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DA" w:rsidRDefault="002E06DA">
      <w:pPr>
        <w:rPr>
          <w:color w:val="FF0000"/>
        </w:rPr>
      </w:pPr>
      <w:r>
        <w:t xml:space="preserve">Emergency Operations Plan (EOP), are TDSP operating procedures in the event of widespread emergency events such as hurricanes or ice storms. Because each Transmission &amp; Distribution Service Provider (TDSP) operates in </w:t>
      </w:r>
      <w:r w:rsidR="00117641">
        <w:t>varying</w:t>
      </w:r>
      <w:r>
        <w:t xml:space="preserve"> geographical </w:t>
      </w:r>
      <w:r w:rsidR="00117641">
        <w:t>regions resulting in varying emergency situations</w:t>
      </w:r>
      <w:r>
        <w:t xml:space="preserve">, the </w:t>
      </w:r>
      <w:r w:rsidR="00117641">
        <w:t xml:space="preserve">TDSP may elect to activate EOP procedures at their discretion. It is important to note that EOP may be implemented concurrently with ERCOT </w:t>
      </w:r>
      <w:r w:rsidR="0030780E">
        <w:t>Energy Emergency Alerts (</w:t>
      </w:r>
      <w:r w:rsidR="00117641">
        <w:t>EEA</w:t>
      </w:r>
      <w:r w:rsidR="0030780E">
        <w:t>)</w:t>
      </w:r>
      <w:r w:rsidR="00117641">
        <w:t>, if necessary.</w:t>
      </w:r>
    </w:p>
    <w:p w:rsidR="00971EC7" w:rsidRPr="00B675C7" w:rsidRDefault="00971EC7">
      <w:r w:rsidRPr="00B675C7">
        <w:t xml:space="preserve">Note: TDSPs will utilize the RMS listserv as the primary method of communication </w:t>
      </w:r>
      <w:r w:rsidR="0030780E" w:rsidRPr="00B675C7">
        <w:t xml:space="preserve">with Market Participants </w:t>
      </w:r>
      <w:r w:rsidRPr="00B675C7">
        <w:t xml:space="preserve">during an EOP event. To receive these email notifications and communications, Market Participants </w:t>
      </w:r>
      <w:r w:rsidRPr="00B675C7">
        <w:rPr>
          <w:rFonts w:cstheme="minorHAnsi"/>
        </w:rPr>
        <w:t>should subscribe to the RMS listserv by going to ERCOT.com “</w:t>
      </w:r>
      <w:hyperlink r:id="rId9" w:history="1">
        <w:r w:rsidRPr="00B675C7">
          <w:rPr>
            <w:rStyle w:val="Hyperlink"/>
            <w:rFonts w:cstheme="minorHAnsi"/>
            <w:b/>
            <w:i/>
            <w:iCs/>
            <w:color w:val="auto"/>
          </w:rPr>
          <w:t>Committees and Groups – RMS</w:t>
        </w:r>
      </w:hyperlink>
      <w:r w:rsidRPr="00B675C7">
        <w:rPr>
          <w:rFonts w:cstheme="minorHAnsi"/>
        </w:rPr>
        <w:t>” and click on “</w:t>
      </w:r>
      <w:hyperlink r:id="rId10" w:tgtFrame="_blank" w:tooltip="Opens new browser window" w:history="1">
        <w:r w:rsidRPr="00B675C7">
          <w:rPr>
            <w:rStyle w:val="Hyperlink"/>
            <w:rFonts w:cstheme="minorHAnsi"/>
            <w:b/>
            <w:bCs/>
            <w:color w:val="auto"/>
            <w:shd w:val="clear" w:color="auto" w:fill="FFFFFF"/>
          </w:rPr>
          <w:t>Subscribe</w:t>
        </w:r>
      </w:hyperlink>
      <w:r w:rsidRPr="00B675C7">
        <w:rPr>
          <w:rFonts w:cstheme="minorHAnsi"/>
          <w:shd w:val="clear" w:color="auto" w:fill="FFFFFF"/>
        </w:rPr>
        <w:t> to this email list”.</w:t>
      </w:r>
    </w:p>
    <w:tbl>
      <w:tblPr>
        <w:tblStyle w:val="TableGrid"/>
        <w:tblpPr w:leftFromText="180" w:rightFromText="180" w:vertAnchor="text" w:tblpY="1"/>
        <w:tblOverlap w:val="never"/>
        <w:tblW w:w="14395" w:type="dxa"/>
        <w:tblLook w:val="04A0" w:firstRow="1" w:lastRow="0" w:firstColumn="1" w:lastColumn="0" w:noHBand="0" w:noVBand="1"/>
      </w:tblPr>
      <w:tblGrid>
        <w:gridCol w:w="626"/>
        <w:gridCol w:w="2519"/>
        <w:gridCol w:w="2880"/>
        <w:gridCol w:w="2970"/>
        <w:gridCol w:w="90"/>
        <w:gridCol w:w="2790"/>
        <w:gridCol w:w="2520"/>
      </w:tblGrid>
      <w:tr w:rsidR="00A53D28" w:rsidRPr="003433C6" w:rsidTr="00B675C7">
        <w:trPr>
          <w:trHeight w:val="350"/>
        </w:trPr>
        <w:tc>
          <w:tcPr>
            <w:tcW w:w="3145" w:type="dxa"/>
            <w:gridSpan w:val="2"/>
            <w:shd w:val="clear" w:color="auto" w:fill="DEEAF6" w:themeFill="accent5" w:themeFillTint="33"/>
            <w:hideMark/>
          </w:tcPr>
          <w:p w:rsidR="003433C6" w:rsidRPr="004865E0" w:rsidRDefault="00D32FFE" w:rsidP="003433C6">
            <w:pPr>
              <w:rPr>
                <w:b/>
                <w:bCs/>
                <w:sz w:val="24"/>
                <w:szCs w:val="24"/>
              </w:rPr>
            </w:pPr>
            <w:r w:rsidRPr="004865E0">
              <w:rPr>
                <w:b/>
                <w:bCs/>
                <w:sz w:val="24"/>
                <w:szCs w:val="24"/>
              </w:rPr>
              <w:t xml:space="preserve">TDSP Responses:  </w:t>
            </w:r>
          </w:p>
        </w:tc>
        <w:tc>
          <w:tcPr>
            <w:tcW w:w="2880" w:type="dxa"/>
            <w:shd w:val="clear" w:color="auto" w:fill="DEEAF6" w:themeFill="accent5" w:themeFillTint="33"/>
            <w:noWrap/>
            <w:hideMark/>
          </w:tcPr>
          <w:p w:rsidR="003433C6" w:rsidRPr="004865E0" w:rsidRDefault="003433C6" w:rsidP="00D32FFE">
            <w:pPr>
              <w:jc w:val="center"/>
              <w:rPr>
                <w:b/>
                <w:bCs/>
                <w:sz w:val="24"/>
                <w:szCs w:val="24"/>
              </w:rPr>
            </w:pPr>
            <w:r w:rsidRPr="004865E0">
              <w:rPr>
                <w:b/>
                <w:bCs/>
                <w:sz w:val="24"/>
                <w:szCs w:val="24"/>
              </w:rPr>
              <w:t>Oncor</w:t>
            </w:r>
          </w:p>
        </w:tc>
        <w:tc>
          <w:tcPr>
            <w:tcW w:w="3060" w:type="dxa"/>
            <w:gridSpan w:val="2"/>
            <w:shd w:val="clear" w:color="auto" w:fill="DEEAF6" w:themeFill="accent5" w:themeFillTint="33"/>
            <w:noWrap/>
            <w:hideMark/>
          </w:tcPr>
          <w:p w:rsidR="003433C6" w:rsidRPr="004865E0" w:rsidRDefault="003433C6" w:rsidP="00D32FFE">
            <w:pPr>
              <w:jc w:val="center"/>
              <w:rPr>
                <w:b/>
                <w:bCs/>
                <w:sz w:val="24"/>
                <w:szCs w:val="24"/>
              </w:rPr>
            </w:pPr>
            <w:r w:rsidRPr="004865E0">
              <w:rPr>
                <w:b/>
                <w:bCs/>
                <w:sz w:val="24"/>
                <w:szCs w:val="24"/>
              </w:rPr>
              <w:t>CenterPoint</w:t>
            </w:r>
          </w:p>
        </w:tc>
        <w:tc>
          <w:tcPr>
            <w:tcW w:w="2790" w:type="dxa"/>
            <w:shd w:val="clear" w:color="auto" w:fill="DEEAF6" w:themeFill="accent5" w:themeFillTint="33"/>
            <w:noWrap/>
            <w:hideMark/>
          </w:tcPr>
          <w:p w:rsidR="003433C6" w:rsidRPr="004865E0" w:rsidRDefault="003433C6" w:rsidP="00CB58A6">
            <w:pPr>
              <w:jc w:val="center"/>
              <w:rPr>
                <w:b/>
                <w:bCs/>
                <w:sz w:val="24"/>
                <w:szCs w:val="24"/>
              </w:rPr>
            </w:pPr>
            <w:r w:rsidRPr="004865E0">
              <w:rPr>
                <w:b/>
                <w:bCs/>
                <w:sz w:val="24"/>
                <w:szCs w:val="24"/>
              </w:rPr>
              <w:t>AEP</w:t>
            </w:r>
          </w:p>
        </w:tc>
        <w:tc>
          <w:tcPr>
            <w:tcW w:w="2520" w:type="dxa"/>
            <w:shd w:val="clear" w:color="auto" w:fill="DEEAF6" w:themeFill="accent5" w:themeFillTint="33"/>
            <w:noWrap/>
            <w:hideMark/>
          </w:tcPr>
          <w:p w:rsidR="003433C6" w:rsidRPr="004865E0" w:rsidRDefault="003433C6" w:rsidP="00D32FFE">
            <w:pPr>
              <w:jc w:val="center"/>
              <w:rPr>
                <w:b/>
                <w:bCs/>
                <w:sz w:val="24"/>
                <w:szCs w:val="24"/>
              </w:rPr>
            </w:pPr>
            <w:r w:rsidRPr="004865E0">
              <w:rPr>
                <w:b/>
                <w:bCs/>
                <w:sz w:val="24"/>
                <w:szCs w:val="24"/>
              </w:rPr>
              <w:t>TNMP</w:t>
            </w:r>
          </w:p>
        </w:tc>
      </w:tr>
      <w:tr w:rsidR="003433C6" w:rsidRPr="003433C6" w:rsidTr="00A53D28">
        <w:trPr>
          <w:trHeight w:val="450"/>
        </w:trPr>
        <w:tc>
          <w:tcPr>
            <w:tcW w:w="14395" w:type="dxa"/>
            <w:gridSpan w:val="7"/>
            <w:shd w:val="clear" w:color="auto" w:fill="E7E6E6" w:themeFill="background2"/>
            <w:noWrap/>
            <w:hideMark/>
          </w:tcPr>
          <w:p w:rsidR="003433C6" w:rsidRPr="004865E0" w:rsidRDefault="003433C6" w:rsidP="00971EC7">
            <w:pPr>
              <w:rPr>
                <w:b/>
                <w:bCs/>
                <w:sz w:val="24"/>
                <w:szCs w:val="24"/>
              </w:rPr>
            </w:pPr>
            <w:r w:rsidRPr="004865E0">
              <w:rPr>
                <w:b/>
                <w:bCs/>
                <w:sz w:val="24"/>
                <w:szCs w:val="24"/>
              </w:rPr>
              <w:t>Market Communications</w:t>
            </w:r>
          </w:p>
        </w:tc>
      </w:tr>
      <w:tr w:rsidR="00A53D28" w:rsidRPr="003433C6" w:rsidTr="00B675C7">
        <w:trPr>
          <w:trHeight w:val="1254"/>
        </w:trPr>
        <w:tc>
          <w:tcPr>
            <w:tcW w:w="626" w:type="dxa"/>
            <w:noWrap/>
            <w:hideMark/>
          </w:tcPr>
          <w:p w:rsidR="00000A94" w:rsidRPr="003433C6" w:rsidRDefault="00000A94" w:rsidP="00000A94">
            <w:r w:rsidRPr="003433C6">
              <w:t>1</w:t>
            </w:r>
            <w:r w:rsidR="00581A38">
              <w:t>)</w:t>
            </w:r>
          </w:p>
        </w:tc>
        <w:tc>
          <w:tcPr>
            <w:tcW w:w="2519" w:type="dxa"/>
            <w:hideMark/>
          </w:tcPr>
          <w:p w:rsidR="00000A94" w:rsidRPr="003433C6" w:rsidRDefault="00000A94" w:rsidP="00000A94">
            <w:pPr>
              <w:rPr>
                <w:i/>
                <w:iCs/>
              </w:rPr>
            </w:pPr>
            <w:r w:rsidRPr="003433C6">
              <w:rPr>
                <w:i/>
                <w:iCs/>
              </w:rPr>
              <w:t xml:space="preserve">Which communications forums can Market Participants utilize before, during, and after an </w:t>
            </w:r>
            <w:r>
              <w:rPr>
                <w:i/>
                <w:iCs/>
              </w:rPr>
              <w:t xml:space="preserve">EOP </w:t>
            </w:r>
            <w:r w:rsidRPr="003433C6">
              <w:rPr>
                <w:i/>
                <w:iCs/>
              </w:rPr>
              <w:t>event?</w:t>
            </w:r>
          </w:p>
        </w:tc>
        <w:tc>
          <w:tcPr>
            <w:tcW w:w="2880" w:type="dxa"/>
            <w:hideMark/>
          </w:tcPr>
          <w:p w:rsidR="00B83926" w:rsidRPr="00B675C7" w:rsidRDefault="00B83926" w:rsidP="00B83926">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the primary method of communication, Oncor will provide market notice(s) via RMS listserv and provide EOP status and supporting details, as available. </w:t>
            </w:r>
          </w:p>
          <w:p w:rsidR="00B83926" w:rsidRPr="00B675C7" w:rsidRDefault="00B83926" w:rsidP="000E4C24">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If primary methods are unavailable, Oncor will utilize the Competitive Retailer Relations contact list.</w:t>
            </w:r>
          </w:p>
          <w:p w:rsidR="00000A94" w:rsidRPr="00B675C7" w:rsidRDefault="00B83926" w:rsidP="00016EA8">
            <w:pPr>
              <w:pStyle w:val="NormalWeb"/>
              <w:shd w:val="clear" w:color="auto" w:fill="FFFFFF"/>
              <w:spacing w:before="0" w:beforeAutospacing="0"/>
              <w:rPr>
                <w:sz w:val="21"/>
                <w:szCs w:val="21"/>
              </w:rPr>
            </w:pPr>
            <w:r w:rsidRPr="00B675C7">
              <w:rPr>
                <w:rFonts w:asciiTheme="minorHAnsi" w:hAnsiTheme="minorHAnsi" w:cstheme="minorHAnsi"/>
                <w:sz w:val="21"/>
                <w:szCs w:val="21"/>
              </w:rPr>
              <w:t>In combination with written notices, Oncor may facilitate EOP conference calls as needed through conclusion of the EOP event. Opportunities for Market Participant Q&amp;A will be available via conference calls.</w:t>
            </w:r>
          </w:p>
        </w:tc>
        <w:tc>
          <w:tcPr>
            <w:tcW w:w="3060" w:type="dxa"/>
            <w:gridSpan w:val="2"/>
          </w:tcPr>
          <w:p w:rsidR="00000A94" w:rsidRPr="00B675C7" w:rsidRDefault="00DD614A" w:rsidP="00A53D2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the primary method of communication, </w:t>
            </w:r>
            <w:r w:rsidR="00000A94" w:rsidRPr="00B675C7">
              <w:rPr>
                <w:rFonts w:asciiTheme="minorHAnsi" w:hAnsiTheme="minorHAnsi" w:cstheme="minorHAnsi"/>
                <w:sz w:val="21"/>
                <w:szCs w:val="21"/>
              </w:rPr>
              <w:t xml:space="preserve">CNP </w:t>
            </w:r>
            <w:r w:rsidR="00016EA8" w:rsidRPr="00B675C7">
              <w:rPr>
                <w:rFonts w:asciiTheme="minorHAnsi" w:hAnsiTheme="minorHAnsi" w:cstheme="minorHAnsi"/>
                <w:sz w:val="21"/>
                <w:szCs w:val="21"/>
              </w:rPr>
              <w:t>will</w:t>
            </w:r>
            <w:r w:rsidR="00000A94" w:rsidRPr="00B675C7">
              <w:rPr>
                <w:rFonts w:asciiTheme="minorHAnsi" w:hAnsiTheme="minorHAnsi" w:cstheme="minorHAnsi"/>
                <w:sz w:val="21"/>
                <w:szCs w:val="21"/>
              </w:rPr>
              <w:t xml:space="preserve"> provide </w:t>
            </w:r>
            <w:r w:rsidR="00016EA8" w:rsidRPr="00B675C7">
              <w:rPr>
                <w:rFonts w:asciiTheme="minorHAnsi" w:hAnsiTheme="minorHAnsi" w:cstheme="minorHAnsi"/>
                <w:sz w:val="21"/>
                <w:szCs w:val="21"/>
              </w:rPr>
              <w:t>market notice(s) via</w:t>
            </w:r>
            <w:r w:rsidR="00000A94" w:rsidRPr="00B675C7">
              <w:rPr>
                <w:rFonts w:asciiTheme="minorHAnsi" w:hAnsiTheme="minorHAnsi" w:cstheme="minorHAnsi"/>
                <w:sz w:val="21"/>
                <w:szCs w:val="21"/>
              </w:rPr>
              <w:t xml:space="preserve"> RMS listserv </w:t>
            </w:r>
            <w:r w:rsidR="00016EA8" w:rsidRPr="00B675C7">
              <w:rPr>
                <w:rFonts w:asciiTheme="minorHAnsi" w:hAnsiTheme="minorHAnsi" w:cstheme="minorHAnsi"/>
                <w:sz w:val="21"/>
                <w:szCs w:val="21"/>
              </w:rPr>
              <w:t>and</w:t>
            </w:r>
            <w:r w:rsidR="00000A94" w:rsidRPr="00B675C7">
              <w:rPr>
                <w:rFonts w:asciiTheme="minorHAnsi" w:hAnsiTheme="minorHAnsi" w:cstheme="minorHAnsi"/>
                <w:sz w:val="21"/>
                <w:szCs w:val="21"/>
              </w:rPr>
              <w:t xml:space="preserve"> provide EOP status reports and schedules</w:t>
            </w:r>
            <w:r w:rsidR="00016EA8" w:rsidRPr="00B675C7">
              <w:rPr>
                <w:rFonts w:asciiTheme="minorHAnsi" w:hAnsiTheme="minorHAnsi" w:cstheme="minorHAnsi"/>
                <w:sz w:val="21"/>
                <w:szCs w:val="21"/>
              </w:rPr>
              <w:t>, as</w:t>
            </w:r>
            <w:r w:rsidR="00000A94" w:rsidRPr="00B675C7">
              <w:rPr>
                <w:rFonts w:asciiTheme="minorHAnsi" w:hAnsiTheme="minorHAnsi" w:cstheme="minorHAnsi"/>
                <w:sz w:val="21"/>
                <w:szCs w:val="21"/>
              </w:rPr>
              <w:t xml:space="preserve"> available.   </w:t>
            </w:r>
          </w:p>
          <w:p w:rsidR="00DD614A" w:rsidRPr="00B675C7" w:rsidRDefault="00DD614A" w:rsidP="00DD614A">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If primary methods are unavailable, CNP will utilize the Competitive Retailer Relations contact list.</w:t>
            </w:r>
          </w:p>
          <w:p w:rsidR="00000A94" w:rsidRPr="00B675C7" w:rsidRDefault="00000A94" w:rsidP="00000A94">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In combination with RMS listserv email notifications, CNP will plan to schedule and facilitate Market wide EOP Conference Calls as frequently as needed to provide MPs with CNP’s EOP status reports, future activities that may be scheduled when and/or if known and provide MPs with an opportunity for Q&amp;A during and post the EOP event. </w:t>
            </w:r>
          </w:p>
        </w:tc>
        <w:tc>
          <w:tcPr>
            <w:tcW w:w="2790" w:type="dxa"/>
          </w:tcPr>
          <w:p w:rsidR="00000A94" w:rsidRPr="00B675C7" w:rsidRDefault="00000A94" w:rsidP="00016EA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w:t>
            </w:r>
            <w:r w:rsidR="00DD614A" w:rsidRPr="00B675C7">
              <w:rPr>
                <w:rFonts w:asciiTheme="minorHAnsi" w:hAnsiTheme="minorHAnsi" w:cstheme="minorHAnsi"/>
                <w:sz w:val="21"/>
                <w:szCs w:val="21"/>
              </w:rPr>
              <w:t>the primary method of communication</w:t>
            </w:r>
            <w:r w:rsidRPr="00B675C7">
              <w:rPr>
                <w:rFonts w:asciiTheme="minorHAnsi" w:hAnsiTheme="minorHAnsi" w:cstheme="minorHAnsi"/>
                <w:sz w:val="21"/>
                <w:szCs w:val="21"/>
              </w:rPr>
              <w:t xml:space="preserve">, AEP will provide market notice(s) via RMS listserv and provide EOP status and supporting details, as available. </w:t>
            </w:r>
          </w:p>
          <w:p w:rsidR="00000A94" w:rsidRPr="00B675C7" w:rsidRDefault="00DD614A" w:rsidP="00016EA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If primary methods are unavailable, </w:t>
            </w:r>
            <w:r w:rsidR="00000A94" w:rsidRPr="00B675C7">
              <w:rPr>
                <w:rFonts w:asciiTheme="minorHAnsi" w:hAnsiTheme="minorHAnsi" w:cstheme="minorHAnsi"/>
                <w:sz w:val="21"/>
                <w:szCs w:val="21"/>
              </w:rPr>
              <w:t xml:space="preserve">AEP </w:t>
            </w:r>
            <w:r w:rsidRPr="00B675C7">
              <w:rPr>
                <w:rFonts w:asciiTheme="minorHAnsi" w:hAnsiTheme="minorHAnsi" w:cstheme="minorHAnsi"/>
                <w:sz w:val="21"/>
                <w:szCs w:val="21"/>
              </w:rPr>
              <w:t>will</w:t>
            </w:r>
            <w:r w:rsidR="00000A94" w:rsidRPr="00B675C7">
              <w:rPr>
                <w:rFonts w:asciiTheme="minorHAnsi" w:hAnsiTheme="minorHAnsi" w:cstheme="minorHAnsi"/>
                <w:sz w:val="21"/>
                <w:szCs w:val="21"/>
              </w:rPr>
              <w:t xml:space="preserve"> utilize the Competitive Retailer Relations contact </w:t>
            </w:r>
            <w:r w:rsidR="00DA49B2" w:rsidRPr="00B675C7">
              <w:rPr>
                <w:rFonts w:asciiTheme="minorHAnsi" w:hAnsiTheme="minorHAnsi" w:cstheme="minorHAnsi"/>
                <w:sz w:val="21"/>
                <w:szCs w:val="21"/>
              </w:rPr>
              <w:t>list</w:t>
            </w:r>
            <w:r w:rsidR="00000A94" w:rsidRPr="00B675C7">
              <w:rPr>
                <w:rFonts w:asciiTheme="minorHAnsi" w:hAnsiTheme="minorHAnsi" w:cstheme="minorHAnsi"/>
                <w:sz w:val="21"/>
                <w:szCs w:val="21"/>
              </w:rPr>
              <w:t>.</w:t>
            </w:r>
          </w:p>
          <w:p w:rsidR="00000A94" w:rsidRPr="00B675C7" w:rsidRDefault="00000A94" w:rsidP="00016EA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In combination with written notices, AEP may facilitate EOP conference calls as needed through conclusion of the EOP event. Opportunities for Market Participant Q&amp;A will be available via conference calls.</w:t>
            </w:r>
          </w:p>
        </w:tc>
        <w:tc>
          <w:tcPr>
            <w:tcW w:w="2520" w:type="dxa"/>
          </w:tcPr>
          <w:p w:rsidR="0096054E" w:rsidRPr="00B675C7" w:rsidRDefault="0096054E" w:rsidP="0096054E">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the primary method of communication, TNMP will provide market notice(s) via RMS listserv and provide EOP status and supporting details, as available. </w:t>
            </w:r>
          </w:p>
          <w:p w:rsidR="0096054E" w:rsidRPr="00B675C7" w:rsidRDefault="0096054E" w:rsidP="0096054E">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If primary methods are unavailable, TNMP will utilize the Competitive Retailer Relations contact list.</w:t>
            </w:r>
          </w:p>
          <w:p w:rsidR="0096054E" w:rsidRPr="00B675C7" w:rsidRDefault="0096054E" w:rsidP="0096054E">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In combination with written notices, TNMP may facilitate EOP conference calls as needed through conclusion of the EOP event. Opportunities for Market Participant Q&amp;A will be available via conference calls.</w:t>
            </w:r>
          </w:p>
        </w:tc>
      </w:tr>
      <w:tr w:rsidR="00000A94" w:rsidRPr="003433C6" w:rsidTr="00A53D28">
        <w:trPr>
          <w:trHeight w:val="804"/>
        </w:trPr>
        <w:tc>
          <w:tcPr>
            <w:tcW w:w="626" w:type="dxa"/>
            <w:noWrap/>
            <w:hideMark/>
          </w:tcPr>
          <w:p w:rsidR="00000A94" w:rsidRPr="003433C6" w:rsidRDefault="00000A94" w:rsidP="00000A94">
            <w:r w:rsidRPr="003433C6">
              <w:t>2</w:t>
            </w:r>
            <w:r w:rsidR="00581A38">
              <w:t>)</w:t>
            </w:r>
          </w:p>
        </w:tc>
        <w:tc>
          <w:tcPr>
            <w:tcW w:w="2519" w:type="dxa"/>
            <w:hideMark/>
          </w:tcPr>
          <w:p w:rsidR="00000A94" w:rsidRPr="003433C6" w:rsidRDefault="00000A94" w:rsidP="00000A94">
            <w:pPr>
              <w:rPr>
                <w:i/>
                <w:iCs/>
              </w:rPr>
            </w:pPr>
            <w:r w:rsidRPr="003433C6">
              <w:rPr>
                <w:i/>
                <w:iCs/>
              </w:rPr>
              <w:t>Will TDSPs utilize any communication platforms before, during, and after an E</w:t>
            </w:r>
            <w:r>
              <w:rPr>
                <w:i/>
                <w:iCs/>
              </w:rPr>
              <w:t>OP</w:t>
            </w:r>
            <w:r w:rsidRPr="003433C6">
              <w:rPr>
                <w:i/>
                <w:iCs/>
              </w:rPr>
              <w:t xml:space="preserve"> event?</w:t>
            </w:r>
          </w:p>
        </w:tc>
        <w:tc>
          <w:tcPr>
            <w:tcW w:w="11250" w:type="dxa"/>
            <w:gridSpan w:val="5"/>
            <w:hideMark/>
          </w:tcPr>
          <w:p w:rsidR="00000A94" w:rsidRDefault="00000A94" w:rsidP="00000A94">
            <w:r w:rsidRPr="003433C6">
              <w:t>TDSPs will utilize</w:t>
            </w:r>
            <w:r>
              <w:t xml:space="preserve">: </w:t>
            </w:r>
          </w:p>
          <w:p w:rsidR="00000A94" w:rsidRDefault="00000A94" w:rsidP="00000A94">
            <w:pPr>
              <w:pStyle w:val="ListParagraph"/>
              <w:numPr>
                <w:ilvl w:val="0"/>
                <w:numId w:val="2"/>
              </w:numPr>
            </w:pPr>
            <w:r w:rsidRPr="003433C6">
              <w:t xml:space="preserve">Outage text messaging and/or mobile alert </w:t>
            </w:r>
            <w:r>
              <w:t>notification</w:t>
            </w:r>
            <w:r w:rsidRPr="003433C6">
              <w:t xml:space="preserve">s for </w:t>
            </w:r>
            <w:r>
              <w:t>those Customers who are</w:t>
            </w:r>
            <w:r w:rsidRPr="003433C6">
              <w:t xml:space="preserve"> enrolled </w:t>
            </w:r>
            <w:r>
              <w:t xml:space="preserve">to receive these services if and </w:t>
            </w:r>
            <w:r w:rsidRPr="003433C6">
              <w:t xml:space="preserve">where available, </w:t>
            </w:r>
          </w:p>
          <w:p w:rsidR="00000A94" w:rsidRDefault="00000A94" w:rsidP="00000A94">
            <w:pPr>
              <w:pStyle w:val="ListParagraph"/>
              <w:numPr>
                <w:ilvl w:val="0"/>
                <w:numId w:val="2"/>
              </w:numPr>
            </w:pPr>
            <w:r>
              <w:t>S</w:t>
            </w:r>
            <w:r w:rsidRPr="003433C6">
              <w:t xml:space="preserve">ocial media </w:t>
            </w:r>
            <w:r>
              <w:t xml:space="preserve">to provide updates </w:t>
            </w:r>
            <w:r w:rsidRPr="003433C6">
              <w:t xml:space="preserve">when applicable </w:t>
            </w:r>
            <w:r>
              <w:t xml:space="preserve">to </w:t>
            </w:r>
            <w:r w:rsidRPr="003433C6">
              <w:t>Facebook</w:t>
            </w:r>
            <w:r>
              <w:t xml:space="preserve">, </w:t>
            </w:r>
            <w:r w:rsidRPr="003433C6">
              <w:t>Twitter</w:t>
            </w:r>
            <w:r>
              <w:t xml:space="preserve"> and </w:t>
            </w:r>
            <w:r w:rsidR="00DD614A">
              <w:t>o</w:t>
            </w:r>
            <w:r w:rsidR="00D1304A">
              <w:t xml:space="preserve">ther outlets </w:t>
            </w:r>
            <w:r>
              <w:t>as authorized by corporate policies</w:t>
            </w:r>
            <w:r w:rsidRPr="003433C6">
              <w:t xml:space="preserve">, </w:t>
            </w:r>
          </w:p>
          <w:p w:rsidR="00000A94" w:rsidRDefault="00000A94" w:rsidP="00000A94">
            <w:pPr>
              <w:pStyle w:val="ListParagraph"/>
              <w:numPr>
                <w:ilvl w:val="0"/>
                <w:numId w:val="2"/>
              </w:numPr>
            </w:pPr>
            <w:r>
              <w:t xml:space="preserve">TDSP’s public facing </w:t>
            </w:r>
            <w:r w:rsidRPr="003433C6">
              <w:t>websites for banner messaging when applicable</w:t>
            </w:r>
            <w:r>
              <w:t xml:space="preserve"> and</w:t>
            </w:r>
            <w:r w:rsidR="00B83926">
              <w:t>;</w:t>
            </w:r>
          </w:p>
          <w:p w:rsidR="00000A94" w:rsidRDefault="00000A94" w:rsidP="00000A94">
            <w:pPr>
              <w:pStyle w:val="ListParagraph"/>
              <w:numPr>
                <w:ilvl w:val="0"/>
                <w:numId w:val="2"/>
              </w:numPr>
            </w:pPr>
            <w:r>
              <w:t xml:space="preserve">Local and Area Wide News Media notifications as a platform to leverage in providing public information such as EOP status updates, future scheduled events and timeframes if known, along with Public Safety communications.  </w:t>
            </w:r>
          </w:p>
          <w:p w:rsidR="00000A94" w:rsidRDefault="00000A94" w:rsidP="00000A94">
            <w:pPr>
              <w:pStyle w:val="ListParagraph"/>
              <w:ind w:left="771"/>
            </w:pPr>
          </w:p>
          <w:p w:rsidR="00000A94" w:rsidRPr="003433C6" w:rsidRDefault="00000A94" w:rsidP="00000A94">
            <w:pPr>
              <w:pStyle w:val="ListParagraph"/>
              <w:ind w:left="771"/>
            </w:pPr>
          </w:p>
        </w:tc>
      </w:tr>
      <w:tr w:rsidR="00A53D28" w:rsidRPr="003433C6" w:rsidTr="00B675C7">
        <w:trPr>
          <w:trHeight w:val="350"/>
        </w:trPr>
        <w:tc>
          <w:tcPr>
            <w:tcW w:w="3145" w:type="dxa"/>
            <w:gridSpan w:val="2"/>
            <w:shd w:val="clear" w:color="auto" w:fill="DEEAF6" w:themeFill="accent5" w:themeFillTint="33"/>
            <w:noWrap/>
          </w:tcPr>
          <w:p w:rsidR="00000A94" w:rsidRPr="004865E0" w:rsidRDefault="00000A94" w:rsidP="00000A94">
            <w:pPr>
              <w:rPr>
                <w:i/>
                <w:iCs/>
                <w:sz w:val="24"/>
                <w:szCs w:val="24"/>
              </w:rPr>
            </w:pPr>
            <w:r w:rsidRPr="004865E0">
              <w:rPr>
                <w:b/>
                <w:bCs/>
                <w:sz w:val="24"/>
                <w:szCs w:val="24"/>
              </w:rPr>
              <w:t xml:space="preserve">TDSP Responses:  </w:t>
            </w:r>
          </w:p>
        </w:tc>
        <w:tc>
          <w:tcPr>
            <w:tcW w:w="2880" w:type="dxa"/>
            <w:shd w:val="clear" w:color="auto" w:fill="DEEAF6" w:themeFill="accent5" w:themeFillTint="33"/>
          </w:tcPr>
          <w:p w:rsidR="00000A94" w:rsidRPr="004865E0" w:rsidRDefault="00000A94" w:rsidP="00000A94">
            <w:pPr>
              <w:jc w:val="center"/>
              <w:rPr>
                <w:sz w:val="24"/>
                <w:szCs w:val="24"/>
              </w:rPr>
            </w:pPr>
            <w:r w:rsidRPr="004865E0">
              <w:rPr>
                <w:b/>
                <w:bCs/>
                <w:sz w:val="24"/>
                <w:szCs w:val="24"/>
              </w:rPr>
              <w:t>Oncor</w:t>
            </w:r>
          </w:p>
        </w:tc>
        <w:tc>
          <w:tcPr>
            <w:tcW w:w="3060" w:type="dxa"/>
            <w:gridSpan w:val="2"/>
            <w:shd w:val="clear" w:color="auto" w:fill="DEEAF6" w:themeFill="accent5" w:themeFillTint="33"/>
          </w:tcPr>
          <w:p w:rsidR="00000A94" w:rsidRPr="004865E0" w:rsidRDefault="00000A94" w:rsidP="00000A94">
            <w:pPr>
              <w:jc w:val="center"/>
              <w:rPr>
                <w:sz w:val="24"/>
                <w:szCs w:val="24"/>
              </w:rPr>
            </w:pPr>
            <w:r w:rsidRPr="004865E0">
              <w:rPr>
                <w:b/>
                <w:bCs/>
                <w:sz w:val="24"/>
                <w:szCs w:val="24"/>
              </w:rPr>
              <w:t>CenterPoint</w:t>
            </w:r>
          </w:p>
        </w:tc>
        <w:tc>
          <w:tcPr>
            <w:tcW w:w="2790" w:type="dxa"/>
            <w:shd w:val="clear" w:color="auto" w:fill="DEEAF6" w:themeFill="accent5" w:themeFillTint="33"/>
          </w:tcPr>
          <w:p w:rsidR="00000A94" w:rsidRPr="004865E0" w:rsidRDefault="00000A94" w:rsidP="00972D4B">
            <w:pPr>
              <w:jc w:val="center"/>
              <w:rPr>
                <w:sz w:val="24"/>
                <w:szCs w:val="24"/>
              </w:rPr>
            </w:pPr>
            <w:r w:rsidRPr="004865E0">
              <w:rPr>
                <w:b/>
                <w:bCs/>
                <w:sz w:val="24"/>
                <w:szCs w:val="24"/>
              </w:rPr>
              <w:t>AEP</w:t>
            </w:r>
          </w:p>
        </w:tc>
        <w:tc>
          <w:tcPr>
            <w:tcW w:w="2520" w:type="dxa"/>
            <w:shd w:val="clear" w:color="auto" w:fill="DEEAF6" w:themeFill="accent5" w:themeFillTint="33"/>
          </w:tcPr>
          <w:p w:rsidR="00000A94" w:rsidRPr="004865E0" w:rsidRDefault="00000A94" w:rsidP="00000A94">
            <w:pPr>
              <w:jc w:val="center"/>
              <w:rPr>
                <w:sz w:val="24"/>
                <w:szCs w:val="24"/>
              </w:rPr>
            </w:pPr>
            <w:r w:rsidRPr="004865E0">
              <w:rPr>
                <w:b/>
                <w:bCs/>
                <w:sz w:val="24"/>
                <w:szCs w:val="24"/>
              </w:rPr>
              <w:t>TNMP</w:t>
            </w:r>
          </w:p>
        </w:tc>
      </w:tr>
      <w:tr w:rsidR="00000A94" w:rsidRPr="003433C6" w:rsidTr="00A53D28">
        <w:trPr>
          <w:trHeight w:val="350"/>
        </w:trPr>
        <w:tc>
          <w:tcPr>
            <w:tcW w:w="14395" w:type="dxa"/>
            <w:gridSpan w:val="7"/>
            <w:shd w:val="clear" w:color="auto" w:fill="E7E6E6" w:themeFill="background2"/>
          </w:tcPr>
          <w:p w:rsidR="00000A94" w:rsidRPr="004865E0" w:rsidRDefault="00000A94" w:rsidP="00016EA8">
            <w:pPr>
              <w:rPr>
                <w:b/>
                <w:bCs/>
                <w:sz w:val="24"/>
                <w:szCs w:val="24"/>
              </w:rPr>
            </w:pPr>
            <w:r w:rsidRPr="004865E0">
              <w:rPr>
                <w:b/>
                <w:bCs/>
                <w:sz w:val="24"/>
                <w:szCs w:val="24"/>
              </w:rPr>
              <w:t>Outage Management</w:t>
            </w:r>
          </w:p>
        </w:tc>
      </w:tr>
      <w:tr w:rsidR="00A53D28" w:rsidRPr="003433C6" w:rsidTr="00B675C7">
        <w:trPr>
          <w:trHeight w:val="1209"/>
        </w:trPr>
        <w:tc>
          <w:tcPr>
            <w:tcW w:w="626" w:type="dxa"/>
            <w:noWrap/>
            <w:hideMark/>
          </w:tcPr>
          <w:p w:rsidR="00000A94" w:rsidRPr="003433C6" w:rsidRDefault="00581A38" w:rsidP="00000A94">
            <w:r>
              <w:t>3)</w:t>
            </w:r>
          </w:p>
        </w:tc>
        <w:tc>
          <w:tcPr>
            <w:tcW w:w="2519" w:type="dxa"/>
            <w:hideMark/>
          </w:tcPr>
          <w:p w:rsidR="00000A94" w:rsidRPr="003433C6" w:rsidRDefault="00000A94" w:rsidP="00581A38">
            <w:pPr>
              <w:rPr>
                <w:i/>
                <w:iCs/>
              </w:rPr>
            </w:pPr>
            <w:r w:rsidRPr="003433C6">
              <w:rPr>
                <w:i/>
                <w:iCs/>
              </w:rPr>
              <w:t>Are TDSPs AMS systems integrated with their Outage Management Systems (OMS)?</w:t>
            </w:r>
            <w:r w:rsidR="00581A38" w:rsidRPr="003433C6">
              <w:rPr>
                <w:i/>
                <w:iCs/>
              </w:rPr>
              <w:t xml:space="preserve"> </w:t>
            </w:r>
          </w:p>
        </w:tc>
        <w:tc>
          <w:tcPr>
            <w:tcW w:w="2880" w:type="dxa"/>
            <w:noWrap/>
            <w:hideMark/>
          </w:tcPr>
          <w:p w:rsidR="00000A94" w:rsidRDefault="00000A94" w:rsidP="00000A94">
            <w:pPr>
              <w:jc w:val="center"/>
            </w:pPr>
          </w:p>
          <w:p w:rsidR="00000A94" w:rsidRPr="003433C6" w:rsidRDefault="00B73CB7" w:rsidP="00000A94">
            <w:pPr>
              <w:jc w:val="center"/>
            </w:pPr>
            <w:r>
              <w:t>Partially</w:t>
            </w:r>
          </w:p>
        </w:tc>
        <w:tc>
          <w:tcPr>
            <w:tcW w:w="3060" w:type="dxa"/>
            <w:gridSpan w:val="2"/>
          </w:tcPr>
          <w:p w:rsidR="00000A94" w:rsidRDefault="00000A94" w:rsidP="00000A94">
            <w:pPr>
              <w:jc w:val="center"/>
            </w:pPr>
          </w:p>
          <w:p w:rsidR="00000A94" w:rsidRPr="003433C6" w:rsidRDefault="00000A94" w:rsidP="00000A94">
            <w:pPr>
              <w:jc w:val="center"/>
            </w:pPr>
            <w:r w:rsidRPr="003433C6">
              <w:t>Yes</w:t>
            </w:r>
          </w:p>
        </w:tc>
        <w:tc>
          <w:tcPr>
            <w:tcW w:w="2790" w:type="dxa"/>
            <w:noWrap/>
            <w:hideMark/>
          </w:tcPr>
          <w:p w:rsidR="00000A94" w:rsidRDefault="00000A94" w:rsidP="00016EA8">
            <w:pPr>
              <w:rPr>
                <w:sz w:val="24"/>
                <w:szCs w:val="24"/>
              </w:rPr>
            </w:pPr>
          </w:p>
          <w:p w:rsidR="00000A94" w:rsidRPr="004865E0" w:rsidRDefault="00000A94" w:rsidP="00972D4B">
            <w:pPr>
              <w:jc w:val="center"/>
              <w:rPr>
                <w:sz w:val="24"/>
                <w:szCs w:val="24"/>
              </w:rPr>
            </w:pPr>
            <w:r w:rsidRPr="004865E0">
              <w:rPr>
                <w:sz w:val="24"/>
                <w:szCs w:val="24"/>
              </w:rPr>
              <w:t>Yes</w:t>
            </w:r>
          </w:p>
        </w:tc>
        <w:tc>
          <w:tcPr>
            <w:tcW w:w="2520" w:type="dxa"/>
            <w:noWrap/>
            <w:hideMark/>
          </w:tcPr>
          <w:p w:rsidR="00000A94" w:rsidRDefault="00000A94" w:rsidP="00000A94">
            <w:pPr>
              <w:jc w:val="center"/>
            </w:pPr>
          </w:p>
          <w:p w:rsidR="00000A94" w:rsidRPr="003433C6" w:rsidRDefault="00000A94" w:rsidP="00000A94">
            <w:pPr>
              <w:jc w:val="center"/>
            </w:pPr>
            <w:r w:rsidRPr="003433C6">
              <w:t>No</w:t>
            </w:r>
          </w:p>
        </w:tc>
      </w:tr>
      <w:tr w:rsidR="00A53D28" w:rsidRPr="003433C6" w:rsidTr="00B675C7">
        <w:trPr>
          <w:trHeight w:val="598"/>
        </w:trPr>
        <w:tc>
          <w:tcPr>
            <w:tcW w:w="626" w:type="dxa"/>
            <w:noWrap/>
            <w:hideMark/>
          </w:tcPr>
          <w:p w:rsidR="00000A94" w:rsidRPr="00581A38" w:rsidRDefault="00581A38" w:rsidP="00000A94">
            <w:r w:rsidRPr="00581A38">
              <w:t>4)</w:t>
            </w:r>
          </w:p>
        </w:tc>
        <w:tc>
          <w:tcPr>
            <w:tcW w:w="2519" w:type="dxa"/>
            <w:hideMark/>
          </w:tcPr>
          <w:p w:rsidR="00000A94" w:rsidRDefault="00000A94" w:rsidP="00000A94">
            <w:pPr>
              <w:rPr>
                <w:i/>
                <w:iCs/>
              </w:rPr>
            </w:pPr>
            <w:r w:rsidRPr="003433C6">
              <w:rPr>
                <w:i/>
                <w:iCs/>
              </w:rPr>
              <w:t>How frequently are TDSP Outage maps updated?</w:t>
            </w:r>
          </w:p>
          <w:p w:rsidR="00000A94" w:rsidRPr="003433C6" w:rsidRDefault="00000A94" w:rsidP="00000A94">
            <w:pPr>
              <w:rPr>
                <w:i/>
                <w:iCs/>
              </w:rPr>
            </w:pPr>
          </w:p>
        </w:tc>
        <w:tc>
          <w:tcPr>
            <w:tcW w:w="2880" w:type="dxa"/>
            <w:hideMark/>
          </w:tcPr>
          <w:p w:rsidR="00000A94" w:rsidRPr="003433C6" w:rsidRDefault="00000A94" w:rsidP="00000A94">
            <w:pPr>
              <w:jc w:val="center"/>
            </w:pPr>
            <w:r w:rsidRPr="003433C6">
              <w:t>Every 10 minutes</w:t>
            </w:r>
            <w:r w:rsidR="00B73CB7">
              <w:t>, this may be adjusted as warranted.</w:t>
            </w:r>
          </w:p>
        </w:tc>
        <w:tc>
          <w:tcPr>
            <w:tcW w:w="3060" w:type="dxa"/>
            <w:gridSpan w:val="2"/>
            <w:hideMark/>
          </w:tcPr>
          <w:p w:rsidR="00000A94" w:rsidRPr="003433C6" w:rsidRDefault="00000A94" w:rsidP="00000A94">
            <w:pPr>
              <w:jc w:val="center"/>
            </w:pPr>
            <w:r>
              <w:t>Every 15 minutes</w:t>
            </w:r>
          </w:p>
        </w:tc>
        <w:tc>
          <w:tcPr>
            <w:tcW w:w="2790" w:type="dxa"/>
            <w:hideMark/>
          </w:tcPr>
          <w:p w:rsidR="00000A94" w:rsidRPr="003433C6" w:rsidRDefault="00000A94" w:rsidP="00016EA8">
            <w:r w:rsidRPr="003433C6">
              <w:t>Every 15 minutes</w:t>
            </w:r>
          </w:p>
        </w:tc>
        <w:tc>
          <w:tcPr>
            <w:tcW w:w="2520" w:type="dxa"/>
            <w:hideMark/>
          </w:tcPr>
          <w:p w:rsidR="00000A94" w:rsidRPr="003433C6" w:rsidRDefault="00000A94" w:rsidP="00000A94">
            <w:pPr>
              <w:jc w:val="center"/>
            </w:pPr>
            <w:r w:rsidRPr="003433C6">
              <w:t>Every 15 minutes</w:t>
            </w:r>
          </w:p>
        </w:tc>
      </w:tr>
      <w:tr w:rsidR="00A53D28" w:rsidRPr="003433C6" w:rsidTr="00B675C7">
        <w:trPr>
          <w:trHeight w:val="2330"/>
        </w:trPr>
        <w:tc>
          <w:tcPr>
            <w:tcW w:w="626" w:type="dxa"/>
            <w:noWrap/>
            <w:hideMark/>
          </w:tcPr>
          <w:p w:rsidR="00000A94" w:rsidRPr="003433C6" w:rsidRDefault="00581A38" w:rsidP="00000A94">
            <w:r>
              <w:t>5)</w:t>
            </w:r>
          </w:p>
        </w:tc>
        <w:tc>
          <w:tcPr>
            <w:tcW w:w="2519" w:type="dxa"/>
            <w:hideMark/>
          </w:tcPr>
          <w:p w:rsidR="00000A94" w:rsidRDefault="00000A94" w:rsidP="00581A38">
            <w:pPr>
              <w:rPr>
                <w:i/>
                <w:iCs/>
              </w:rPr>
            </w:pPr>
            <w:r w:rsidRPr="003433C6">
              <w:rPr>
                <w:i/>
                <w:iCs/>
              </w:rPr>
              <w:t xml:space="preserve">For </w:t>
            </w:r>
            <w:r>
              <w:rPr>
                <w:i/>
                <w:iCs/>
              </w:rPr>
              <w:t>C</w:t>
            </w:r>
            <w:r w:rsidRPr="003433C6">
              <w:rPr>
                <w:i/>
                <w:iCs/>
              </w:rPr>
              <w:t xml:space="preserve">ustomers who have </w:t>
            </w:r>
            <w:r w:rsidR="00581A38">
              <w:rPr>
                <w:i/>
                <w:iCs/>
              </w:rPr>
              <w:t>registered</w:t>
            </w:r>
            <w:r w:rsidRPr="003433C6">
              <w:rPr>
                <w:i/>
                <w:iCs/>
              </w:rPr>
              <w:t xml:space="preserve"> for TDSP-specific </w:t>
            </w:r>
            <w:r w:rsidR="00581A38">
              <w:rPr>
                <w:i/>
                <w:iCs/>
              </w:rPr>
              <w:t>outage alerts</w:t>
            </w:r>
            <w:r w:rsidRPr="003433C6">
              <w:rPr>
                <w:i/>
                <w:iCs/>
              </w:rPr>
              <w:t>, will TDSPs utili</w:t>
            </w:r>
            <w:r w:rsidR="00581A38">
              <w:rPr>
                <w:i/>
                <w:iCs/>
              </w:rPr>
              <w:t>ze those communication channels</w:t>
            </w:r>
            <w:r w:rsidRPr="003433C6">
              <w:rPr>
                <w:i/>
                <w:iCs/>
              </w:rPr>
              <w:t xml:space="preserve"> during a</w:t>
            </w:r>
            <w:r w:rsidR="00581A38">
              <w:rPr>
                <w:i/>
                <w:iCs/>
              </w:rPr>
              <w:t>n</w:t>
            </w:r>
            <w:r w:rsidRPr="003433C6">
              <w:rPr>
                <w:i/>
                <w:iCs/>
              </w:rPr>
              <w:t xml:space="preserve"> </w:t>
            </w:r>
            <w:r>
              <w:rPr>
                <w:i/>
                <w:iCs/>
              </w:rPr>
              <w:t>EOP event</w:t>
            </w:r>
            <w:r w:rsidRPr="003433C6">
              <w:rPr>
                <w:i/>
                <w:iCs/>
              </w:rPr>
              <w:t>?</w:t>
            </w:r>
            <w:r w:rsidRPr="003433C6">
              <w:rPr>
                <w:i/>
                <w:iCs/>
              </w:rPr>
              <w:br/>
            </w:r>
            <w:r w:rsidRPr="003433C6">
              <w:rPr>
                <w:i/>
                <w:iCs/>
              </w:rPr>
              <w:br/>
            </w:r>
            <w:r w:rsidR="00581A38">
              <w:rPr>
                <w:i/>
                <w:iCs/>
              </w:rPr>
              <w:t>And w</w:t>
            </w:r>
            <w:r w:rsidRPr="003433C6">
              <w:rPr>
                <w:i/>
                <w:iCs/>
              </w:rPr>
              <w:t>ill an Estimated Time of Restoration (ETOR) be provided?</w:t>
            </w:r>
          </w:p>
          <w:p w:rsidR="00E854EF" w:rsidRDefault="00E854EF" w:rsidP="00581A38">
            <w:pPr>
              <w:rPr>
                <w:i/>
                <w:iCs/>
              </w:rPr>
            </w:pPr>
          </w:p>
          <w:p w:rsidR="00E854EF" w:rsidRDefault="00E854EF" w:rsidP="00581A38">
            <w:pPr>
              <w:rPr>
                <w:i/>
                <w:iCs/>
              </w:rPr>
            </w:pPr>
          </w:p>
          <w:p w:rsidR="00E854EF" w:rsidRDefault="00E854EF" w:rsidP="00581A38">
            <w:pPr>
              <w:rPr>
                <w:i/>
                <w:iCs/>
              </w:rPr>
            </w:pPr>
          </w:p>
          <w:p w:rsidR="00E854EF" w:rsidRPr="003433C6" w:rsidRDefault="00E854EF" w:rsidP="00581A38">
            <w:pPr>
              <w:rPr>
                <w:i/>
                <w:iCs/>
              </w:rPr>
            </w:pPr>
          </w:p>
        </w:tc>
        <w:tc>
          <w:tcPr>
            <w:tcW w:w="2880" w:type="dxa"/>
            <w:hideMark/>
          </w:tcPr>
          <w:p w:rsidR="00662EA3" w:rsidRPr="003433C6" w:rsidRDefault="00000A94" w:rsidP="00B73CB7">
            <w:r w:rsidRPr="003433C6">
              <w:rPr>
                <w:i/>
                <w:iCs/>
              </w:rPr>
              <w:t xml:space="preserve">Yes, My Oncor Alerts </w:t>
            </w:r>
            <w:r w:rsidRPr="003433C6">
              <w:t>will be utilized.</w:t>
            </w:r>
            <w:r w:rsidRPr="003433C6">
              <w:br/>
            </w:r>
            <w:r w:rsidRPr="003433C6">
              <w:br/>
              <w:t xml:space="preserve">ETOR </w:t>
            </w:r>
            <w:r w:rsidR="00B73CB7">
              <w:t>will be provided as available</w:t>
            </w:r>
            <w:r w:rsidRPr="003433C6">
              <w:t>.</w:t>
            </w:r>
          </w:p>
        </w:tc>
        <w:tc>
          <w:tcPr>
            <w:tcW w:w="3060" w:type="dxa"/>
            <w:gridSpan w:val="2"/>
            <w:hideMark/>
          </w:tcPr>
          <w:p w:rsidR="00000A94" w:rsidRPr="003433C6" w:rsidRDefault="00000A94" w:rsidP="00000A94">
            <w:r w:rsidRPr="003433C6">
              <w:t xml:space="preserve">Yes, the </w:t>
            </w:r>
            <w:r w:rsidRPr="00016EA8">
              <w:rPr>
                <w:i/>
              </w:rPr>
              <w:t xml:space="preserve">CNP </w:t>
            </w:r>
            <w:r w:rsidR="00772BBA" w:rsidRPr="00016EA8">
              <w:rPr>
                <w:i/>
              </w:rPr>
              <w:t>Power A</w:t>
            </w:r>
            <w:r w:rsidR="006D4379">
              <w:rPr>
                <w:i/>
              </w:rPr>
              <w:t xml:space="preserve">lert System </w:t>
            </w:r>
            <w:r w:rsidRPr="003433C6">
              <w:t>communications platform will be utilized.</w:t>
            </w:r>
            <w:r w:rsidRPr="003433C6">
              <w:br/>
            </w:r>
            <w:r w:rsidRPr="003433C6">
              <w:br/>
              <w:t>ETOR will not be provided.</w:t>
            </w:r>
          </w:p>
        </w:tc>
        <w:tc>
          <w:tcPr>
            <w:tcW w:w="2790" w:type="dxa"/>
            <w:hideMark/>
          </w:tcPr>
          <w:p w:rsidR="00662EA3" w:rsidRPr="003433C6" w:rsidRDefault="00000A94" w:rsidP="00581A38">
            <w:r w:rsidRPr="003433C6">
              <w:t xml:space="preserve">Yes, </w:t>
            </w:r>
            <w:r w:rsidRPr="003433C6">
              <w:rPr>
                <w:i/>
                <w:iCs/>
              </w:rPr>
              <w:t>AEP Mobile Alerts</w:t>
            </w:r>
            <w:r w:rsidRPr="003433C6">
              <w:t xml:space="preserve"> and text messaging will be utilized.</w:t>
            </w:r>
            <w:r w:rsidRPr="003433C6">
              <w:br/>
            </w:r>
            <w:r w:rsidRPr="003433C6">
              <w:br/>
            </w:r>
            <w:r w:rsidR="00662EA3" w:rsidRPr="00581A38">
              <w:t>ETOR will be provided as available.</w:t>
            </w:r>
            <w:r w:rsidR="00662EA3">
              <w:t xml:space="preserve"> </w:t>
            </w:r>
          </w:p>
        </w:tc>
        <w:tc>
          <w:tcPr>
            <w:tcW w:w="2520" w:type="dxa"/>
            <w:noWrap/>
            <w:hideMark/>
          </w:tcPr>
          <w:p w:rsidR="00000A94" w:rsidRPr="003433C6" w:rsidRDefault="00000A94" w:rsidP="00000A94">
            <w:r w:rsidRPr="003433C6">
              <w:t>Not applicable</w:t>
            </w:r>
          </w:p>
        </w:tc>
      </w:tr>
      <w:tr w:rsidR="00A53D28" w:rsidRPr="003433C6" w:rsidTr="00B675C7">
        <w:trPr>
          <w:trHeight w:val="422"/>
        </w:trPr>
        <w:tc>
          <w:tcPr>
            <w:tcW w:w="3145" w:type="dxa"/>
            <w:gridSpan w:val="2"/>
            <w:shd w:val="clear" w:color="auto" w:fill="DEEAF6" w:themeFill="accent5" w:themeFillTint="33"/>
            <w:noWrap/>
          </w:tcPr>
          <w:p w:rsidR="00000A94" w:rsidRPr="00B836D2" w:rsidRDefault="00000A94" w:rsidP="00000A94">
            <w:pPr>
              <w:rPr>
                <w:i/>
                <w:iCs/>
                <w:sz w:val="24"/>
                <w:szCs w:val="24"/>
              </w:rPr>
            </w:pPr>
            <w:r w:rsidRPr="00B836D2">
              <w:rPr>
                <w:b/>
                <w:bCs/>
                <w:sz w:val="24"/>
                <w:szCs w:val="24"/>
              </w:rPr>
              <w:t xml:space="preserve">TDSP Responses:  </w:t>
            </w:r>
          </w:p>
        </w:tc>
        <w:tc>
          <w:tcPr>
            <w:tcW w:w="2880" w:type="dxa"/>
            <w:shd w:val="clear" w:color="auto" w:fill="DEEAF6" w:themeFill="accent5" w:themeFillTint="33"/>
          </w:tcPr>
          <w:p w:rsidR="00000A94" w:rsidRPr="00B836D2" w:rsidRDefault="00000A94" w:rsidP="00000A94">
            <w:pPr>
              <w:jc w:val="center"/>
              <w:rPr>
                <w:sz w:val="24"/>
                <w:szCs w:val="24"/>
              </w:rPr>
            </w:pPr>
            <w:r w:rsidRPr="00B836D2">
              <w:rPr>
                <w:b/>
                <w:bCs/>
                <w:sz w:val="24"/>
                <w:szCs w:val="24"/>
              </w:rPr>
              <w:t>Oncor</w:t>
            </w:r>
          </w:p>
        </w:tc>
        <w:tc>
          <w:tcPr>
            <w:tcW w:w="3060" w:type="dxa"/>
            <w:gridSpan w:val="2"/>
            <w:shd w:val="clear" w:color="auto" w:fill="DEEAF6" w:themeFill="accent5" w:themeFillTint="33"/>
          </w:tcPr>
          <w:p w:rsidR="00000A94" w:rsidRPr="00B836D2" w:rsidRDefault="00000A94" w:rsidP="00000A94">
            <w:pPr>
              <w:jc w:val="center"/>
              <w:rPr>
                <w:sz w:val="24"/>
                <w:szCs w:val="24"/>
              </w:rPr>
            </w:pPr>
            <w:r w:rsidRPr="00B836D2">
              <w:rPr>
                <w:b/>
                <w:bCs/>
                <w:sz w:val="24"/>
                <w:szCs w:val="24"/>
              </w:rPr>
              <w:t>CenterPoint</w:t>
            </w:r>
          </w:p>
        </w:tc>
        <w:tc>
          <w:tcPr>
            <w:tcW w:w="2790" w:type="dxa"/>
            <w:shd w:val="clear" w:color="auto" w:fill="DEEAF6" w:themeFill="accent5" w:themeFillTint="33"/>
          </w:tcPr>
          <w:p w:rsidR="00000A94" w:rsidRPr="00B836D2" w:rsidRDefault="00000A94" w:rsidP="00412DEC">
            <w:pPr>
              <w:jc w:val="center"/>
              <w:rPr>
                <w:sz w:val="24"/>
                <w:szCs w:val="24"/>
              </w:rPr>
            </w:pPr>
            <w:r w:rsidRPr="00B836D2">
              <w:rPr>
                <w:b/>
                <w:bCs/>
                <w:sz w:val="24"/>
                <w:szCs w:val="24"/>
              </w:rPr>
              <w:t>AEP</w:t>
            </w:r>
          </w:p>
        </w:tc>
        <w:tc>
          <w:tcPr>
            <w:tcW w:w="2520" w:type="dxa"/>
            <w:shd w:val="clear" w:color="auto" w:fill="DEEAF6" w:themeFill="accent5" w:themeFillTint="33"/>
          </w:tcPr>
          <w:p w:rsidR="00000A94" w:rsidRPr="00B836D2" w:rsidRDefault="00000A94" w:rsidP="00000A94">
            <w:pPr>
              <w:jc w:val="center"/>
              <w:rPr>
                <w:sz w:val="24"/>
                <w:szCs w:val="24"/>
              </w:rPr>
            </w:pPr>
            <w:r w:rsidRPr="00B836D2">
              <w:rPr>
                <w:b/>
                <w:bCs/>
                <w:sz w:val="24"/>
                <w:szCs w:val="24"/>
              </w:rPr>
              <w:t>TNMP</w:t>
            </w:r>
          </w:p>
        </w:tc>
      </w:tr>
      <w:tr w:rsidR="00000A94" w:rsidRPr="003433C6" w:rsidTr="00A53D28">
        <w:trPr>
          <w:trHeight w:val="359"/>
        </w:trPr>
        <w:tc>
          <w:tcPr>
            <w:tcW w:w="14395" w:type="dxa"/>
            <w:gridSpan w:val="7"/>
            <w:shd w:val="clear" w:color="auto" w:fill="E7E6E6" w:themeFill="background2"/>
            <w:hideMark/>
          </w:tcPr>
          <w:p w:rsidR="00000A94" w:rsidRPr="00B836D2" w:rsidRDefault="00000A94" w:rsidP="00016EA8">
            <w:pPr>
              <w:rPr>
                <w:b/>
                <w:bCs/>
                <w:sz w:val="24"/>
                <w:szCs w:val="24"/>
              </w:rPr>
            </w:pPr>
            <w:r w:rsidRPr="00B836D2">
              <w:rPr>
                <w:b/>
                <w:bCs/>
                <w:sz w:val="24"/>
                <w:szCs w:val="24"/>
              </w:rPr>
              <w:t>AMS Data &amp; Service Orders</w:t>
            </w:r>
          </w:p>
        </w:tc>
      </w:tr>
      <w:tr w:rsidR="00A53D28" w:rsidRPr="003433C6" w:rsidTr="00B675C7">
        <w:trPr>
          <w:trHeight w:val="1155"/>
        </w:trPr>
        <w:tc>
          <w:tcPr>
            <w:tcW w:w="626" w:type="dxa"/>
            <w:noWrap/>
            <w:hideMark/>
          </w:tcPr>
          <w:p w:rsidR="00000A94" w:rsidRPr="003433C6" w:rsidRDefault="00E854EF" w:rsidP="00000A94">
            <w:r>
              <w:t>6)</w:t>
            </w:r>
          </w:p>
        </w:tc>
        <w:tc>
          <w:tcPr>
            <w:tcW w:w="2519" w:type="dxa"/>
            <w:hideMark/>
          </w:tcPr>
          <w:p w:rsidR="00000A94" w:rsidRPr="003433C6" w:rsidRDefault="00000A94" w:rsidP="00E854EF">
            <w:pPr>
              <w:rPr>
                <w:i/>
                <w:iCs/>
              </w:rPr>
            </w:pPr>
            <w:r w:rsidRPr="003433C6">
              <w:rPr>
                <w:i/>
                <w:iCs/>
              </w:rPr>
              <w:t xml:space="preserve">How will AMS LSE interval data </w:t>
            </w:r>
            <w:r w:rsidR="00E854EF">
              <w:rPr>
                <w:i/>
                <w:iCs/>
              </w:rPr>
              <w:t>appear</w:t>
            </w:r>
            <w:r w:rsidRPr="003433C6">
              <w:rPr>
                <w:i/>
                <w:iCs/>
              </w:rPr>
              <w:t xml:space="preserve"> for a</w:t>
            </w:r>
            <w:r>
              <w:rPr>
                <w:i/>
                <w:iCs/>
              </w:rPr>
              <w:t>n EOP</w:t>
            </w:r>
            <w:r w:rsidR="00972D4B">
              <w:rPr>
                <w:i/>
                <w:iCs/>
              </w:rPr>
              <w:t>-impacted ESIID</w:t>
            </w:r>
            <w:r w:rsidRPr="003433C6">
              <w:rPr>
                <w:i/>
                <w:iCs/>
              </w:rPr>
              <w:t>?</w:t>
            </w:r>
          </w:p>
        </w:tc>
        <w:tc>
          <w:tcPr>
            <w:tcW w:w="2880" w:type="dxa"/>
            <w:hideMark/>
          </w:tcPr>
          <w:p w:rsidR="00000A94" w:rsidRPr="005F6B6C" w:rsidRDefault="00B73CB7" w:rsidP="00016EA8">
            <w:pPr>
              <w:tabs>
                <w:tab w:val="center" w:pos="881"/>
              </w:tabs>
            </w:pPr>
            <w:r>
              <w:t>Missing intervals are estimated using standard VEE processes until Oncor’s Gap Retrieval process obtains intervals.</w:t>
            </w:r>
          </w:p>
        </w:tc>
        <w:tc>
          <w:tcPr>
            <w:tcW w:w="2970" w:type="dxa"/>
          </w:tcPr>
          <w:p w:rsidR="00000A94" w:rsidRPr="003433C6" w:rsidRDefault="00000A94" w:rsidP="00E854EF">
            <w:r w:rsidRPr="005F6B6C">
              <w:t xml:space="preserve">If </w:t>
            </w:r>
            <w:r>
              <w:t xml:space="preserve">CNP’s </w:t>
            </w:r>
            <w:r w:rsidRPr="005F6B6C">
              <w:t xml:space="preserve">Outage Management System (OMS) indicates the ESI ID experienced a power outage, then interval usage </w:t>
            </w:r>
            <w:r w:rsidR="00E854EF">
              <w:t>is</w:t>
            </w:r>
            <w:r w:rsidRPr="005F6B6C">
              <w:t xml:space="preserve"> estimated as (0) zero for the duration of the outage or estimated interval data can be based upon historical usage.  </w:t>
            </w:r>
          </w:p>
        </w:tc>
        <w:tc>
          <w:tcPr>
            <w:tcW w:w="2880" w:type="dxa"/>
            <w:gridSpan w:val="2"/>
          </w:tcPr>
          <w:p w:rsidR="00E854EF" w:rsidRPr="00B675C7" w:rsidRDefault="00000A94" w:rsidP="00000A94">
            <w:pPr>
              <w:rPr>
                <w:sz w:val="21"/>
                <w:szCs w:val="21"/>
              </w:rPr>
            </w:pPr>
            <w:r w:rsidRPr="00B675C7">
              <w:rPr>
                <w:sz w:val="21"/>
                <w:szCs w:val="21"/>
              </w:rPr>
              <w:t xml:space="preserve">For an EOP event in which AEP Texas has initiated the Catastrophic Estimation Process (CEP), AEP will </w:t>
            </w:r>
            <w:r w:rsidR="00E854EF" w:rsidRPr="00B675C7">
              <w:rPr>
                <w:sz w:val="21"/>
                <w:szCs w:val="21"/>
              </w:rPr>
              <w:t xml:space="preserve">first </w:t>
            </w:r>
            <w:r w:rsidRPr="00B675C7">
              <w:rPr>
                <w:sz w:val="21"/>
                <w:szCs w:val="21"/>
              </w:rPr>
              <w:t xml:space="preserve">provide </w:t>
            </w:r>
            <w:r w:rsidR="00E854EF" w:rsidRPr="00B675C7">
              <w:rPr>
                <w:sz w:val="21"/>
                <w:szCs w:val="21"/>
              </w:rPr>
              <w:t xml:space="preserve">market </w:t>
            </w:r>
            <w:r w:rsidRPr="00B675C7">
              <w:rPr>
                <w:sz w:val="21"/>
                <w:szCs w:val="21"/>
              </w:rPr>
              <w:t>noti</w:t>
            </w:r>
            <w:r w:rsidR="00E854EF" w:rsidRPr="00B675C7">
              <w:rPr>
                <w:sz w:val="21"/>
                <w:szCs w:val="21"/>
              </w:rPr>
              <w:t>fication</w:t>
            </w:r>
            <w:r w:rsidRPr="00B675C7">
              <w:rPr>
                <w:sz w:val="21"/>
                <w:szCs w:val="21"/>
              </w:rPr>
              <w:t xml:space="preserve"> via RMS Listserv </w:t>
            </w:r>
            <w:r w:rsidR="00E854EF" w:rsidRPr="00B675C7">
              <w:rPr>
                <w:sz w:val="21"/>
                <w:szCs w:val="21"/>
              </w:rPr>
              <w:t>and include the CEP-impacted service area(s)</w:t>
            </w:r>
            <w:r w:rsidRPr="00B675C7">
              <w:rPr>
                <w:sz w:val="21"/>
                <w:szCs w:val="21"/>
              </w:rPr>
              <w:t xml:space="preserve">. </w:t>
            </w:r>
            <w:r w:rsidRPr="00B675C7">
              <w:rPr>
                <w:sz w:val="21"/>
                <w:szCs w:val="21"/>
              </w:rPr>
              <w:br/>
            </w:r>
            <w:r w:rsidRPr="00B675C7">
              <w:rPr>
                <w:sz w:val="21"/>
                <w:szCs w:val="21"/>
              </w:rPr>
              <w:br/>
            </w:r>
            <w:r w:rsidR="00E854EF" w:rsidRPr="00B675C7">
              <w:rPr>
                <w:sz w:val="21"/>
                <w:szCs w:val="21"/>
              </w:rPr>
              <w:t xml:space="preserve"> If CEP is initiated, and the meter maintains communications, any Actual interval usage readings obtained from the meter will be delivered in the LSE file.</w:t>
            </w:r>
          </w:p>
          <w:p w:rsidR="00E854EF" w:rsidRPr="00B675C7" w:rsidRDefault="00E854EF" w:rsidP="00000A94">
            <w:pPr>
              <w:rPr>
                <w:sz w:val="21"/>
                <w:szCs w:val="21"/>
              </w:rPr>
            </w:pPr>
          </w:p>
          <w:p w:rsidR="00000A94" w:rsidRPr="00B675C7" w:rsidRDefault="00000A94" w:rsidP="00000A94">
            <w:pPr>
              <w:rPr>
                <w:sz w:val="21"/>
                <w:szCs w:val="21"/>
              </w:rPr>
            </w:pPr>
            <w:r w:rsidRPr="00B675C7">
              <w:rPr>
                <w:sz w:val="21"/>
                <w:szCs w:val="21"/>
              </w:rPr>
              <w:t>If CEP is initiated</w:t>
            </w:r>
            <w:r w:rsidR="00E854EF" w:rsidRPr="00B675C7">
              <w:rPr>
                <w:sz w:val="21"/>
                <w:szCs w:val="21"/>
              </w:rPr>
              <w:t>,</w:t>
            </w:r>
            <w:r w:rsidRPr="00B675C7">
              <w:rPr>
                <w:sz w:val="21"/>
                <w:szCs w:val="21"/>
              </w:rPr>
              <w:t xml:space="preserve"> </w:t>
            </w:r>
            <w:r w:rsidR="00E854EF" w:rsidRPr="00B675C7">
              <w:rPr>
                <w:sz w:val="21"/>
                <w:szCs w:val="21"/>
              </w:rPr>
              <w:t>but</w:t>
            </w:r>
            <w:r w:rsidRPr="00B675C7">
              <w:rPr>
                <w:sz w:val="21"/>
                <w:szCs w:val="21"/>
              </w:rPr>
              <w:t xml:space="preserve"> the meter is non-communicating, the interval usage delivered in the LSE file will reflect Zero-Actual. </w:t>
            </w:r>
          </w:p>
          <w:p w:rsidR="00000A94" w:rsidRPr="00B675C7" w:rsidRDefault="00000A94" w:rsidP="00000A94">
            <w:pPr>
              <w:rPr>
                <w:sz w:val="21"/>
                <w:szCs w:val="21"/>
              </w:rPr>
            </w:pPr>
          </w:p>
          <w:p w:rsidR="00000A94" w:rsidRPr="00B675C7" w:rsidRDefault="00E854EF" w:rsidP="00E854EF">
            <w:pPr>
              <w:rPr>
                <w:sz w:val="21"/>
                <w:szCs w:val="21"/>
              </w:rPr>
            </w:pPr>
            <w:r w:rsidRPr="00B675C7">
              <w:rPr>
                <w:sz w:val="21"/>
                <w:szCs w:val="21"/>
              </w:rPr>
              <w:t>When an</w:t>
            </w:r>
            <w:r w:rsidR="00000A94" w:rsidRPr="00B675C7">
              <w:rPr>
                <w:sz w:val="21"/>
                <w:szCs w:val="21"/>
              </w:rPr>
              <w:t xml:space="preserve"> EOP event concludes, and </w:t>
            </w:r>
            <w:r w:rsidRPr="00B675C7">
              <w:rPr>
                <w:sz w:val="21"/>
                <w:szCs w:val="21"/>
              </w:rPr>
              <w:t xml:space="preserve">AEP turns off </w:t>
            </w:r>
            <w:r w:rsidR="00000A94" w:rsidRPr="00B675C7">
              <w:rPr>
                <w:sz w:val="21"/>
                <w:szCs w:val="21"/>
              </w:rPr>
              <w:t xml:space="preserve">CEP, AEP will </w:t>
            </w:r>
            <w:r w:rsidRPr="00B675C7">
              <w:rPr>
                <w:sz w:val="21"/>
                <w:szCs w:val="21"/>
              </w:rPr>
              <w:t>perform the</w:t>
            </w:r>
            <w:r w:rsidR="00000A94" w:rsidRPr="00B675C7">
              <w:rPr>
                <w:sz w:val="21"/>
                <w:szCs w:val="21"/>
              </w:rPr>
              <w:t xml:space="preserve"> Gap Fill Retrieval process to retrieve </w:t>
            </w:r>
            <w:r w:rsidRPr="00B675C7">
              <w:rPr>
                <w:sz w:val="21"/>
                <w:szCs w:val="21"/>
              </w:rPr>
              <w:t xml:space="preserve">any </w:t>
            </w:r>
            <w:r w:rsidR="00000A94" w:rsidRPr="00B675C7">
              <w:rPr>
                <w:sz w:val="21"/>
                <w:szCs w:val="21"/>
              </w:rPr>
              <w:t xml:space="preserve">Actual usage data </w:t>
            </w:r>
            <w:r w:rsidRPr="00B675C7">
              <w:rPr>
                <w:sz w:val="21"/>
                <w:szCs w:val="21"/>
              </w:rPr>
              <w:t>stored at the meter</w:t>
            </w:r>
            <w:r w:rsidR="00000A94" w:rsidRPr="00B675C7">
              <w:rPr>
                <w:sz w:val="21"/>
                <w:szCs w:val="21"/>
              </w:rPr>
              <w:t xml:space="preserve">. Any </w:t>
            </w:r>
            <w:r w:rsidRPr="00B675C7">
              <w:rPr>
                <w:sz w:val="21"/>
                <w:szCs w:val="21"/>
              </w:rPr>
              <w:t>Actual interval read(s)</w:t>
            </w:r>
            <w:r w:rsidR="00000A94" w:rsidRPr="00B675C7">
              <w:rPr>
                <w:sz w:val="21"/>
                <w:szCs w:val="21"/>
              </w:rPr>
              <w:t xml:space="preserve"> </w:t>
            </w:r>
            <w:r w:rsidRPr="00B675C7">
              <w:rPr>
                <w:sz w:val="21"/>
                <w:szCs w:val="21"/>
              </w:rPr>
              <w:t>retrieved</w:t>
            </w:r>
            <w:r w:rsidR="00000A94" w:rsidRPr="00B675C7">
              <w:rPr>
                <w:sz w:val="21"/>
                <w:szCs w:val="21"/>
              </w:rPr>
              <w:t xml:space="preserve"> through the Gap Fill Retrieval process will overwrite any </w:t>
            </w:r>
            <w:r w:rsidRPr="00B675C7">
              <w:rPr>
                <w:sz w:val="21"/>
                <w:szCs w:val="21"/>
              </w:rPr>
              <w:t xml:space="preserve">previously delivered </w:t>
            </w:r>
            <w:r w:rsidR="00000A94" w:rsidRPr="00B675C7">
              <w:rPr>
                <w:sz w:val="21"/>
                <w:szCs w:val="21"/>
              </w:rPr>
              <w:t>CEP Zero-Actual reads.</w:t>
            </w:r>
          </w:p>
        </w:tc>
        <w:tc>
          <w:tcPr>
            <w:tcW w:w="2520" w:type="dxa"/>
          </w:tcPr>
          <w:p w:rsidR="0096054E" w:rsidRDefault="0096054E" w:rsidP="0096054E">
            <w:r>
              <w:t>During an EOP event, data in the LSE file will be delivered as Zero (0) – Actual for meters not communicating.</w:t>
            </w:r>
          </w:p>
          <w:p w:rsidR="0096054E" w:rsidRDefault="0096054E" w:rsidP="0096054E"/>
          <w:p w:rsidR="00000A94" w:rsidRPr="003433C6" w:rsidRDefault="0096054E" w:rsidP="0096054E">
            <w:r>
              <w:t>For meters that are communicating, data in the LSE file will be delivered with Actual reads.</w:t>
            </w:r>
          </w:p>
        </w:tc>
      </w:tr>
      <w:tr w:rsidR="00A53D28" w:rsidRPr="003433C6" w:rsidTr="00B675C7">
        <w:trPr>
          <w:trHeight w:val="359"/>
        </w:trPr>
        <w:tc>
          <w:tcPr>
            <w:tcW w:w="3145" w:type="dxa"/>
            <w:gridSpan w:val="2"/>
            <w:shd w:val="clear" w:color="auto" w:fill="DEEAF6" w:themeFill="accent5" w:themeFillTint="33"/>
            <w:noWrap/>
          </w:tcPr>
          <w:p w:rsidR="00000A94" w:rsidRPr="00410F01" w:rsidRDefault="00000A94" w:rsidP="00000A94">
            <w:pPr>
              <w:rPr>
                <w:i/>
                <w:iCs/>
                <w:sz w:val="24"/>
                <w:szCs w:val="24"/>
              </w:rPr>
            </w:pPr>
            <w:r w:rsidRPr="00410F01">
              <w:rPr>
                <w:b/>
                <w:bCs/>
                <w:sz w:val="24"/>
                <w:szCs w:val="24"/>
              </w:rPr>
              <w:t xml:space="preserve">TDSP Responses:  </w:t>
            </w:r>
          </w:p>
        </w:tc>
        <w:tc>
          <w:tcPr>
            <w:tcW w:w="2880" w:type="dxa"/>
            <w:shd w:val="clear" w:color="auto" w:fill="DEEAF6" w:themeFill="accent5" w:themeFillTint="33"/>
          </w:tcPr>
          <w:p w:rsidR="00000A94" w:rsidRPr="00410F01" w:rsidRDefault="00000A94" w:rsidP="00000A94">
            <w:pPr>
              <w:jc w:val="center"/>
              <w:rPr>
                <w:sz w:val="24"/>
                <w:szCs w:val="24"/>
              </w:rPr>
            </w:pPr>
            <w:r w:rsidRPr="00410F01">
              <w:rPr>
                <w:b/>
                <w:bCs/>
                <w:sz w:val="24"/>
                <w:szCs w:val="24"/>
              </w:rPr>
              <w:t>Oncor</w:t>
            </w:r>
          </w:p>
        </w:tc>
        <w:tc>
          <w:tcPr>
            <w:tcW w:w="3060" w:type="dxa"/>
            <w:gridSpan w:val="2"/>
            <w:shd w:val="clear" w:color="auto" w:fill="DEEAF6" w:themeFill="accent5" w:themeFillTint="33"/>
          </w:tcPr>
          <w:p w:rsidR="00000A94" w:rsidRPr="00410F01" w:rsidRDefault="00000A94" w:rsidP="00000A94">
            <w:pPr>
              <w:jc w:val="center"/>
              <w:rPr>
                <w:sz w:val="24"/>
                <w:szCs w:val="24"/>
              </w:rPr>
            </w:pPr>
            <w:r w:rsidRPr="00410F01">
              <w:rPr>
                <w:b/>
                <w:bCs/>
                <w:sz w:val="24"/>
                <w:szCs w:val="24"/>
              </w:rPr>
              <w:t>CenterPoint</w:t>
            </w:r>
          </w:p>
        </w:tc>
        <w:tc>
          <w:tcPr>
            <w:tcW w:w="2790" w:type="dxa"/>
            <w:shd w:val="clear" w:color="auto" w:fill="DEEAF6" w:themeFill="accent5" w:themeFillTint="33"/>
          </w:tcPr>
          <w:p w:rsidR="00000A94" w:rsidRPr="00410F01" w:rsidRDefault="00000A94" w:rsidP="00412DEC">
            <w:pPr>
              <w:tabs>
                <w:tab w:val="center" w:pos="1332"/>
              </w:tabs>
              <w:jc w:val="center"/>
              <w:rPr>
                <w:sz w:val="24"/>
                <w:szCs w:val="24"/>
              </w:rPr>
            </w:pPr>
            <w:r w:rsidRPr="00410F01">
              <w:rPr>
                <w:b/>
                <w:bCs/>
                <w:sz w:val="24"/>
                <w:szCs w:val="24"/>
              </w:rPr>
              <w:t>AEP</w:t>
            </w:r>
          </w:p>
        </w:tc>
        <w:tc>
          <w:tcPr>
            <w:tcW w:w="2520" w:type="dxa"/>
            <w:shd w:val="clear" w:color="auto" w:fill="DEEAF6" w:themeFill="accent5" w:themeFillTint="33"/>
          </w:tcPr>
          <w:p w:rsidR="00000A94" w:rsidRPr="00410F01" w:rsidRDefault="00000A94" w:rsidP="00000A94">
            <w:pPr>
              <w:jc w:val="center"/>
              <w:rPr>
                <w:sz w:val="24"/>
                <w:szCs w:val="24"/>
              </w:rPr>
            </w:pPr>
            <w:r w:rsidRPr="00410F01">
              <w:rPr>
                <w:b/>
                <w:bCs/>
                <w:sz w:val="24"/>
                <w:szCs w:val="24"/>
              </w:rPr>
              <w:t>TNMP</w:t>
            </w:r>
          </w:p>
        </w:tc>
      </w:tr>
      <w:tr w:rsidR="00A53D28" w:rsidRPr="003433C6" w:rsidTr="00B675C7">
        <w:trPr>
          <w:trHeight w:val="620"/>
        </w:trPr>
        <w:tc>
          <w:tcPr>
            <w:tcW w:w="626" w:type="dxa"/>
            <w:noWrap/>
            <w:hideMark/>
          </w:tcPr>
          <w:p w:rsidR="00000A94" w:rsidRPr="003433C6" w:rsidRDefault="007C1D01" w:rsidP="00000A94">
            <w:r>
              <w:t>7)</w:t>
            </w:r>
          </w:p>
        </w:tc>
        <w:tc>
          <w:tcPr>
            <w:tcW w:w="2519" w:type="dxa"/>
            <w:hideMark/>
          </w:tcPr>
          <w:p w:rsidR="00000A94" w:rsidRPr="003433C6" w:rsidRDefault="00000A94" w:rsidP="00000A94">
            <w:pPr>
              <w:rPr>
                <w:i/>
                <w:iCs/>
              </w:rPr>
            </w:pPr>
            <w:r w:rsidRPr="003433C6">
              <w:rPr>
                <w:i/>
                <w:iCs/>
              </w:rPr>
              <w:t>How are Service Orders impacted during a</w:t>
            </w:r>
            <w:r>
              <w:rPr>
                <w:i/>
                <w:iCs/>
              </w:rPr>
              <w:t>n</w:t>
            </w:r>
            <w:r w:rsidRPr="003433C6">
              <w:rPr>
                <w:i/>
                <w:iCs/>
              </w:rPr>
              <w:t xml:space="preserve"> </w:t>
            </w:r>
            <w:r>
              <w:rPr>
                <w:i/>
                <w:iCs/>
              </w:rPr>
              <w:t>EOP</w:t>
            </w:r>
            <w:r w:rsidRPr="003433C6">
              <w:rPr>
                <w:i/>
                <w:iCs/>
              </w:rPr>
              <w:t xml:space="preserve"> </w:t>
            </w:r>
            <w:r>
              <w:rPr>
                <w:i/>
                <w:iCs/>
              </w:rPr>
              <w:t>event</w:t>
            </w:r>
            <w:r w:rsidRPr="003433C6">
              <w:rPr>
                <w:i/>
                <w:iCs/>
              </w:rPr>
              <w:t>?</w:t>
            </w:r>
          </w:p>
        </w:tc>
        <w:tc>
          <w:tcPr>
            <w:tcW w:w="2880" w:type="dxa"/>
            <w:hideMark/>
          </w:tcPr>
          <w:p w:rsidR="00000A94" w:rsidRPr="003433C6" w:rsidRDefault="00000A94" w:rsidP="00000A94">
            <w:r w:rsidRPr="003433C6">
              <w:t>Automated and manual service orders could be delayed during an emergency event as resources focus on safety and preventing further cascading energy emergency events.</w:t>
            </w:r>
          </w:p>
        </w:tc>
        <w:tc>
          <w:tcPr>
            <w:tcW w:w="3060" w:type="dxa"/>
            <w:gridSpan w:val="2"/>
          </w:tcPr>
          <w:p w:rsidR="00000A94" w:rsidRDefault="00000A94" w:rsidP="00000A94">
            <w:r>
              <w:t xml:space="preserve">Delays could be experienced during any power outage event since all AMSR meters’ remote functionality become inoperable until power has been restored to the meter(s).    </w:t>
            </w:r>
          </w:p>
          <w:p w:rsidR="00000A94" w:rsidRDefault="00000A94" w:rsidP="00000A94">
            <w:r>
              <w:t xml:space="preserve">AMSM (Manual) or any other field executed requests </w:t>
            </w:r>
            <w:r w:rsidRPr="003433C6">
              <w:t>could be delayed as resources focus on safety</w:t>
            </w:r>
            <w:r>
              <w:t xml:space="preserve">, for example unsafe roadways, hazardous conditions at Premise or a shelter in place alert(s) just to name a few.  </w:t>
            </w:r>
          </w:p>
          <w:p w:rsidR="00000A94" w:rsidRDefault="00000A94" w:rsidP="00000A94"/>
          <w:p w:rsidR="00000A94" w:rsidRDefault="00000A94" w:rsidP="00000A94">
            <w:r>
              <w:t>Delays may be necessary to mitigate creating additional</w:t>
            </w:r>
            <w:r w:rsidRPr="003433C6">
              <w:t xml:space="preserve"> emergency</w:t>
            </w:r>
            <w:r>
              <w:t xml:space="preserve"> </w:t>
            </w:r>
            <w:r w:rsidRPr="003433C6">
              <w:t>events.</w:t>
            </w:r>
          </w:p>
          <w:p w:rsidR="00000A94" w:rsidRDefault="00000A94" w:rsidP="00000A94"/>
          <w:p w:rsidR="00000A94" w:rsidRPr="003433C6" w:rsidRDefault="00000A94" w:rsidP="00000A94"/>
        </w:tc>
        <w:tc>
          <w:tcPr>
            <w:tcW w:w="2790" w:type="dxa"/>
          </w:tcPr>
          <w:p w:rsidR="00000A94" w:rsidRDefault="00000A94" w:rsidP="00000A94">
            <w:r w:rsidRPr="003433C6">
              <w:t xml:space="preserve">Automated and manual service orders </w:t>
            </w:r>
            <w:r w:rsidR="004F7232">
              <w:t>could</w:t>
            </w:r>
            <w:r w:rsidRPr="003433C6">
              <w:t xml:space="preserve"> be delayed during an </w:t>
            </w:r>
            <w:r>
              <w:t>EOP</w:t>
            </w:r>
            <w:r w:rsidRPr="003433C6">
              <w:t xml:space="preserve"> event as resources focus on safety and </w:t>
            </w:r>
            <w:r>
              <w:t>restoration efforts</w:t>
            </w:r>
            <w:r w:rsidRPr="003433C6">
              <w:t>.</w:t>
            </w:r>
          </w:p>
          <w:p w:rsidR="00000A94" w:rsidRPr="003433C6" w:rsidRDefault="00000A94" w:rsidP="00000A94"/>
        </w:tc>
        <w:tc>
          <w:tcPr>
            <w:tcW w:w="2520" w:type="dxa"/>
          </w:tcPr>
          <w:p w:rsidR="00000A94" w:rsidRPr="003433C6" w:rsidRDefault="00000A94" w:rsidP="00000A94">
            <w:r w:rsidRPr="003433C6">
              <w:t>Automated and manual service orders could be delayed during an emergency event as resources focus on safety and preventing further cascading energy emergency events.</w:t>
            </w:r>
          </w:p>
        </w:tc>
      </w:tr>
      <w:tr w:rsidR="00A53D28" w:rsidRPr="003433C6" w:rsidTr="00B675C7">
        <w:trPr>
          <w:trHeight w:val="341"/>
        </w:trPr>
        <w:tc>
          <w:tcPr>
            <w:tcW w:w="3145" w:type="dxa"/>
            <w:gridSpan w:val="2"/>
            <w:shd w:val="clear" w:color="auto" w:fill="DEEAF6" w:themeFill="accent5" w:themeFillTint="33"/>
            <w:noWrap/>
          </w:tcPr>
          <w:p w:rsidR="00000A94" w:rsidRPr="00B836D2" w:rsidRDefault="00000A94" w:rsidP="00000A94">
            <w:pPr>
              <w:rPr>
                <w:i/>
                <w:iCs/>
                <w:sz w:val="24"/>
                <w:szCs w:val="24"/>
              </w:rPr>
            </w:pPr>
            <w:r w:rsidRPr="00B836D2">
              <w:rPr>
                <w:b/>
                <w:bCs/>
                <w:sz w:val="24"/>
                <w:szCs w:val="24"/>
              </w:rPr>
              <w:t xml:space="preserve">TDSP Responses:  </w:t>
            </w:r>
          </w:p>
        </w:tc>
        <w:tc>
          <w:tcPr>
            <w:tcW w:w="2880" w:type="dxa"/>
            <w:shd w:val="clear" w:color="auto" w:fill="DEEAF6" w:themeFill="accent5" w:themeFillTint="33"/>
          </w:tcPr>
          <w:p w:rsidR="00000A94" w:rsidRPr="00B836D2" w:rsidRDefault="00000A94" w:rsidP="00000A94">
            <w:pPr>
              <w:jc w:val="center"/>
              <w:rPr>
                <w:sz w:val="24"/>
                <w:szCs w:val="24"/>
              </w:rPr>
            </w:pPr>
            <w:r w:rsidRPr="00B836D2">
              <w:rPr>
                <w:b/>
                <w:bCs/>
                <w:sz w:val="24"/>
                <w:szCs w:val="24"/>
              </w:rPr>
              <w:t>Oncor</w:t>
            </w:r>
          </w:p>
        </w:tc>
        <w:tc>
          <w:tcPr>
            <w:tcW w:w="3060" w:type="dxa"/>
            <w:gridSpan w:val="2"/>
            <w:shd w:val="clear" w:color="auto" w:fill="DEEAF6" w:themeFill="accent5" w:themeFillTint="33"/>
          </w:tcPr>
          <w:p w:rsidR="00000A94" w:rsidRPr="00B836D2" w:rsidRDefault="00000A94" w:rsidP="00000A94">
            <w:pPr>
              <w:jc w:val="center"/>
              <w:rPr>
                <w:sz w:val="24"/>
                <w:szCs w:val="24"/>
              </w:rPr>
            </w:pPr>
            <w:r w:rsidRPr="00B836D2">
              <w:rPr>
                <w:b/>
                <w:bCs/>
                <w:sz w:val="24"/>
                <w:szCs w:val="24"/>
              </w:rPr>
              <w:t>CenterPoint</w:t>
            </w:r>
          </w:p>
        </w:tc>
        <w:tc>
          <w:tcPr>
            <w:tcW w:w="2790" w:type="dxa"/>
            <w:shd w:val="clear" w:color="auto" w:fill="DEEAF6" w:themeFill="accent5" w:themeFillTint="33"/>
          </w:tcPr>
          <w:p w:rsidR="00000A94" w:rsidRPr="00B836D2" w:rsidRDefault="00000A94" w:rsidP="00412DEC">
            <w:pPr>
              <w:tabs>
                <w:tab w:val="left" w:pos="877"/>
              </w:tabs>
              <w:jc w:val="center"/>
              <w:rPr>
                <w:sz w:val="24"/>
                <w:szCs w:val="24"/>
              </w:rPr>
            </w:pPr>
            <w:r w:rsidRPr="00B836D2">
              <w:rPr>
                <w:b/>
                <w:bCs/>
                <w:sz w:val="24"/>
                <w:szCs w:val="24"/>
              </w:rPr>
              <w:t>AEP</w:t>
            </w:r>
          </w:p>
        </w:tc>
        <w:tc>
          <w:tcPr>
            <w:tcW w:w="2520" w:type="dxa"/>
            <w:shd w:val="clear" w:color="auto" w:fill="DEEAF6" w:themeFill="accent5" w:themeFillTint="33"/>
          </w:tcPr>
          <w:p w:rsidR="00000A94" w:rsidRPr="00B836D2" w:rsidRDefault="00000A94" w:rsidP="00000A94">
            <w:pPr>
              <w:jc w:val="center"/>
              <w:rPr>
                <w:sz w:val="24"/>
                <w:szCs w:val="24"/>
              </w:rPr>
            </w:pPr>
            <w:r w:rsidRPr="00B836D2">
              <w:rPr>
                <w:b/>
                <w:bCs/>
                <w:sz w:val="24"/>
                <w:szCs w:val="24"/>
              </w:rPr>
              <w:t>TNMP</w:t>
            </w:r>
          </w:p>
        </w:tc>
      </w:tr>
      <w:tr w:rsidR="00000A94" w:rsidRPr="003433C6" w:rsidTr="00A53D28">
        <w:trPr>
          <w:trHeight w:val="350"/>
        </w:trPr>
        <w:tc>
          <w:tcPr>
            <w:tcW w:w="14395" w:type="dxa"/>
            <w:gridSpan w:val="7"/>
            <w:shd w:val="clear" w:color="auto" w:fill="E7E6E6" w:themeFill="background2"/>
            <w:noWrap/>
            <w:hideMark/>
          </w:tcPr>
          <w:p w:rsidR="00000A94" w:rsidRPr="00B836D2" w:rsidRDefault="00000A94" w:rsidP="00016EA8">
            <w:pPr>
              <w:rPr>
                <w:b/>
                <w:bCs/>
                <w:sz w:val="24"/>
                <w:szCs w:val="24"/>
              </w:rPr>
            </w:pPr>
            <w:r w:rsidRPr="00B836D2">
              <w:rPr>
                <w:b/>
                <w:bCs/>
                <w:sz w:val="24"/>
                <w:szCs w:val="24"/>
              </w:rPr>
              <w:t>Critical Care/</w:t>
            </w:r>
            <w:r w:rsidR="000E4C24">
              <w:rPr>
                <w:b/>
                <w:bCs/>
                <w:sz w:val="24"/>
                <w:szCs w:val="24"/>
              </w:rPr>
              <w:t>Chronic Condition/</w:t>
            </w:r>
            <w:r w:rsidRPr="00B836D2">
              <w:rPr>
                <w:b/>
                <w:bCs/>
                <w:sz w:val="24"/>
                <w:szCs w:val="24"/>
              </w:rPr>
              <w:t>Critical Load Customers</w:t>
            </w:r>
          </w:p>
        </w:tc>
      </w:tr>
      <w:tr w:rsidR="00000A94" w:rsidRPr="003433C6" w:rsidTr="00A53D28">
        <w:trPr>
          <w:trHeight w:val="915"/>
        </w:trPr>
        <w:tc>
          <w:tcPr>
            <w:tcW w:w="626" w:type="dxa"/>
            <w:noWrap/>
            <w:hideMark/>
          </w:tcPr>
          <w:p w:rsidR="00000A94" w:rsidRPr="003672FD" w:rsidRDefault="004F7232" w:rsidP="00000A94">
            <w:pPr>
              <w:rPr>
                <w:highlight w:val="yellow"/>
              </w:rPr>
            </w:pPr>
            <w:r w:rsidRPr="004F7232">
              <w:t>8)</w:t>
            </w:r>
          </w:p>
        </w:tc>
        <w:tc>
          <w:tcPr>
            <w:tcW w:w="2519" w:type="dxa"/>
            <w:hideMark/>
          </w:tcPr>
          <w:p w:rsidR="00000A94" w:rsidRPr="003433C6" w:rsidRDefault="00000A94" w:rsidP="00412DEC">
            <w:pPr>
              <w:rPr>
                <w:i/>
                <w:iCs/>
              </w:rPr>
            </w:pPr>
            <w:r w:rsidRPr="003433C6">
              <w:rPr>
                <w:i/>
                <w:iCs/>
              </w:rPr>
              <w:t xml:space="preserve">Where are the </w:t>
            </w:r>
            <w:r>
              <w:rPr>
                <w:i/>
                <w:iCs/>
              </w:rPr>
              <w:t>C</w:t>
            </w:r>
            <w:r w:rsidRPr="003433C6">
              <w:rPr>
                <w:i/>
                <w:iCs/>
              </w:rPr>
              <w:t xml:space="preserve">ustomer </w:t>
            </w:r>
            <w:r>
              <w:rPr>
                <w:i/>
                <w:iCs/>
              </w:rPr>
              <w:t>P</w:t>
            </w:r>
            <w:r w:rsidRPr="003433C6">
              <w:rPr>
                <w:i/>
                <w:iCs/>
              </w:rPr>
              <w:t xml:space="preserve">rotection </w:t>
            </w:r>
            <w:r>
              <w:rPr>
                <w:i/>
                <w:iCs/>
              </w:rPr>
              <w:t>R</w:t>
            </w:r>
            <w:r w:rsidRPr="003433C6">
              <w:rPr>
                <w:i/>
                <w:iCs/>
              </w:rPr>
              <w:t>ules for Critical Care</w:t>
            </w:r>
            <w:r>
              <w:rPr>
                <w:i/>
                <w:iCs/>
              </w:rPr>
              <w:t>, Chronic Conditions</w:t>
            </w:r>
            <w:r w:rsidRPr="003433C6">
              <w:rPr>
                <w:i/>
                <w:iCs/>
              </w:rPr>
              <w:t xml:space="preserve"> and Critical Load </w:t>
            </w:r>
            <w:r>
              <w:rPr>
                <w:i/>
                <w:iCs/>
              </w:rPr>
              <w:t>C</w:t>
            </w:r>
            <w:r w:rsidRPr="003433C6">
              <w:rPr>
                <w:i/>
                <w:iCs/>
              </w:rPr>
              <w:t>ustomer</w:t>
            </w:r>
            <w:r>
              <w:rPr>
                <w:i/>
                <w:iCs/>
              </w:rPr>
              <w:t xml:space="preserve">(s) </w:t>
            </w:r>
            <w:r w:rsidRPr="003433C6">
              <w:rPr>
                <w:i/>
                <w:iCs/>
              </w:rPr>
              <w:t>posted?</w:t>
            </w:r>
          </w:p>
        </w:tc>
        <w:tc>
          <w:tcPr>
            <w:tcW w:w="11250" w:type="dxa"/>
            <w:gridSpan w:val="5"/>
            <w:hideMark/>
          </w:tcPr>
          <w:p w:rsidR="00000A94" w:rsidRDefault="00000A94" w:rsidP="00000A94">
            <w:pPr>
              <w:rPr>
                <w:b/>
                <w:bCs/>
                <w:u w:val="single"/>
              </w:rPr>
            </w:pPr>
          </w:p>
          <w:p w:rsidR="00000A94" w:rsidRPr="00B836D2" w:rsidRDefault="004862F1" w:rsidP="00000A94">
            <w:pPr>
              <w:rPr>
                <w:b/>
                <w:bCs/>
                <w:u w:val="single"/>
              </w:rPr>
            </w:pPr>
            <w:hyperlink r:id="rId11" w:history="1">
              <w:r w:rsidR="00000A94" w:rsidRPr="00410F01">
                <w:rPr>
                  <w:rStyle w:val="Hyperlink"/>
                  <w:b/>
                  <w:bCs/>
                </w:rPr>
                <w:t>http://www.puc.texas.gov/agency/rulesnlaws/subrules/electric/25.497/25.497.pdf</w:t>
              </w:r>
            </w:hyperlink>
          </w:p>
        </w:tc>
      </w:tr>
      <w:tr w:rsidR="00000A94" w:rsidRPr="003433C6" w:rsidTr="00A53D28">
        <w:trPr>
          <w:trHeight w:val="692"/>
        </w:trPr>
        <w:tc>
          <w:tcPr>
            <w:tcW w:w="626" w:type="dxa"/>
            <w:noWrap/>
            <w:hideMark/>
          </w:tcPr>
          <w:p w:rsidR="00000A94" w:rsidRPr="00412DEC" w:rsidRDefault="00412DEC" w:rsidP="00000A94">
            <w:r w:rsidRPr="00412DEC">
              <w:t>9)</w:t>
            </w:r>
          </w:p>
        </w:tc>
        <w:tc>
          <w:tcPr>
            <w:tcW w:w="2519" w:type="dxa"/>
            <w:hideMark/>
          </w:tcPr>
          <w:p w:rsidR="00412DEC" w:rsidRPr="003433C6" w:rsidRDefault="00000A94" w:rsidP="00B675C7">
            <w:pPr>
              <w:rPr>
                <w:i/>
                <w:iCs/>
              </w:rPr>
            </w:pPr>
            <w:r w:rsidRPr="003433C6">
              <w:rPr>
                <w:i/>
                <w:iCs/>
              </w:rPr>
              <w:t xml:space="preserve">How can a </w:t>
            </w:r>
            <w:r>
              <w:rPr>
                <w:i/>
                <w:iCs/>
              </w:rPr>
              <w:t>C</w:t>
            </w:r>
            <w:r w:rsidRPr="003433C6">
              <w:rPr>
                <w:i/>
                <w:iCs/>
              </w:rPr>
              <w:t>ustomer apply for Critical Care</w:t>
            </w:r>
            <w:r>
              <w:rPr>
                <w:i/>
                <w:iCs/>
              </w:rPr>
              <w:t>, Chronic Conditions</w:t>
            </w:r>
            <w:r w:rsidRPr="003433C6">
              <w:rPr>
                <w:i/>
                <w:iCs/>
              </w:rPr>
              <w:t xml:space="preserve"> or Critical Load?</w:t>
            </w:r>
          </w:p>
        </w:tc>
        <w:tc>
          <w:tcPr>
            <w:tcW w:w="11250" w:type="dxa"/>
            <w:gridSpan w:val="5"/>
            <w:hideMark/>
          </w:tcPr>
          <w:p w:rsidR="00000A94" w:rsidRDefault="00000A94" w:rsidP="00000A94"/>
          <w:p w:rsidR="00000A94" w:rsidRPr="003433C6" w:rsidRDefault="00000A94" w:rsidP="00000A94">
            <w:r w:rsidRPr="003433C6">
              <w:t>See PUCT Substantive Rule 25.497(b)</w:t>
            </w:r>
          </w:p>
        </w:tc>
      </w:tr>
      <w:tr w:rsidR="00B675C7" w:rsidRPr="003433C6" w:rsidTr="0079387B">
        <w:trPr>
          <w:trHeight w:val="362"/>
        </w:trPr>
        <w:tc>
          <w:tcPr>
            <w:tcW w:w="3145" w:type="dxa"/>
            <w:gridSpan w:val="2"/>
            <w:shd w:val="clear" w:color="auto" w:fill="DEEAF6" w:themeFill="accent5" w:themeFillTint="33"/>
            <w:noWrap/>
          </w:tcPr>
          <w:p w:rsidR="00B675C7" w:rsidRPr="00B836D2" w:rsidRDefault="00B675C7" w:rsidP="00B675C7">
            <w:pPr>
              <w:rPr>
                <w:i/>
                <w:iCs/>
                <w:highlight w:val="yellow"/>
              </w:rPr>
            </w:pPr>
            <w:r w:rsidRPr="00B836D2">
              <w:rPr>
                <w:b/>
                <w:bCs/>
                <w:sz w:val="24"/>
                <w:szCs w:val="24"/>
              </w:rPr>
              <w:t xml:space="preserve">TDSP Responses:  </w:t>
            </w:r>
          </w:p>
        </w:tc>
        <w:tc>
          <w:tcPr>
            <w:tcW w:w="2880" w:type="dxa"/>
            <w:shd w:val="clear" w:color="auto" w:fill="DEEAF6" w:themeFill="accent5" w:themeFillTint="33"/>
          </w:tcPr>
          <w:p w:rsidR="00B675C7" w:rsidRPr="004865E0" w:rsidRDefault="00B675C7" w:rsidP="00B675C7">
            <w:pPr>
              <w:jc w:val="center"/>
              <w:rPr>
                <w:rFonts w:cstheme="minorHAnsi"/>
              </w:rPr>
            </w:pPr>
            <w:r w:rsidRPr="00B836D2">
              <w:rPr>
                <w:b/>
                <w:bCs/>
                <w:sz w:val="24"/>
                <w:szCs w:val="24"/>
              </w:rPr>
              <w:t>Oncor</w:t>
            </w:r>
          </w:p>
        </w:tc>
        <w:tc>
          <w:tcPr>
            <w:tcW w:w="3060" w:type="dxa"/>
            <w:gridSpan w:val="2"/>
            <w:shd w:val="clear" w:color="auto" w:fill="DEEAF6" w:themeFill="accent5" w:themeFillTint="33"/>
          </w:tcPr>
          <w:p w:rsidR="00B675C7" w:rsidRPr="004865E0" w:rsidRDefault="00B675C7" w:rsidP="00B675C7">
            <w:pPr>
              <w:jc w:val="center"/>
              <w:rPr>
                <w:rFonts w:cstheme="minorHAnsi"/>
              </w:rPr>
            </w:pPr>
            <w:r w:rsidRPr="00B836D2">
              <w:rPr>
                <w:b/>
                <w:bCs/>
                <w:sz w:val="24"/>
                <w:szCs w:val="24"/>
              </w:rPr>
              <w:t>CenterPoint</w:t>
            </w:r>
          </w:p>
        </w:tc>
        <w:tc>
          <w:tcPr>
            <w:tcW w:w="2790" w:type="dxa"/>
            <w:shd w:val="clear" w:color="auto" w:fill="DEEAF6" w:themeFill="accent5" w:themeFillTint="33"/>
          </w:tcPr>
          <w:p w:rsidR="00B675C7" w:rsidRPr="004865E0" w:rsidRDefault="00B675C7" w:rsidP="00B675C7">
            <w:pPr>
              <w:jc w:val="center"/>
              <w:rPr>
                <w:rFonts w:cstheme="minorHAnsi"/>
              </w:rPr>
            </w:pPr>
            <w:r w:rsidRPr="00B836D2">
              <w:rPr>
                <w:b/>
                <w:bCs/>
                <w:sz w:val="24"/>
                <w:szCs w:val="24"/>
              </w:rPr>
              <w:t>AEP</w:t>
            </w:r>
          </w:p>
        </w:tc>
        <w:tc>
          <w:tcPr>
            <w:tcW w:w="2520" w:type="dxa"/>
            <w:shd w:val="clear" w:color="auto" w:fill="DEEAF6" w:themeFill="accent5" w:themeFillTint="33"/>
          </w:tcPr>
          <w:p w:rsidR="00B675C7" w:rsidRPr="004865E0" w:rsidRDefault="00B675C7" w:rsidP="00B675C7">
            <w:pPr>
              <w:jc w:val="center"/>
              <w:rPr>
                <w:rFonts w:cstheme="minorHAnsi"/>
              </w:rPr>
            </w:pPr>
            <w:r w:rsidRPr="00B836D2">
              <w:rPr>
                <w:b/>
                <w:bCs/>
                <w:sz w:val="24"/>
                <w:szCs w:val="24"/>
              </w:rPr>
              <w:t>TNMP</w:t>
            </w:r>
          </w:p>
        </w:tc>
      </w:tr>
      <w:tr w:rsidR="00000A94" w:rsidRPr="003433C6" w:rsidTr="00A53D28">
        <w:trPr>
          <w:trHeight w:val="1605"/>
        </w:trPr>
        <w:tc>
          <w:tcPr>
            <w:tcW w:w="626" w:type="dxa"/>
            <w:noWrap/>
            <w:hideMark/>
          </w:tcPr>
          <w:p w:rsidR="00000A94" w:rsidRPr="00412DEC" w:rsidRDefault="00412DEC" w:rsidP="00000A94">
            <w:r w:rsidRPr="00412DEC">
              <w:t>10)</w:t>
            </w:r>
          </w:p>
        </w:tc>
        <w:tc>
          <w:tcPr>
            <w:tcW w:w="2519" w:type="dxa"/>
            <w:hideMark/>
          </w:tcPr>
          <w:p w:rsidR="00000A94" w:rsidRPr="003433C6" w:rsidRDefault="00000A94" w:rsidP="00000A94">
            <w:pPr>
              <w:rPr>
                <w:i/>
                <w:iCs/>
              </w:rPr>
            </w:pPr>
            <w:r w:rsidRPr="003433C6">
              <w:rPr>
                <w:i/>
                <w:iCs/>
              </w:rPr>
              <w:t>Are Critical Care</w:t>
            </w:r>
            <w:r>
              <w:rPr>
                <w:i/>
                <w:iCs/>
              </w:rPr>
              <w:t>/Chronic Conditions</w:t>
            </w:r>
            <w:r w:rsidRPr="003433C6">
              <w:rPr>
                <w:i/>
                <w:iCs/>
              </w:rPr>
              <w:t xml:space="preserve">/Critical Load </w:t>
            </w:r>
            <w:r>
              <w:rPr>
                <w:i/>
                <w:iCs/>
              </w:rPr>
              <w:t>C</w:t>
            </w:r>
            <w:r w:rsidRPr="003433C6">
              <w:rPr>
                <w:i/>
                <w:iCs/>
              </w:rPr>
              <w:t>ustomer treated differently</w:t>
            </w:r>
            <w:r>
              <w:rPr>
                <w:i/>
                <w:iCs/>
              </w:rPr>
              <w:t xml:space="preserve"> during an EOP event</w:t>
            </w:r>
            <w:r w:rsidRPr="003433C6">
              <w:rPr>
                <w:i/>
                <w:iCs/>
              </w:rPr>
              <w:t>?</w:t>
            </w:r>
          </w:p>
        </w:tc>
        <w:tc>
          <w:tcPr>
            <w:tcW w:w="11250" w:type="dxa"/>
            <w:gridSpan w:val="5"/>
            <w:hideMark/>
          </w:tcPr>
          <w:p w:rsidR="00000A94" w:rsidRPr="003433C6" w:rsidRDefault="00000A94" w:rsidP="00412DEC">
            <w:r w:rsidRPr="003433C6">
              <w:t>See PUCT Substantive Rule 25.497(c)</w:t>
            </w:r>
            <w:r w:rsidRPr="003433C6">
              <w:br/>
            </w:r>
            <w:r w:rsidRPr="003433C6">
              <w:br/>
            </w:r>
            <w:r w:rsidRPr="00412DEC">
              <w:rPr>
                <w:b/>
                <w:i/>
              </w:rPr>
              <w:t>Although Critical Care and Critical Load Customers qualify for notifications of interruptions or suspensions of service</w:t>
            </w:r>
            <w:r w:rsidR="00412DEC" w:rsidRPr="00412DEC">
              <w:rPr>
                <w:b/>
                <w:i/>
              </w:rPr>
              <w:t xml:space="preserve"> per 25.497(c)(2)</w:t>
            </w:r>
            <w:r w:rsidRPr="00412DEC">
              <w:rPr>
                <w:b/>
                <w:i/>
              </w:rPr>
              <w:t xml:space="preserve">, </w:t>
            </w:r>
            <w:r w:rsidR="00412DEC" w:rsidRPr="00412DEC">
              <w:rPr>
                <w:b/>
                <w:i/>
              </w:rPr>
              <w:t>“designation as a C</w:t>
            </w:r>
            <w:r w:rsidRPr="00412DEC">
              <w:rPr>
                <w:b/>
                <w:i/>
              </w:rPr>
              <w:t>ritical Load</w:t>
            </w:r>
            <w:r w:rsidR="00412DEC" w:rsidRPr="00412DEC">
              <w:rPr>
                <w:b/>
                <w:i/>
              </w:rPr>
              <w:t xml:space="preserve"> Customer, Critical Care Residential Customer, or Chronic Condition Residential Customer </w:t>
            </w:r>
            <w:r w:rsidRPr="006D4379">
              <w:rPr>
                <w:b/>
                <w:bCs/>
                <w:i/>
                <w:iCs/>
                <w:u w:val="single"/>
              </w:rPr>
              <w:t>does not guarantee the uninterrupted supply of electricity</w:t>
            </w:r>
            <w:r w:rsidR="00412DEC" w:rsidRPr="00412DEC">
              <w:rPr>
                <w:b/>
                <w:bCs/>
                <w:i/>
                <w:iCs/>
              </w:rPr>
              <w:t>”</w:t>
            </w:r>
            <w:r w:rsidRPr="00412DEC">
              <w:rPr>
                <w:b/>
                <w:bCs/>
                <w:i/>
              </w:rPr>
              <w:t>.</w:t>
            </w:r>
          </w:p>
        </w:tc>
      </w:tr>
      <w:tr w:rsidR="00A53D28" w:rsidRPr="003433C6" w:rsidTr="00B675C7">
        <w:trPr>
          <w:trHeight w:val="1340"/>
        </w:trPr>
        <w:tc>
          <w:tcPr>
            <w:tcW w:w="626" w:type="dxa"/>
            <w:noWrap/>
            <w:hideMark/>
          </w:tcPr>
          <w:p w:rsidR="00000A94" w:rsidRPr="006D4379" w:rsidRDefault="006D4379" w:rsidP="00000A94">
            <w:r w:rsidRPr="006D4379">
              <w:t xml:space="preserve">11) </w:t>
            </w:r>
          </w:p>
          <w:p w:rsidR="00000A94" w:rsidRPr="00B836D2" w:rsidRDefault="00000A94" w:rsidP="00000A94">
            <w:pPr>
              <w:rPr>
                <w:highlight w:val="yellow"/>
              </w:rPr>
            </w:pPr>
          </w:p>
          <w:p w:rsidR="00000A94" w:rsidRPr="00B836D2" w:rsidRDefault="00000A94" w:rsidP="00000A94">
            <w:pPr>
              <w:rPr>
                <w:highlight w:val="yellow"/>
              </w:rPr>
            </w:pPr>
          </w:p>
          <w:p w:rsidR="00000A94" w:rsidRPr="00B836D2" w:rsidRDefault="00000A94" w:rsidP="00000A94">
            <w:pPr>
              <w:rPr>
                <w:highlight w:val="yellow"/>
              </w:rPr>
            </w:pPr>
          </w:p>
          <w:p w:rsidR="00000A94" w:rsidRPr="00B836D2" w:rsidRDefault="00000A94" w:rsidP="00000A94">
            <w:pPr>
              <w:rPr>
                <w:highlight w:val="yellow"/>
              </w:rPr>
            </w:pPr>
          </w:p>
        </w:tc>
        <w:tc>
          <w:tcPr>
            <w:tcW w:w="2519" w:type="dxa"/>
            <w:hideMark/>
          </w:tcPr>
          <w:p w:rsidR="00000A94" w:rsidRDefault="00000A94" w:rsidP="00000A94">
            <w:pPr>
              <w:rPr>
                <w:i/>
                <w:iCs/>
              </w:rPr>
            </w:pPr>
            <w:r w:rsidRPr="00216B81">
              <w:rPr>
                <w:i/>
                <w:iCs/>
              </w:rPr>
              <w:t xml:space="preserve">Will Critical Care/Chronic Conditions/Critical Load Customers receive special messaging? </w:t>
            </w:r>
          </w:p>
          <w:p w:rsidR="00AC3157" w:rsidRPr="00216B81" w:rsidRDefault="00AC3157" w:rsidP="00000A94">
            <w:pPr>
              <w:rPr>
                <w:i/>
                <w:iCs/>
              </w:rPr>
            </w:pPr>
          </w:p>
          <w:p w:rsidR="00000A94" w:rsidRPr="00216B81" w:rsidRDefault="00000A94" w:rsidP="00000A94">
            <w:pPr>
              <w:rPr>
                <w:i/>
                <w:iCs/>
              </w:rPr>
            </w:pPr>
            <w:r w:rsidRPr="00216B81">
              <w:rPr>
                <w:i/>
                <w:iCs/>
              </w:rPr>
              <w:t>If so, who will communicate?</w:t>
            </w:r>
          </w:p>
          <w:p w:rsidR="00000A94" w:rsidRPr="00216B81" w:rsidRDefault="00000A94" w:rsidP="00000A94">
            <w:pPr>
              <w:rPr>
                <w:i/>
                <w:iCs/>
              </w:rPr>
            </w:pPr>
          </w:p>
          <w:p w:rsidR="00000A94" w:rsidRDefault="00000A94" w:rsidP="00000A94">
            <w:pPr>
              <w:rPr>
                <w:i/>
                <w:iCs/>
                <w:highlight w:val="yellow"/>
              </w:rPr>
            </w:pPr>
          </w:p>
          <w:p w:rsidR="00000A94" w:rsidRPr="00B836D2" w:rsidRDefault="00000A94" w:rsidP="00000A94">
            <w:pPr>
              <w:rPr>
                <w:i/>
                <w:iCs/>
                <w:highlight w:val="yellow"/>
              </w:rPr>
            </w:pPr>
          </w:p>
        </w:tc>
        <w:tc>
          <w:tcPr>
            <w:tcW w:w="2880" w:type="dxa"/>
            <w:hideMark/>
          </w:tcPr>
          <w:p w:rsidR="00000A94" w:rsidRPr="001470A1" w:rsidRDefault="00000A94" w:rsidP="00000A94">
            <w:pPr>
              <w:pStyle w:val="NormalWeb"/>
              <w:shd w:val="clear" w:color="auto" w:fill="FFFFFF"/>
              <w:spacing w:before="0" w:beforeAutospacing="0"/>
              <w:rPr>
                <w:rFonts w:asciiTheme="minorHAnsi" w:hAnsiTheme="minorHAnsi" w:cstheme="minorHAnsi"/>
                <w:sz w:val="22"/>
                <w:szCs w:val="22"/>
              </w:rPr>
            </w:pPr>
            <w:r w:rsidRPr="001470A1">
              <w:rPr>
                <w:rFonts w:asciiTheme="minorHAnsi" w:hAnsiTheme="minorHAnsi" w:cstheme="minorHAnsi"/>
                <w:sz w:val="22"/>
                <w:szCs w:val="22"/>
              </w:rPr>
              <w:t xml:space="preserve"> </w:t>
            </w:r>
            <w:r w:rsidR="00B73CB7">
              <w:rPr>
                <w:rFonts w:asciiTheme="minorHAnsi" w:hAnsiTheme="minorHAnsi" w:cstheme="minorHAnsi"/>
                <w:sz w:val="22"/>
                <w:szCs w:val="22"/>
              </w:rPr>
              <w:t xml:space="preserve"> Once ERCOT declares EEA 2 and EEA 3 events and at the conclusion of the emergency,  Oncor reaches out to Critical Care, Chronic Conditions and Critical Load Customers by making outbound calls.</w:t>
            </w:r>
          </w:p>
        </w:tc>
        <w:tc>
          <w:tcPr>
            <w:tcW w:w="3060" w:type="dxa"/>
            <w:gridSpan w:val="2"/>
          </w:tcPr>
          <w:p w:rsidR="00000A94" w:rsidRPr="001470A1" w:rsidRDefault="00000A94" w:rsidP="00000A94">
            <w:pPr>
              <w:rPr>
                <w:rFonts w:cstheme="minorHAnsi"/>
                <w:b/>
                <w:bCs/>
              </w:rPr>
            </w:pPr>
            <w:bookmarkStart w:id="0" w:name="_Hlk80192076"/>
            <w:r w:rsidRPr="001470A1">
              <w:rPr>
                <w:rFonts w:cstheme="minorHAnsi"/>
                <w:b/>
                <w:bCs/>
              </w:rPr>
              <w:t xml:space="preserve">Critical Care Customers (ONLY): </w:t>
            </w:r>
          </w:p>
          <w:p w:rsidR="00000A94" w:rsidRPr="001470A1" w:rsidRDefault="00000A94" w:rsidP="00000A94">
            <w:pPr>
              <w:rPr>
                <w:rFonts w:cstheme="minorHAnsi"/>
              </w:rPr>
            </w:pPr>
            <w:r w:rsidRPr="001470A1">
              <w:rPr>
                <w:rFonts w:cstheme="minorHAnsi"/>
              </w:rPr>
              <w:t xml:space="preserve">CNP proactively reaches out to Critical Care Customers prior to EOP events by blasting messages to these Customers alerting them of </w:t>
            </w:r>
            <w:r w:rsidR="006D4379">
              <w:rPr>
                <w:rFonts w:cstheme="minorHAnsi"/>
              </w:rPr>
              <w:t xml:space="preserve">the </w:t>
            </w:r>
            <w:r w:rsidRPr="001470A1">
              <w:rPr>
                <w:rFonts w:cstheme="minorHAnsi"/>
              </w:rPr>
              <w:t xml:space="preserve">pending Emergency and how to prepare.            </w:t>
            </w:r>
          </w:p>
          <w:p w:rsidR="00000A94" w:rsidRPr="001470A1" w:rsidRDefault="00000A94" w:rsidP="00000A94">
            <w:pPr>
              <w:rPr>
                <w:rFonts w:cstheme="minorHAnsi"/>
              </w:rPr>
            </w:pPr>
          </w:p>
          <w:p w:rsidR="00000A94" w:rsidRPr="001470A1" w:rsidRDefault="00000A94" w:rsidP="00000A94">
            <w:pPr>
              <w:rPr>
                <w:rFonts w:cstheme="minorHAnsi"/>
              </w:rPr>
            </w:pPr>
            <w:r w:rsidRPr="001470A1">
              <w:rPr>
                <w:rFonts w:cstheme="minorHAnsi"/>
              </w:rPr>
              <w:t xml:space="preserve">Critical Care Customers have been enrolled into CNP’s Power Alert System (PAS) if communication technologies are available (cell phone for text message(s) and/or email address)    </w:t>
            </w:r>
          </w:p>
          <w:p w:rsidR="00000A94" w:rsidRDefault="00000A94" w:rsidP="00000A94">
            <w:pPr>
              <w:pStyle w:val="NoSpacing"/>
              <w:rPr>
                <w:b/>
                <w:bCs/>
              </w:rPr>
            </w:pPr>
          </w:p>
          <w:p w:rsidR="00000A94" w:rsidRPr="00626CB3" w:rsidRDefault="00000A94" w:rsidP="00000A94">
            <w:pPr>
              <w:pStyle w:val="NoSpacing"/>
              <w:rPr>
                <w:b/>
                <w:bCs/>
              </w:rPr>
            </w:pPr>
            <w:r>
              <w:rPr>
                <w:b/>
                <w:bCs/>
              </w:rPr>
              <w:t>Additional Market</w:t>
            </w:r>
            <w:r w:rsidRPr="00626CB3">
              <w:rPr>
                <w:b/>
                <w:bCs/>
              </w:rPr>
              <w:t xml:space="preserve"> Communications</w:t>
            </w:r>
            <w:r>
              <w:rPr>
                <w:b/>
                <w:bCs/>
              </w:rPr>
              <w:t xml:space="preserve"> that REPs may use as part of their messaging to Critical Care/Chronic Conditions and/or Critical Load Customers</w:t>
            </w:r>
            <w:r w:rsidRPr="00626CB3">
              <w:rPr>
                <w:b/>
                <w:bCs/>
              </w:rPr>
              <w:t>:</w:t>
            </w:r>
          </w:p>
          <w:p w:rsidR="001810B2" w:rsidRDefault="001810B2"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br/>
              <w:t xml:space="preserve">CNP will provide market notice(s) via RMS listserv and provide EOP status reports and schedules, as available.  </w:t>
            </w:r>
          </w:p>
          <w:p w:rsidR="00000A94" w:rsidRPr="001810B2" w:rsidRDefault="00000A94"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 combination with RMS listserv email notifications, CNP will schedule and facilitate Market wide EOP Conference Calls as frequently as needed to provide MPs with CNP’s EOP status reports, future activities that may be scheduled when and/or if known and provide MPs with an opportunity for Q&amp;A during and post the EOP event. </w:t>
            </w:r>
            <w:bookmarkEnd w:id="0"/>
          </w:p>
        </w:tc>
        <w:tc>
          <w:tcPr>
            <w:tcW w:w="2790" w:type="dxa"/>
          </w:tcPr>
          <w:p w:rsidR="006D4379"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 xml:space="preserve">AEP </w:t>
            </w:r>
            <w:r>
              <w:rPr>
                <w:rFonts w:asciiTheme="minorHAnsi" w:hAnsiTheme="minorHAnsi" w:cstheme="minorHAnsi"/>
                <w:sz w:val="22"/>
              </w:rPr>
              <w:t xml:space="preserve">Texas </w:t>
            </w:r>
            <w:r w:rsidRPr="004F3BBC">
              <w:rPr>
                <w:rFonts w:asciiTheme="minorHAnsi" w:hAnsiTheme="minorHAnsi" w:cstheme="minorHAnsi"/>
                <w:sz w:val="22"/>
              </w:rPr>
              <w:t xml:space="preserve">proactively reaches out to all </w:t>
            </w:r>
            <w:r w:rsidR="005F000E">
              <w:rPr>
                <w:rFonts w:asciiTheme="minorHAnsi" w:hAnsiTheme="minorHAnsi" w:cstheme="minorHAnsi"/>
                <w:sz w:val="22"/>
              </w:rPr>
              <w:t xml:space="preserve">potentially impacted </w:t>
            </w:r>
            <w:r w:rsidRPr="004F3BBC">
              <w:rPr>
                <w:rFonts w:asciiTheme="minorHAnsi" w:hAnsiTheme="minorHAnsi" w:cstheme="minorHAnsi"/>
                <w:sz w:val="22"/>
              </w:rPr>
              <w:t xml:space="preserve">Customers in the AEP Texas customer base prior to an EOP event by using call blast messages, broadcast voicemails, traditional news media, and social media to ensure proper communication coverage for all customers. </w:t>
            </w:r>
            <w:r w:rsidR="006D4379" w:rsidRPr="004F3BBC">
              <w:rPr>
                <w:rFonts w:asciiTheme="minorHAnsi" w:hAnsiTheme="minorHAnsi" w:cstheme="minorHAnsi"/>
                <w:sz w:val="22"/>
              </w:rPr>
              <w:t xml:space="preserve"> In addition, the AEP Texas External Affairs Team will perform outreach to Emergency Operations Centers.</w:t>
            </w:r>
          </w:p>
          <w:p w:rsidR="00000A94"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 xml:space="preserve">The messages </w:t>
            </w:r>
            <w:r w:rsidR="006D4379">
              <w:rPr>
                <w:rFonts w:asciiTheme="minorHAnsi" w:hAnsiTheme="minorHAnsi" w:cstheme="minorHAnsi"/>
                <w:sz w:val="22"/>
              </w:rPr>
              <w:t xml:space="preserve">sent to Customers </w:t>
            </w:r>
            <w:r w:rsidRPr="004F3BBC">
              <w:rPr>
                <w:rFonts w:asciiTheme="minorHAnsi" w:hAnsiTheme="minorHAnsi" w:cstheme="minorHAnsi"/>
                <w:sz w:val="22"/>
              </w:rPr>
              <w:t>will alert</w:t>
            </w:r>
            <w:r w:rsidR="006D4379">
              <w:rPr>
                <w:rFonts w:asciiTheme="minorHAnsi" w:hAnsiTheme="minorHAnsi" w:cstheme="minorHAnsi"/>
                <w:sz w:val="22"/>
              </w:rPr>
              <w:t xml:space="preserve"> them</w:t>
            </w:r>
            <w:r w:rsidRPr="004F3BBC">
              <w:rPr>
                <w:rFonts w:asciiTheme="minorHAnsi" w:hAnsiTheme="minorHAnsi" w:cstheme="minorHAnsi"/>
                <w:sz w:val="22"/>
              </w:rPr>
              <w:t xml:space="preserve"> of the pending emergency and </w:t>
            </w:r>
            <w:r w:rsidR="006D4379">
              <w:rPr>
                <w:rFonts w:asciiTheme="minorHAnsi" w:hAnsiTheme="minorHAnsi" w:cstheme="minorHAnsi"/>
                <w:sz w:val="22"/>
              </w:rPr>
              <w:t xml:space="preserve">includes </w:t>
            </w:r>
            <w:r w:rsidRPr="004F3BBC">
              <w:rPr>
                <w:rFonts w:asciiTheme="minorHAnsi" w:hAnsiTheme="minorHAnsi" w:cstheme="minorHAnsi"/>
                <w:sz w:val="22"/>
              </w:rPr>
              <w:t xml:space="preserve">a prominent reminder for Critical Care &amp; Chronic Condition customers to establish back-up power support in case of outage.  </w:t>
            </w:r>
          </w:p>
          <w:p w:rsidR="00000A94" w:rsidRPr="00B222BA"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REPs may choose</w:t>
            </w:r>
            <w:r w:rsidR="006D4379">
              <w:rPr>
                <w:rFonts w:asciiTheme="minorHAnsi" w:hAnsiTheme="minorHAnsi" w:cstheme="minorHAnsi"/>
                <w:sz w:val="22"/>
              </w:rPr>
              <w:t>,</w:t>
            </w:r>
            <w:r w:rsidRPr="004F3BBC">
              <w:rPr>
                <w:rFonts w:asciiTheme="minorHAnsi" w:hAnsiTheme="minorHAnsi" w:cstheme="minorHAnsi"/>
                <w:sz w:val="22"/>
              </w:rPr>
              <w:t xml:space="preserve"> </w:t>
            </w:r>
            <w:r>
              <w:rPr>
                <w:rFonts w:asciiTheme="minorHAnsi" w:hAnsiTheme="minorHAnsi" w:cstheme="minorHAnsi"/>
                <w:sz w:val="22"/>
              </w:rPr>
              <w:t>and are highly encouraged</w:t>
            </w:r>
            <w:r w:rsidR="006D4379">
              <w:rPr>
                <w:rFonts w:asciiTheme="minorHAnsi" w:hAnsiTheme="minorHAnsi" w:cstheme="minorHAnsi"/>
                <w:sz w:val="22"/>
              </w:rPr>
              <w:t>,</w:t>
            </w:r>
            <w:r>
              <w:rPr>
                <w:rFonts w:asciiTheme="minorHAnsi" w:hAnsiTheme="minorHAnsi" w:cstheme="minorHAnsi"/>
                <w:sz w:val="22"/>
              </w:rPr>
              <w:t xml:space="preserve"> </w:t>
            </w:r>
            <w:r w:rsidRPr="004F3BBC">
              <w:rPr>
                <w:rFonts w:asciiTheme="minorHAnsi" w:hAnsiTheme="minorHAnsi" w:cstheme="minorHAnsi"/>
                <w:sz w:val="22"/>
              </w:rPr>
              <w:t xml:space="preserve">to utilize these communications from AEP Texas to develop specialized messaging </w:t>
            </w:r>
            <w:r>
              <w:rPr>
                <w:rFonts w:asciiTheme="minorHAnsi" w:hAnsiTheme="minorHAnsi" w:cstheme="minorHAnsi"/>
                <w:sz w:val="22"/>
              </w:rPr>
              <w:t xml:space="preserve">from REPs </w:t>
            </w:r>
            <w:r w:rsidRPr="004F3BBC">
              <w:rPr>
                <w:rFonts w:asciiTheme="minorHAnsi" w:hAnsiTheme="minorHAnsi" w:cstheme="minorHAnsi"/>
                <w:sz w:val="22"/>
              </w:rPr>
              <w:t>to their Critical Care &amp; Chronic Condition customers.</w:t>
            </w:r>
          </w:p>
        </w:tc>
        <w:tc>
          <w:tcPr>
            <w:tcW w:w="2520" w:type="dxa"/>
          </w:tcPr>
          <w:p w:rsidR="00000A94" w:rsidRPr="003433C6" w:rsidRDefault="0096054E" w:rsidP="00000A94">
            <w:pPr>
              <w:pStyle w:val="NormalWeb"/>
              <w:shd w:val="clear" w:color="auto" w:fill="FFFFFF"/>
              <w:spacing w:before="0" w:beforeAutospacing="0"/>
            </w:pPr>
            <w:r>
              <w:rPr>
                <w:rFonts w:asciiTheme="minorHAnsi" w:hAnsiTheme="minorHAnsi" w:cstheme="minorHAnsi"/>
              </w:rPr>
              <w:t>Critical Care/Chronic Condition/Critical Load customers do not receive special messaging.</w:t>
            </w:r>
          </w:p>
        </w:tc>
      </w:tr>
    </w:tbl>
    <w:p w:rsidR="00FB02ED" w:rsidRDefault="00FB02ED" w:rsidP="00D32FFE"/>
    <w:sectPr w:rsidR="00FB02ED" w:rsidSect="00A53D28">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F1" w:rsidRDefault="004862F1" w:rsidP="003433C6">
      <w:pPr>
        <w:spacing w:after="0" w:line="240" w:lineRule="auto"/>
      </w:pPr>
      <w:r>
        <w:separator/>
      </w:r>
    </w:p>
  </w:endnote>
  <w:endnote w:type="continuationSeparator" w:id="0">
    <w:p w:rsidR="004862F1" w:rsidRDefault="004862F1" w:rsidP="003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518051"/>
      <w:docPartObj>
        <w:docPartGallery w:val="Page Numbers (Bottom of Page)"/>
        <w:docPartUnique/>
      </w:docPartObj>
    </w:sdtPr>
    <w:sdtEndPr>
      <w:rPr>
        <w:color w:val="7F7F7F" w:themeColor="background1" w:themeShade="7F"/>
        <w:spacing w:val="60"/>
      </w:rPr>
    </w:sdtEndPr>
    <w:sdtContent>
      <w:p w:rsidR="00FB02ED" w:rsidRDefault="00FB02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304B">
          <w:rPr>
            <w:noProof/>
          </w:rPr>
          <w:t>2</w:t>
        </w:r>
        <w:r>
          <w:rPr>
            <w:noProof/>
          </w:rPr>
          <w:fldChar w:fldCharType="end"/>
        </w:r>
        <w:r>
          <w:t xml:space="preserve"> | </w:t>
        </w:r>
        <w:r>
          <w:rPr>
            <w:color w:val="7F7F7F" w:themeColor="background1" w:themeShade="7F"/>
            <w:spacing w:val="60"/>
          </w:rPr>
          <w:t>Page</w:t>
        </w:r>
      </w:p>
    </w:sdtContent>
  </w:sdt>
  <w:p w:rsidR="00FB02ED" w:rsidRDefault="00FB0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F1" w:rsidRDefault="004862F1" w:rsidP="003433C6">
      <w:pPr>
        <w:spacing w:after="0" w:line="240" w:lineRule="auto"/>
      </w:pPr>
      <w:r>
        <w:separator/>
      </w:r>
    </w:p>
  </w:footnote>
  <w:footnote w:type="continuationSeparator" w:id="0">
    <w:p w:rsidR="004862F1" w:rsidRDefault="004862F1" w:rsidP="00343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ED" w:rsidRDefault="00FB02ED" w:rsidP="00602CB3">
    <w:pPr>
      <w:pStyle w:val="Header"/>
      <w:jc w:val="center"/>
    </w:pPr>
    <w:r>
      <w:rPr>
        <w:b/>
        <w:bCs/>
        <w:sz w:val="32"/>
        <w:szCs w:val="32"/>
      </w:rPr>
      <w:t xml:space="preserve">2021 </w:t>
    </w:r>
    <w:r w:rsidRPr="003433C6">
      <w:rPr>
        <w:b/>
        <w:bCs/>
        <w:sz w:val="32"/>
        <w:szCs w:val="32"/>
      </w:rPr>
      <w:t xml:space="preserve">Summer </w:t>
    </w:r>
    <w:r>
      <w:rPr>
        <w:b/>
        <w:bCs/>
        <w:sz w:val="32"/>
        <w:szCs w:val="32"/>
      </w:rPr>
      <w:t xml:space="preserve">and Winter </w:t>
    </w:r>
    <w:r w:rsidRPr="003433C6">
      <w:rPr>
        <w:b/>
        <w:bCs/>
        <w:sz w:val="32"/>
        <w:szCs w:val="32"/>
      </w:rPr>
      <w:t>Preparedness</w:t>
    </w:r>
    <w:r>
      <w:rPr>
        <w:b/>
        <w:bCs/>
        <w:sz w:val="32"/>
        <w:szCs w:val="32"/>
      </w:rPr>
      <w:t xml:space="preserve"> Emergency Operations Plan (EOP) </w:t>
    </w:r>
    <w:r w:rsidRPr="003433C6">
      <w:rPr>
        <w:b/>
        <w:bCs/>
        <w:sz w:val="32"/>
        <w:szCs w:val="32"/>
      </w:rPr>
      <w:t>FAQ</w:t>
    </w:r>
    <w:r>
      <w:rPr>
        <w:b/>
        <w:bCs/>
        <w:sz w:val="32"/>
        <w:szCs w:val="32"/>
      </w:rPr>
      <w:t>s</w:t>
    </w:r>
    <w:r w:rsidRPr="003433C6">
      <w:rPr>
        <w:b/>
        <w:bCs/>
        <w:sz w:val="32"/>
        <w:szCs w:val="32"/>
      </w:rPr>
      <w:br/>
    </w:r>
  </w:p>
  <w:p w:rsidR="00FB02ED" w:rsidRDefault="00FB02ED" w:rsidP="00D32F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45E60"/>
    <w:multiLevelType w:val="hybridMultilevel"/>
    <w:tmpl w:val="CC2671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575B7418"/>
    <w:multiLevelType w:val="hybridMultilevel"/>
    <w:tmpl w:val="0EE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6"/>
    <w:rsid w:val="00000A94"/>
    <w:rsid w:val="00016EA8"/>
    <w:rsid w:val="00016F3C"/>
    <w:rsid w:val="0003304B"/>
    <w:rsid w:val="000362C4"/>
    <w:rsid w:val="000573AD"/>
    <w:rsid w:val="00062E45"/>
    <w:rsid w:val="000865C4"/>
    <w:rsid w:val="000B70EF"/>
    <w:rsid w:val="000D0DD9"/>
    <w:rsid w:val="000D6637"/>
    <w:rsid w:val="000E464D"/>
    <w:rsid w:val="000E4C24"/>
    <w:rsid w:val="0011204E"/>
    <w:rsid w:val="00117641"/>
    <w:rsid w:val="001470A1"/>
    <w:rsid w:val="0016618F"/>
    <w:rsid w:val="001810B2"/>
    <w:rsid w:val="00181147"/>
    <w:rsid w:val="00190F75"/>
    <w:rsid w:val="001E097E"/>
    <w:rsid w:val="001E0EA8"/>
    <w:rsid w:val="001F674F"/>
    <w:rsid w:val="001F6816"/>
    <w:rsid w:val="001F7884"/>
    <w:rsid w:val="002010F6"/>
    <w:rsid w:val="00216B81"/>
    <w:rsid w:val="00230060"/>
    <w:rsid w:val="00230C78"/>
    <w:rsid w:val="0023206E"/>
    <w:rsid w:val="00235FFC"/>
    <w:rsid w:val="0024359C"/>
    <w:rsid w:val="00260B48"/>
    <w:rsid w:val="00280BC5"/>
    <w:rsid w:val="002875C6"/>
    <w:rsid w:val="002922BD"/>
    <w:rsid w:val="002B6590"/>
    <w:rsid w:val="002C442A"/>
    <w:rsid w:val="002E06DA"/>
    <w:rsid w:val="002F3C82"/>
    <w:rsid w:val="00306625"/>
    <w:rsid w:val="0030780E"/>
    <w:rsid w:val="003433C6"/>
    <w:rsid w:val="003511C8"/>
    <w:rsid w:val="003672FD"/>
    <w:rsid w:val="00376EF7"/>
    <w:rsid w:val="00384F85"/>
    <w:rsid w:val="00391BD0"/>
    <w:rsid w:val="00395869"/>
    <w:rsid w:val="003B70C0"/>
    <w:rsid w:val="00410F01"/>
    <w:rsid w:val="00412DEC"/>
    <w:rsid w:val="00451762"/>
    <w:rsid w:val="00477A27"/>
    <w:rsid w:val="004862F1"/>
    <w:rsid w:val="004865E0"/>
    <w:rsid w:val="00487C2F"/>
    <w:rsid w:val="0049411E"/>
    <w:rsid w:val="004B4C68"/>
    <w:rsid w:val="004D51D6"/>
    <w:rsid w:val="004D6DEA"/>
    <w:rsid w:val="004E4E6C"/>
    <w:rsid w:val="004F3BBC"/>
    <w:rsid w:val="004F5C50"/>
    <w:rsid w:val="004F6835"/>
    <w:rsid w:val="004F7232"/>
    <w:rsid w:val="00524DA9"/>
    <w:rsid w:val="00541882"/>
    <w:rsid w:val="005524BC"/>
    <w:rsid w:val="005532BC"/>
    <w:rsid w:val="00581A38"/>
    <w:rsid w:val="005A7D0D"/>
    <w:rsid w:val="005C4BFE"/>
    <w:rsid w:val="005F000E"/>
    <w:rsid w:val="005F6B6C"/>
    <w:rsid w:val="006005F6"/>
    <w:rsid w:val="00601B70"/>
    <w:rsid w:val="00602CB3"/>
    <w:rsid w:val="00610654"/>
    <w:rsid w:val="00626CB3"/>
    <w:rsid w:val="00662EA3"/>
    <w:rsid w:val="006836FD"/>
    <w:rsid w:val="006A04D4"/>
    <w:rsid w:val="006B1997"/>
    <w:rsid w:val="006B29C7"/>
    <w:rsid w:val="006D4379"/>
    <w:rsid w:val="00722C7B"/>
    <w:rsid w:val="00732C76"/>
    <w:rsid w:val="00772BBA"/>
    <w:rsid w:val="0077752F"/>
    <w:rsid w:val="00797952"/>
    <w:rsid w:val="007B220E"/>
    <w:rsid w:val="007C1D01"/>
    <w:rsid w:val="007E693A"/>
    <w:rsid w:val="00813201"/>
    <w:rsid w:val="00823EE8"/>
    <w:rsid w:val="00841EF8"/>
    <w:rsid w:val="008529DC"/>
    <w:rsid w:val="008668ED"/>
    <w:rsid w:val="0088752F"/>
    <w:rsid w:val="008A7C68"/>
    <w:rsid w:val="008C6853"/>
    <w:rsid w:val="008F3671"/>
    <w:rsid w:val="00911E36"/>
    <w:rsid w:val="009531A9"/>
    <w:rsid w:val="0096054E"/>
    <w:rsid w:val="00966489"/>
    <w:rsid w:val="00970685"/>
    <w:rsid w:val="00971EC7"/>
    <w:rsid w:val="00972D4B"/>
    <w:rsid w:val="009C0424"/>
    <w:rsid w:val="009D0889"/>
    <w:rsid w:val="009D5ACA"/>
    <w:rsid w:val="009F6CF4"/>
    <w:rsid w:val="00A20802"/>
    <w:rsid w:val="00A24DF2"/>
    <w:rsid w:val="00A358DB"/>
    <w:rsid w:val="00A40237"/>
    <w:rsid w:val="00A50728"/>
    <w:rsid w:val="00A53D28"/>
    <w:rsid w:val="00A677EF"/>
    <w:rsid w:val="00A7075A"/>
    <w:rsid w:val="00A713C9"/>
    <w:rsid w:val="00A96884"/>
    <w:rsid w:val="00AA7A99"/>
    <w:rsid w:val="00AC2FC6"/>
    <w:rsid w:val="00AC3157"/>
    <w:rsid w:val="00AE4807"/>
    <w:rsid w:val="00AE75F2"/>
    <w:rsid w:val="00B0541E"/>
    <w:rsid w:val="00B1552B"/>
    <w:rsid w:val="00B222BA"/>
    <w:rsid w:val="00B225E4"/>
    <w:rsid w:val="00B2284E"/>
    <w:rsid w:val="00B26FF8"/>
    <w:rsid w:val="00B302A4"/>
    <w:rsid w:val="00B41F10"/>
    <w:rsid w:val="00B675C7"/>
    <w:rsid w:val="00B73CB7"/>
    <w:rsid w:val="00B77449"/>
    <w:rsid w:val="00B81D7B"/>
    <w:rsid w:val="00B836D2"/>
    <w:rsid w:val="00B83926"/>
    <w:rsid w:val="00B85F32"/>
    <w:rsid w:val="00B95FF9"/>
    <w:rsid w:val="00BA6F0F"/>
    <w:rsid w:val="00C01D80"/>
    <w:rsid w:val="00C22829"/>
    <w:rsid w:val="00C67598"/>
    <w:rsid w:val="00C86ABF"/>
    <w:rsid w:val="00CB1B94"/>
    <w:rsid w:val="00CB58A6"/>
    <w:rsid w:val="00CC250C"/>
    <w:rsid w:val="00CD36D4"/>
    <w:rsid w:val="00CF6B13"/>
    <w:rsid w:val="00D00576"/>
    <w:rsid w:val="00D06138"/>
    <w:rsid w:val="00D06D81"/>
    <w:rsid w:val="00D1304A"/>
    <w:rsid w:val="00D15B4F"/>
    <w:rsid w:val="00D32FF7"/>
    <w:rsid w:val="00D32FFE"/>
    <w:rsid w:val="00D5165C"/>
    <w:rsid w:val="00D60A22"/>
    <w:rsid w:val="00D73328"/>
    <w:rsid w:val="00D87418"/>
    <w:rsid w:val="00D9293C"/>
    <w:rsid w:val="00DA49B2"/>
    <w:rsid w:val="00DD250B"/>
    <w:rsid w:val="00DD614A"/>
    <w:rsid w:val="00DF2FAB"/>
    <w:rsid w:val="00DF5C38"/>
    <w:rsid w:val="00E14788"/>
    <w:rsid w:val="00E30C45"/>
    <w:rsid w:val="00E439A8"/>
    <w:rsid w:val="00E854EF"/>
    <w:rsid w:val="00E90AE8"/>
    <w:rsid w:val="00EA703E"/>
    <w:rsid w:val="00EB20A5"/>
    <w:rsid w:val="00EB7817"/>
    <w:rsid w:val="00EC5B9B"/>
    <w:rsid w:val="00F03A3F"/>
    <w:rsid w:val="00F06E33"/>
    <w:rsid w:val="00F100A1"/>
    <w:rsid w:val="00F1620F"/>
    <w:rsid w:val="00F47B3F"/>
    <w:rsid w:val="00F50929"/>
    <w:rsid w:val="00F655B7"/>
    <w:rsid w:val="00FA10F7"/>
    <w:rsid w:val="00FB02ED"/>
    <w:rsid w:val="00FB135C"/>
    <w:rsid w:val="00FB6C85"/>
    <w:rsid w:val="00FC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6A9"/>
  <w15:chartTrackingRefBased/>
  <w15:docId w15:val="{A3937526-F68E-4ED8-B9B9-6A7906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3C6"/>
    <w:rPr>
      <w:color w:val="0563C1"/>
      <w:u w:val="single"/>
    </w:rPr>
  </w:style>
  <w:style w:type="table" w:styleId="TableGrid">
    <w:name w:val="Table Grid"/>
    <w:basedOn w:val="TableNormal"/>
    <w:uiPriority w:val="39"/>
    <w:rsid w:val="0034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33C6"/>
    <w:rPr>
      <w:color w:val="605E5C"/>
      <w:shd w:val="clear" w:color="auto" w:fill="E1DFDD"/>
    </w:rPr>
  </w:style>
  <w:style w:type="paragraph" w:styleId="Header">
    <w:name w:val="header"/>
    <w:basedOn w:val="Normal"/>
    <w:link w:val="HeaderChar"/>
    <w:uiPriority w:val="99"/>
    <w:unhideWhenUsed/>
    <w:rsid w:val="0034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C6"/>
  </w:style>
  <w:style w:type="paragraph" w:styleId="Footer">
    <w:name w:val="footer"/>
    <w:basedOn w:val="Normal"/>
    <w:link w:val="FooterChar"/>
    <w:uiPriority w:val="99"/>
    <w:unhideWhenUsed/>
    <w:rsid w:val="0034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C6"/>
  </w:style>
  <w:style w:type="paragraph" w:styleId="ListParagraph">
    <w:name w:val="List Paragraph"/>
    <w:basedOn w:val="Normal"/>
    <w:uiPriority w:val="34"/>
    <w:qFormat/>
    <w:rsid w:val="00181147"/>
    <w:pPr>
      <w:ind w:left="720"/>
      <w:contextualSpacing/>
    </w:pPr>
  </w:style>
  <w:style w:type="paragraph" w:styleId="NormalWeb">
    <w:name w:val="Normal (Web)"/>
    <w:basedOn w:val="Normal"/>
    <w:uiPriority w:val="99"/>
    <w:unhideWhenUsed/>
    <w:rsid w:val="002F3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C82"/>
    <w:rPr>
      <w:i/>
      <w:iCs/>
    </w:rPr>
  </w:style>
  <w:style w:type="character" w:styleId="Strong">
    <w:name w:val="Strong"/>
    <w:basedOn w:val="DefaultParagraphFont"/>
    <w:uiPriority w:val="22"/>
    <w:qFormat/>
    <w:rsid w:val="002F3C82"/>
    <w:rPr>
      <w:b/>
      <w:bCs/>
    </w:rPr>
  </w:style>
  <w:style w:type="paragraph" w:styleId="Revision">
    <w:name w:val="Revision"/>
    <w:hidden/>
    <w:uiPriority w:val="99"/>
    <w:semiHidden/>
    <w:rsid w:val="004865E0"/>
    <w:pPr>
      <w:spacing w:after="0" w:line="240" w:lineRule="auto"/>
    </w:pPr>
  </w:style>
  <w:style w:type="paragraph" w:styleId="NoSpacing">
    <w:name w:val="No Spacing"/>
    <w:uiPriority w:val="1"/>
    <w:qFormat/>
    <w:rsid w:val="00626CB3"/>
    <w:pPr>
      <w:spacing w:after="0" w:line="240" w:lineRule="auto"/>
    </w:pPr>
  </w:style>
  <w:style w:type="paragraph" w:styleId="BalloonText">
    <w:name w:val="Balloon Text"/>
    <w:basedOn w:val="Normal"/>
    <w:link w:val="BalloonTextChar"/>
    <w:uiPriority w:val="99"/>
    <w:semiHidden/>
    <w:unhideWhenUsed/>
    <w:rsid w:val="00CB5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A6"/>
    <w:rPr>
      <w:rFonts w:ascii="Segoe UI" w:hAnsi="Segoe UI" w:cs="Segoe UI"/>
      <w:sz w:val="18"/>
      <w:szCs w:val="18"/>
    </w:rPr>
  </w:style>
  <w:style w:type="character" w:styleId="CommentReference">
    <w:name w:val="annotation reference"/>
    <w:basedOn w:val="DefaultParagraphFont"/>
    <w:uiPriority w:val="99"/>
    <w:semiHidden/>
    <w:unhideWhenUsed/>
    <w:rsid w:val="00FB6C85"/>
    <w:rPr>
      <w:sz w:val="16"/>
      <w:szCs w:val="16"/>
    </w:rPr>
  </w:style>
  <w:style w:type="paragraph" w:styleId="CommentText">
    <w:name w:val="annotation text"/>
    <w:basedOn w:val="Normal"/>
    <w:link w:val="CommentTextChar"/>
    <w:uiPriority w:val="99"/>
    <w:semiHidden/>
    <w:unhideWhenUsed/>
    <w:rsid w:val="00FB6C85"/>
    <w:pPr>
      <w:spacing w:line="240" w:lineRule="auto"/>
    </w:pPr>
    <w:rPr>
      <w:sz w:val="20"/>
      <w:szCs w:val="20"/>
    </w:rPr>
  </w:style>
  <w:style w:type="character" w:customStyle="1" w:styleId="CommentTextChar">
    <w:name w:val="Comment Text Char"/>
    <w:basedOn w:val="DefaultParagraphFont"/>
    <w:link w:val="CommentText"/>
    <w:uiPriority w:val="99"/>
    <w:semiHidden/>
    <w:rsid w:val="00FB6C85"/>
    <w:rPr>
      <w:sz w:val="20"/>
      <w:szCs w:val="20"/>
    </w:rPr>
  </w:style>
  <w:style w:type="paragraph" w:styleId="CommentSubject">
    <w:name w:val="annotation subject"/>
    <w:basedOn w:val="CommentText"/>
    <w:next w:val="CommentText"/>
    <w:link w:val="CommentSubjectChar"/>
    <w:uiPriority w:val="99"/>
    <w:semiHidden/>
    <w:unhideWhenUsed/>
    <w:rsid w:val="00FB6C85"/>
    <w:rPr>
      <w:b/>
      <w:bCs/>
    </w:rPr>
  </w:style>
  <w:style w:type="character" w:customStyle="1" w:styleId="CommentSubjectChar">
    <w:name w:val="Comment Subject Char"/>
    <w:basedOn w:val="CommentTextChar"/>
    <w:link w:val="CommentSubject"/>
    <w:uiPriority w:val="99"/>
    <w:semiHidden/>
    <w:rsid w:val="00FB6C85"/>
    <w:rPr>
      <w:b/>
      <w:bCs/>
      <w:sz w:val="20"/>
      <w:szCs w:val="20"/>
    </w:rPr>
  </w:style>
  <w:style w:type="character" w:styleId="FollowedHyperlink">
    <w:name w:val="FollowedHyperlink"/>
    <w:basedOn w:val="DefaultParagraphFont"/>
    <w:uiPriority w:val="99"/>
    <w:semiHidden/>
    <w:unhideWhenUsed/>
    <w:rsid w:val="00971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770">
      <w:bodyDiv w:val="1"/>
      <w:marLeft w:val="0"/>
      <w:marRight w:val="0"/>
      <w:marTop w:val="0"/>
      <w:marBottom w:val="0"/>
      <w:divBdr>
        <w:top w:val="none" w:sz="0" w:space="0" w:color="auto"/>
        <w:left w:val="none" w:sz="0" w:space="0" w:color="auto"/>
        <w:bottom w:val="none" w:sz="0" w:space="0" w:color="auto"/>
        <w:right w:val="none" w:sz="0" w:space="0" w:color="auto"/>
      </w:divBdr>
    </w:div>
    <w:div w:id="191191611">
      <w:bodyDiv w:val="1"/>
      <w:marLeft w:val="0"/>
      <w:marRight w:val="0"/>
      <w:marTop w:val="0"/>
      <w:marBottom w:val="0"/>
      <w:divBdr>
        <w:top w:val="none" w:sz="0" w:space="0" w:color="auto"/>
        <w:left w:val="none" w:sz="0" w:space="0" w:color="auto"/>
        <w:bottom w:val="none" w:sz="0" w:space="0" w:color="auto"/>
        <w:right w:val="none" w:sz="0" w:space="0" w:color="auto"/>
      </w:divBdr>
    </w:div>
    <w:div w:id="472330517">
      <w:bodyDiv w:val="1"/>
      <w:marLeft w:val="0"/>
      <w:marRight w:val="0"/>
      <w:marTop w:val="0"/>
      <w:marBottom w:val="0"/>
      <w:divBdr>
        <w:top w:val="none" w:sz="0" w:space="0" w:color="auto"/>
        <w:left w:val="none" w:sz="0" w:space="0" w:color="auto"/>
        <w:bottom w:val="none" w:sz="0" w:space="0" w:color="auto"/>
        <w:right w:val="none" w:sz="0" w:space="0" w:color="auto"/>
      </w:divBdr>
    </w:div>
    <w:div w:id="668599937">
      <w:bodyDiv w:val="1"/>
      <w:marLeft w:val="0"/>
      <w:marRight w:val="0"/>
      <w:marTop w:val="0"/>
      <w:marBottom w:val="0"/>
      <w:divBdr>
        <w:top w:val="none" w:sz="0" w:space="0" w:color="auto"/>
        <w:left w:val="none" w:sz="0" w:space="0" w:color="auto"/>
        <w:bottom w:val="none" w:sz="0" w:space="0" w:color="auto"/>
        <w:right w:val="none" w:sz="0" w:space="0" w:color="auto"/>
      </w:divBdr>
    </w:div>
    <w:div w:id="871839426">
      <w:bodyDiv w:val="1"/>
      <w:marLeft w:val="0"/>
      <w:marRight w:val="0"/>
      <w:marTop w:val="0"/>
      <w:marBottom w:val="0"/>
      <w:divBdr>
        <w:top w:val="none" w:sz="0" w:space="0" w:color="auto"/>
        <w:left w:val="none" w:sz="0" w:space="0" w:color="auto"/>
        <w:bottom w:val="none" w:sz="0" w:space="0" w:color="auto"/>
        <w:right w:val="none" w:sz="0" w:space="0" w:color="auto"/>
      </w:divBdr>
    </w:div>
    <w:div w:id="2025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c.texas.gov/agency/rulesnlaws/subrules/electric/25.497/25.49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sts.ercot.com/scripts/wa-ERCOT.exe?SUBED1=RMS&amp;A=1" TargetMode="External"/><Relationship Id="rId4" Type="http://schemas.openxmlformats.org/officeDocument/2006/relationships/styles" Target="styles.xml"/><Relationship Id="rId9" Type="http://schemas.openxmlformats.org/officeDocument/2006/relationships/hyperlink" Target="http://www.ercot.com/committe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2359-D260-492A-A8AA-1BAA8C51C9F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C7C7D4-28A7-4D05-B7D1-4CCB434C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Kathy D</dc:creator>
  <cp:keywords/>
  <dc:description/>
  <cp:lastModifiedBy>Mckeever, Deborah</cp:lastModifiedBy>
  <cp:revision>1</cp:revision>
  <dcterms:created xsi:type="dcterms:W3CDTF">2022-06-09T20:15:00Z</dcterms:created>
  <dcterms:modified xsi:type="dcterms:W3CDTF">2022-06-09T20:15:00Z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2021-08-13T03:47:03Z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db2db6dd-524c-43a4-96fa-9e77d780a7ad</vt:lpwstr>
  </property>
  <property fmtid="{D5CDD505-2E9C-101B-9397-08002B2CF9AE}" pid="8" name="MSIP_Label_e3ac3a1a-de19-428b-b395-6d250d7743fb_ContentBits">
    <vt:lpwstr>0</vt:lpwstr>
  </property>
  <property fmtid="{D5CDD505-2E9C-101B-9397-08002B2CF9AE}" pid="9" name="docIndexRef">
    <vt:lpwstr>55011efd-029b-47f8-b2ad-2d9ac981a4e2</vt:lpwstr>
  </property>
  <property fmtid="{D5CDD505-2E9C-101B-9397-08002B2CF9AE}" pid="10" name="bjSaver">
    <vt:lpwstr>hVeZjyyepu7wfUb3kwBo4T82bAn9HrXq</vt:lpwstr>
  </property>
  <property fmtid="{D5CDD505-2E9C-101B-9397-08002B2CF9AE}" pid="11"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12" name="bjDocumentLabelXML-0">
    <vt:lpwstr>ames.com/2008/01/sie/internal/label"&gt;&lt;element uid="936e22d5-45a7-4cb7-95ab-1aa8c7c88789" value="" /&gt;&lt;/sisl&gt;</vt:lpwstr>
  </property>
  <property fmtid="{D5CDD505-2E9C-101B-9397-08002B2CF9AE}" pid="13" name="bjDocumentSecurityLabel">
    <vt:lpwstr>Uncategorized</vt:lpwstr>
  </property>
</Properties>
</file>