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294E27F" w14:textId="0E31EEA1" w:rsidR="0098347E" w:rsidRPr="002527C7" w:rsidRDefault="002527C7" w:rsidP="002527C7">
      <w:pPr>
        <w:tabs>
          <w:tab w:val="left" w:pos="8010"/>
        </w:tabs>
        <w:sectPr w:rsidR="0098347E" w:rsidRPr="002527C7" w:rsidSect="006D7974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ab/>
      </w: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08B7A312" w:rsidR="005C30B8" w:rsidRPr="00F81B3A" w:rsidRDefault="005C30B8" w:rsidP="00971C0F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>ERCOT is currently reviewing proposed transmission improvements with a total estimated cost of $</w:t>
      </w:r>
      <w:r w:rsidR="00405B9B" w:rsidRPr="00405B9B">
        <w:rPr>
          <w:rFonts w:ascii="Arial" w:hAnsi="Arial" w:cs="Arial"/>
          <w:color w:val="5B6770" w:themeColor="text2"/>
          <w:sz w:val="22"/>
          <w:szCs w:val="22"/>
        </w:rPr>
        <w:t>1</w:t>
      </w:r>
      <w:r w:rsidR="00E34F78">
        <w:rPr>
          <w:rFonts w:ascii="Arial" w:hAnsi="Arial" w:cs="Arial"/>
          <w:color w:val="5B6770" w:themeColor="text2"/>
          <w:sz w:val="22"/>
          <w:szCs w:val="22"/>
        </w:rPr>
        <w:t>.</w:t>
      </w:r>
      <w:r w:rsidR="00405B9B" w:rsidRPr="00405B9B">
        <w:rPr>
          <w:rFonts w:ascii="Arial" w:hAnsi="Arial" w:cs="Arial"/>
          <w:color w:val="5B6770" w:themeColor="text2"/>
          <w:sz w:val="22"/>
          <w:szCs w:val="22"/>
        </w:rPr>
        <w:t xml:space="preserve">297 </w:t>
      </w:r>
      <w:r w:rsidR="00E34F78">
        <w:rPr>
          <w:rFonts w:ascii="Arial" w:hAnsi="Arial" w:cs="Arial"/>
          <w:color w:val="5B6770" w:themeColor="text2"/>
          <w:sz w:val="22"/>
          <w:szCs w:val="22"/>
        </w:rPr>
        <w:t>billion</w:t>
      </w:r>
      <w:r w:rsidR="00E34F78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as of </w:t>
      </w:r>
      <w:r w:rsidR="00405B9B">
        <w:rPr>
          <w:rFonts w:ascii="Arial" w:hAnsi="Arial" w:cs="Arial"/>
          <w:color w:val="5B6770" w:themeColor="text2"/>
          <w:sz w:val="22"/>
          <w:szCs w:val="22"/>
        </w:rPr>
        <w:t xml:space="preserve">April </w:t>
      </w:r>
      <w:r w:rsidR="005C1AA9">
        <w:rPr>
          <w:rFonts w:ascii="Arial" w:hAnsi="Arial" w:cs="Arial"/>
          <w:color w:val="5B6770" w:themeColor="text2"/>
          <w:sz w:val="22"/>
          <w:szCs w:val="22"/>
        </w:rPr>
        <w:t>3</w:t>
      </w:r>
      <w:r w:rsidR="00405B9B">
        <w:rPr>
          <w:rFonts w:ascii="Arial" w:hAnsi="Arial" w:cs="Arial"/>
          <w:color w:val="5B6770" w:themeColor="text2"/>
          <w:sz w:val="22"/>
          <w:szCs w:val="22"/>
        </w:rPr>
        <w:t>0</w:t>
      </w:r>
      <w:r w:rsidR="00164C11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22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617C277A" w14:textId="2FCFF5C7" w:rsidR="005C30B8" w:rsidRPr="00F81B3A" w:rsidRDefault="005C30B8" w:rsidP="00AF5DCD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Transmission Projects endorsed in 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22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total $</w:t>
      </w:r>
      <w:r w:rsidR="00405B9B">
        <w:rPr>
          <w:rFonts w:ascii="Arial" w:hAnsi="Arial" w:cs="Arial"/>
          <w:color w:val="5B6770" w:themeColor="text2"/>
          <w:sz w:val="22"/>
          <w:szCs w:val="22"/>
        </w:rPr>
        <w:t>606.26</w:t>
      </w:r>
      <w:r w:rsidR="000C0ABE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million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as of </w:t>
      </w:r>
      <w:r w:rsidR="00405B9B">
        <w:rPr>
          <w:rFonts w:ascii="Arial" w:hAnsi="Arial" w:cs="Arial"/>
          <w:color w:val="5B6770" w:themeColor="text2"/>
          <w:sz w:val="22"/>
          <w:szCs w:val="22"/>
        </w:rPr>
        <w:t xml:space="preserve">April </w:t>
      </w:r>
      <w:r w:rsidR="005C1AA9" w:rsidRPr="005C1AA9">
        <w:rPr>
          <w:rFonts w:ascii="Arial" w:hAnsi="Arial" w:cs="Arial"/>
          <w:color w:val="5B6770" w:themeColor="text2"/>
          <w:sz w:val="22"/>
          <w:szCs w:val="22"/>
        </w:rPr>
        <w:t>3</w:t>
      </w:r>
      <w:r w:rsidR="00405B9B">
        <w:rPr>
          <w:rFonts w:ascii="Arial" w:hAnsi="Arial" w:cs="Arial"/>
          <w:color w:val="5B6770" w:themeColor="text2"/>
          <w:sz w:val="22"/>
          <w:szCs w:val="22"/>
        </w:rPr>
        <w:t>0</w:t>
      </w:r>
      <w:r w:rsidR="00CD110F" w:rsidRPr="00F81B3A">
        <w:rPr>
          <w:rFonts w:ascii="Arial" w:hAnsi="Arial" w:cs="Arial"/>
          <w:color w:val="5B6770" w:themeColor="text2"/>
          <w:sz w:val="22"/>
          <w:szCs w:val="22"/>
        </w:rPr>
        <w:t xml:space="preserve">, </w:t>
      </w:r>
      <w:r w:rsidR="00BE1EFA" w:rsidRPr="00F81B3A">
        <w:rPr>
          <w:rFonts w:ascii="Arial" w:hAnsi="Arial" w:cs="Arial"/>
          <w:color w:val="5B6770" w:themeColor="text2"/>
          <w:sz w:val="22"/>
          <w:szCs w:val="22"/>
        </w:rPr>
        <w:t>20</w:t>
      </w:r>
      <w:r w:rsidR="00BE1EFA">
        <w:rPr>
          <w:rFonts w:ascii="Arial" w:hAnsi="Arial" w:cs="Arial"/>
          <w:color w:val="5B6770" w:themeColor="text2"/>
          <w:sz w:val="22"/>
          <w:szCs w:val="22"/>
        </w:rPr>
        <w:t>22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73035CF7" w14:textId="707B666D" w:rsidR="005C30B8" w:rsidRPr="00F81B3A" w:rsidRDefault="005C30B8" w:rsidP="005C30B8">
      <w:pPr>
        <w:pStyle w:val="body2"/>
        <w:numPr>
          <w:ilvl w:val="0"/>
          <w:numId w:val="41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>8</w:t>
      </w:r>
      <w:r w:rsidR="00614611">
        <w:rPr>
          <w:rFonts w:ascii="Arial" w:hAnsi="Arial" w:cs="Arial"/>
          <w:color w:val="5B6770" w:themeColor="text2"/>
          <w:sz w:val="22"/>
          <w:szCs w:val="22"/>
        </w:rPr>
        <w:t>.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>00</w:t>
      </w:r>
      <w:r w:rsidR="004B6A32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bookmarkStart w:id="0" w:name="_Ref68509807"/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October</w:t>
      </w:r>
      <w:r w:rsidR="0041748E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>1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>, 202</w:t>
      </w:r>
      <w:r w:rsidR="005D7166">
        <w:rPr>
          <w:rFonts w:ascii="Arial" w:hAnsi="Arial" w:cs="Arial"/>
          <w:color w:val="5B6770" w:themeColor="text2"/>
          <w:sz w:val="22"/>
          <w:szCs w:val="22"/>
        </w:rPr>
        <w:t>1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E1F92F2" w14:textId="70723CBF" w:rsidR="005C30B8" w:rsidRPr="005C30B8" w:rsidRDefault="005C30B8" w:rsidP="005C30B8">
      <w:pPr>
        <w:pStyle w:val="ListParagraph"/>
        <w:numPr>
          <w:ilvl w:val="0"/>
          <w:numId w:val="41"/>
        </w:numPr>
        <w:contextualSpacing w:val="0"/>
        <w:rPr>
          <w:rFonts w:asciiTheme="minorHAnsi" w:hAnsiTheme="minorHAnsi" w:cstheme="minorHAnsi"/>
        </w:rPr>
        <w:sectPr w:rsidR="005C30B8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1B3A">
        <w:rPr>
          <w:rFonts w:cs="Arial"/>
          <w:sz w:val="22"/>
          <w:szCs w:val="22"/>
        </w:rPr>
        <w:t>Transmission Projects energized in 20</w:t>
      </w:r>
      <w:r w:rsidR="004C7869">
        <w:rPr>
          <w:rFonts w:cs="Arial"/>
          <w:sz w:val="22"/>
          <w:szCs w:val="22"/>
        </w:rPr>
        <w:t>2</w:t>
      </w:r>
      <w:r w:rsidR="005D7166">
        <w:rPr>
          <w:rFonts w:cs="Arial"/>
          <w:sz w:val="22"/>
          <w:szCs w:val="22"/>
        </w:rPr>
        <w:t>1</w:t>
      </w:r>
      <w:r w:rsidRPr="00F81B3A">
        <w:rPr>
          <w:rFonts w:cs="Arial"/>
          <w:sz w:val="22"/>
          <w:szCs w:val="22"/>
        </w:rPr>
        <w:t xml:space="preserve"> 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575E88">
        <w:rPr>
          <w:rFonts w:cs="Arial"/>
          <w:sz w:val="22"/>
          <w:szCs w:val="22"/>
        </w:rPr>
        <w:t>1.438</w:t>
      </w:r>
      <w:r w:rsidR="004C7869">
        <w:rPr>
          <w:rFonts w:cs="Arial"/>
          <w:sz w:val="22"/>
          <w:szCs w:val="22"/>
        </w:rPr>
        <w:t xml:space="preserve"> </w:t>
      </w:r>
      <w:r w:rsidR="007D531B">
        <w:rPr>
          <w:rFonts w:cs="Arial"/>
          <w:sz w:val="22"/>
          <w:szCs w:val="22"/>
        </w:rPr>
        <w:t>billion</w:t>
      </w:r>
      <w:r w:rsidR="007E3606">
        <w:rPr>
          <w:rStyle w:val="FootnoteReference"/>
          <w:rFonts w:cs="Arial"/>
          <w:szCs w:val="22"/>
        </w:rPr>
        <w:footnoteReference w:id="3"/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575E88">
        <w:rPr>
          <w:rFonts w:cs="Arial"/>
          <w:sz w:val="22"/>
          <w:szCs w:val="22"/>
        </w:rPr>
        <w:t>Oct</w:t>
      </w:r>
      <w:r w:rsidR="009855C5">
        <w:rPr>
          <w:rFonts w:cs="Arial"/>
          <w:sz w:val="22"/>
          <w:szCs w:val="22"/>
        </w:rPr>
        <w:t>ober</w:t>
      </w:r>
      <w:r w:rsidR="005D7166">
        <w:rPr>
          <w:rFonts w:cs="Arial"/>
          <w:sz w:val="22"/>
          <w:szCs w:val="22"/>
        </w:rPr>
        <w:t xml:space="preserve"> </w:t>
      </w:r>
      <w:r w:rsidR="00834AF3">
        <w:rPr>
          <w:rFonts w:cs="Arial"/>
          <w:sz w:val="22"/>
          <w:szCs w:val="22"/>
        </w:rPr>
        <w:t>1</w:t>
      </w:r>
      <w:r w:rsidR="004C7869">
        <w:rPr>
          <w:rFonts w:cs="Arial"/>
          <w:sz w:val="22"/>
          <w:szCs w:val="22"/>
        </w:rPr>
        <w:t>, 202</w:t>
      </w:r>
      <w:r w:rsidR="005D7166">
        <w:rPr>
          <w:rFonts w:cs="Arial"/>
          <w:sz w:val="22"/>
          <w:szCs w:val="22"/>
        </w:rPr>
        <w:t>1</w:t>
      </w:r>
      <w:r w:rsidR="00403DAB">
        <w:rPr>
          <w:rFonts w:cs="Arial"/>
          <w:sz w:val="22"/>
          <w:szCs w:val="22"/>
        </w:rPr>
        <w:t>)</w:t>
      </w:r>
      <w:r w:rsidR="00F81B3A">
        <w:rPr>
          <w:rFonts w:asciiTheme="minorHAnsi" w:hAnsiTheme="minorHAnsi" w:cstheme="minorHAnsi"/>
          <w:sz w:val="22"/>
          <w:szCs w:val="22"/>
        </w:rPr>
        <w:t>.</w:t>
      </w: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26398A" w:rsidRDefault="009F7A6F" w:rsidP="006E048F">
      <w:pPr>
        <w:spacing w:after="240"/>
        <w:jc w:val="both"/>
        <w:rPr>
          <w:rFonts w:asciiTheme="minorHAnsi" w:hAnsiTheme="minorHAnsi" w:cstheme="minorHAnsi"/>
          <w:sz w:val="21"/>
          <w:szCs w:val="21"/>
        </w:rPr>
      </w:pPr>
      <w:r w:rsidRPr="0026398A">
        <w:rPr>
          <w:rFonts w:asciiTheme="minorHAnsi" w:hAnsiTheme="minorHAnsi" w:cstheme="minorHAnsi"/>
          <w:sz w:val="21"/>
          <w:szCs w:val="21"/>
        </w:rPr>
        <w:t>RPG Project</w:t>
      </w:r>
      <w:r w:rsidR="00083110" w:rsidRPr="0026398A">
        <w:rPr>
          <w:rFonts w:asciiTheme="minorHAnsi" w:hAnsiTheme="minorHAnsi" w:cstheme="minorHAnsi"/>
          <w:sz w:val="21"/>
          <w:szCs w:val="21"/>
        </w:rPr>
        <w:t>s</w:t>
      </w:r>
      <w:r w:rsidRPr="0026398A">
        <w:rPr>
          <w:rFonts w:asciiTheme="minorHAnsi" w:hAnsiTheme="minorHAnsi" w:cstheme="minorHAnsi"/>
          <w:sz w:val="21"/>
          <w:szCs w:val="21"/>
        </w:rPr>
        <w:t xml:space="preserve"> under Review:</w:t>
      </w:r>
    </w:p>
    <w:p w14:paraId="777BDCA4" w14:textId="63D54E38" w:rsidR="009615FB" w:rsidRPr="0026398A" w:rsidRDefault="003468A9" w:rsidP="009F7A6F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>Oncor has submitted the Nacogdoches Southeast Switch – Redland Switch – Lufkin Switch 345-kV Loop Project</w:t>
      </w:r>
      <w:r w:rsidR="009F7A6F" w:rsidRPr="0026398A">
        <w:rPr>
          <w:sz w:val="21"/>
          <w:szCs w:val="21"/>
        </w:rPr>
        <w:t xml:space="preserve"> (RPG Project ID: 20RPG019)</w:t>
      </w:r>
      <w:r w:rsidRPr="0026398A">
        <w:rPr>
          <w:sz w:val="21"/>
          <w:szCs w:val="21"/>
        </w:rPr>
        <w:t>. This is a Tier 2 project that is estimated to cost $71.</w:t>
      </w:r>
      <w:r w:rsidR="00B43CA6" w:rsidRPr="0026398A">
        <w:rPr>
          <w:sz w:val="21"/>
          <w:szCs w:val="21"/>
        </w:rPr>
        <w:t xml:space="preserve">3 </w:t>
      </w:r>
      <w:r w:rsidRPr="0026398A">
        <w:rPr>
          <w:sz w:val="21"/>
          <w:szCs w:val="21"/>
        </w:rPr>
        <w:t xml:space="preserve">million. </w:t>
      </w:r>
      <w:r w:rsidR="00405B9B" w:rsidRPr="0026398A">
        <w:rPr>
          <w:sz w:val="21"/>
          <w:szCs w:val="21"/>
        </w:rPr>
        <w:t>ERCOT has completed the independent review on April 12, and ERCOT has issued the ERCOT endorsement letter.</w:t>
      </w:r>
    </w:p>
    <w:p w14:paraId="46ACFCE9" w14:textId="0AD80665" w:rsidR="000C0ABE" w:rsidRPr="0026398A" w:rsidRDefault="000C0ABE" w:rsidP="000C0ABE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1"/>
          <w:szCs w:val="21"/>
        </w:rPr>
      </w:pPr>
      <w:r w:rsidRPr="0026398A">
        <w:rPr>
          <w:sz w:val="21"/>
          <w:szCs w:val="21"/>
        </w:rPr>
        <w:t xml:space="preserve">Oncor has submitted the Roanoke Area Upgrades Project (RPG Project ID: 22RPG003). This is a Tier 1 project that is estimated to cost $285.9 million. </w:t>
      </w:r>
      <w:r w:rsidR="00A021A2" w:rsidRPr="0026398A">
        <w:rPr>
          <w:sz w:val="21"/>
          <w:szCs w:val="21"/>
        </w:rPr>
        <w:t>This project is currently under ERCOT’s independent review.</w:t>
      </w:r>
    </w:p>
    <w:p w14:paraId="5FAD4753" w14:textId="229105C8" w:rsidR="00A021A2" w:rsidRPr="0026398A" w:rsidRDefault="00A021A2" w:rsidP="000C0ABE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>LCRA TSC has submitted the Hays Energy – Kendall Corridor Transmission Line Rehabilitation Projects</w:t>
      </w:r>
      <w:r w:rsidR="00691F7C" w:rsidRPr="0026398A">
        <w:rPr>
          <w:sz w:val="21"/>
          <w:szCs w:val="21"/>
        </w:rPr>
        <w:t xml:space="preserve"> (RPG Project ID: 22RPG005)</w:t>
      </w:r>
      <w:r w:rsidRPr="0026398A">
        <w:rPr>
          <w:sz w:val="21"/>
          <w:szCs w:val="21"/>
        </w:rPr>
        <w:t xml:space="preserve">. </w:t>
      </w:r>
      <w:r w:rsidR="00691F7C" w:rsidRPr="0026398A">
        <w:rPr>
          <w:sz w:val="21"/>
          <w:szCs w:val="21"/>
        </w:rPr>
        <w:t xml:space="preserve">This is a Tier 1 project that is estimated to cost $399.9 million. This project is currently </w:t>
      </w:r>
      <w:r w:rsidR="00405B9B" w:rsidRPr="0026398A">
        <w:rPr>
          <w:sz w:val="21"/>
          <w:szCs w:val="21"/>
        </w:rPr>
        <w:t>under ERCOT’s independent review</w:t>
      </w:r>
      <w:r w:rsidR="00691F7C" w:rsidRPr="0026398A">
        <w:rPr>
          <w:sz w:val="21"/>
          <w:szCs w:val="21"/>
        </w:rPr>
        <w:t>.</w:t>
      </w:r>
    </w:p>
    <w:p w14:paraId="64FB6DA3" w14:textId="5CFD5D98" w:rsidR="006C7B5E" w:rsidRPr="0026398A" w:rsidRDefault="006C7B5E" w:rsidP="000C0ABE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 xml:space="preserve">LCRA TSC, Oncor, and WETT have jointly submitted the </w:t>
      </w:r>
      <w:proofErr w:type="spellStart"/>
      <w:r w:rsidRPr="0026398A">
        <w:rPr>
          <w:sz w:val="21"/>
          <w:szCs w:val="21"/>
        </w:rPr>
        <w:t>Bearkat</w:t>
      </w:r>
      <w:proofErr w:type="spellEnd"/>
      <w:r w:rsidRPr="0026398A">
        <w:rPr>
          <w:sz w:val="21"/>
          <w:szCs w:val="21"/>
        </w:rPr>
        <w:t xml:space="preserve"> – North </w:t>
      </w:r>
      <w:proofErr w:type="spellStart"/>
      <w:r w:rsidRPr="0026398A">
        <w:rPr>
          <w:sz w:val="21"/>
          <w:szCs w:val="21"/>
        </w:rPr>
        <w:t>McCamey</w:t>
      </w:r>
      <w:proofErr w:type="spellEnd"/>
      <w:r w:rsidRPr="0026398A">
        <w:rPr>
          <w:sz w:val="21"/>
          <w:szCs w:val="21"/>
        </w:rPr>
        <w:t xml:space="preserve"> – Sand Lake 345-kV Transmission Line Addition Project (RPG Project ID: 22RPG010). This is a Tier 1 project that is estimated to cost $477.6 million. This project is currently in the RPG comment period.</w:t>
      </w:r>
    </w:p>
    <w:p w14:paraId="7049515E" w14:textId="70CC9E3B" w:rsidR="006C7B5E" w:rsidRPr="0026398A" w:rsidRDefault="006C7B5E" w:rsidP="006C7B5E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>LCRA TSC has submitted the Fayetteville – Salem Transmission Line Rehabilitation Project (RPG Project ID: 22RPG011). This is a Tier 3 project that is estimated to cost $77.8 million. This project is currently in the RPG comment period.</w:t>
      </w:r>
    </w:p>
    <w:p w14:paraId="5377F964" w14:textId="6A40D7CD" w:rsidR="006C7B5E" w:rsidRPr="0026398A" w:rsidRDefault="006C7B5E" w:rsidP="006C7B5E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>CNP has submitted the Partial Rebuild 69</w:t>
      </w:r>
      <w:r w:rsidR="00BE1952" w:rsidRPr="0026398A">
        <w:rPr>
          <w:sz w:val="21"/>
          <w:szCs w:val="21"/>
        </w:rPr>
        <w:t>-</w:t>
      </w:r>
      <w:r w:rsidRPr="0026398A">
        <w:rPr>
          <w:sz w:val="21"/>
          <w:szCs w:val="21"/>
        </w:rPr>
        <w:t xml:space="preserve">kV Deepwater to Clinton </w:t>
      </w:r>
      <w:proofErr w:type="spellStart"/>
      <w:r w:rsidRPr="0026398A">
        <w:rPr>
          <w:sz w:val="21"/>
          <w:szCs w:val="21"/>
        </w:rPr>
        <w:t>Ckt</w:t>
      </w:r>
      <w:proofErr w:type="spellEnd"/>
      <w:r w:rsidRPr="0026398A">
        <w:rPr>
          <w:sz w:val="21"/>
          <w:szCs w:val="21"/>
        </w:rPr>
        <w:t xml:space="preserve"> 33 Project (RPG Project ID: 22RPG012). This is a Tier 3 project that is estimated to cost $55.91 million. This project is currently in the RPG comment period.</w:t>
      </w:r>
    </w:p>
    <w:p w14:paraId="61A079B8" w14:textId="30977F9B" w:rsidR="00691F7C" w:rsidRPr="0026398A" w:rsidRDefault="00691F7C" w:rsidP="000C0ABE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 xml:space="preserve">Oncor has submitted the </w:t>
      </w:r>
      <w:proofErr w:type="spellStart"/>
      <w:r w:rsidRPr="0026398A">
        <w:rPr>
          <w:sz w:val="21"/>
          <w:szCs w:val="21"/>
        </w:rPr>
        <w:t>Consavvy</w:t>
      </w:r>
      <w:proofErr w:type="spellEnd"/>
      <w:r w:rsidRPr="0026398A">
        <w:rPr>
          <w:sz w:val="21"/>
          <w:szCs w:val="21"/>
        </w:rPr>
        <w:t xml:space="preserve"> 345/138</w:t>
      </w:r>
      <w:r w:rsidR="0098056A" w:rsidRPr="0026398A">
        <w:rPr>
          <w:sz w:val="21"/>
          <w:szCs w:val="21"/>
        </w:rPr>
        <w:t>-</w:t>
      </w:r>
      <w:r w:rsidRPr="0026398A">
        <w:rPr>
          <w:sz w:val="21"/>
          <w:szCs w:val="21"/>
        </w:rPr>
        <w:t xml:space="preserve">kV Switch Project (RPG Project ID: 22RPG006). This is a Tier 3 project that is estimated to cost $90.2 million. </w:t>
      </w:r>
      <w:r w:rsidR="00405B9B" w:rsidRPr="0026398A">
        <w:rPr>
          <w:sz w:val="21"/>
          <w:szCs w:val="21"/>
        </w:rPr>
        <w:t>The RPG review of this project was completed on April 4, and ERCOT has issued the acceptance letter</w:t>
      </w:r>
      <w:r w:rsidRPr="0026398A">
        <w:rPr>
          <w:sz w:val="21"/>
          <w:szCs w:val="21"/>
        </w:rPr>
        <w:t>.</w:t>
      </w:r>
    </w:p>
    <w:p w14:paraId="69D664B7" w14:textId="3F072EC2" w:rsidR="00A021A2" w:rsidRPr="0026398A" w:rsidRDefault="00A021A2" w:rsidP="000C0ABE">
      <w:pPr>
        <w:numPr>
          <w:ilvl w:val="0"/>
          <w:numId w:val="42"/>
        </w:numPr>
        <w:spacing w:after="240"/>
        <w:jc w:val="both"/>
        <w:rPr>
          <w:rFonts w:asciiTheme="minorHAnsi" w:hAnsiTheme="minorHAnsi" w:cstheme="minorHAnsi"/>
          <w:sz w:val="21"/>
          <w:szCs w:val="21"/>
        </w:rPr>
      </w:pPr>
      <w:r w:rsidRPr="0026398A">
        <w:rPr>
          <w:sz w:val="21"/>
          <w:szCs w:val="21"/>
        </w:rPr>
        <w:t xml:space="preserve">Oncor </w:t>
      </w:r>
      <w:r w:rsidR="00691F7C" w:rsidRPr="0026398A">
        <w:rPr>
          <w:sz w:val="21"/>
          <w:szCs w:val="21"/>
        </w:rPr>
        <w:t xml:space="preserve">and WETT </w:t>
      </w:r>
      <w:r w:rsidRPr="0026398A">
        <w:rPr>
          <w:sz w:val="21"/>
          <w:szCs w:val="21"/>
        </w:rPr>
        <w:t>ha</w:t>
      </w:r>
      <w:r w:rsidR="00691F7C" w:rsidRPr="0026398A">
        <w:rPr>
          <w:sz w:val="21"/>
          <w:szCs w:val="21"/>
        </w:rPr>
        <w:t>ve jointly</w:t>
      </w:r>
      <w:r w:rsidRPr="0026398A">
        <w:rPr>
          <w:sz w:val="21"/>
          <w:szCs w:val="21"/>
        </w:rPr>
        <w:t xml:space="preserve"> submitted the </w:t>
      </w:r>
      <w:proofErr w:type="spellStart"/>
      <w:r w:rsidR="00691F7C" w:rsidRPr="0026398A">
        <w:rPr>
          <w:sz w:val="21"/>
          <w:szCs w:val="21"/>
        </w:rPr>
        <w:t>Lenorah</w:t>
      </w:r>
      <w:proofErr w:type="spellEnd"/>
      <w:r w:rsidR="00691F7C" w:rsidRPr="0026398A">
        <w:rPr>
          <w:sz w:val="21"/>
          <w:szCs w:val="21"/>
        </w:rPr>
        <w:t xml:space="preserve"> Area 345/138</w:t>
      </w:r>
      <w:r w:rsidR="0098056A" w:rsidRPr="0026398A">
        <w:rPr>
          <w:sz w:val="21"/>
          <w:szCs w:val="21"/>
        </w:rPr>
        <w:t>-</w:t>
      </w:r>
      <w:r w:rsidR="00691F7C" w:rsidRPr="0026398A">
        <w:rPr>
          <w:sz w:val="21"/>
          <w:szCs w:val="21"/>
        </w:rPr>
        <w:t xml:space="preserve">kV Project </w:t>
      </w:r>
      <w:r w:rsidRPr="0026398A">
        <w:rPr>
          <w:sz w:val="21"/>
          <w:szCs w:val="21"/>
        </w:rPr>
        <w:t>(RPG Project ID: 22RPG00</w:t>
      </w:r>
      <w:r w:rsidR="00691F7C" w:rsidRPr="0026398A">
        <w:rPr>
          <w:sz w:val="21"/>
          <w:szCs w:val="21"/>
        </w:rPr>
        <w:t>7</w:t>
      </w:r>
      <w:r w:rsidRPr="0026398A">
        <w:rPr>
          <w:sz w:val="21"/>
          <w:szCs w:val="21"/>
        </w:rPr>
        <w:t xml:space="preserve">). This is a Tier </w:t>
      </w:r>
      <w:r w:rsidR="00691F7C" w:rsidRPr="0026398A">
        <w:rPr>
          <w:sz w:val="21"/>
          <w:szCs w:val="21"/>
        </w:rPr>
        <w:t>3</w:t>
      </w:r>
      <w:r w:rsidRPr="0026398A">
        <w:rPr>
          <w:sz w:val="21"/>
          <w:szCs w:val="21"/>
        </w:rPr>
        <w:t xml:space="preserve"> project that is estimated to cost $</w:t>
      </w:r>
      <w:r w:rsidR="00691F7C" w:rsidRPr="0026398A">
        <w:rPr>
          <w:sz w:val="21"/>
          <w:szCs w:val="21"/>
        </w:rPr>
        <w:t>45.2</w:t>
      </w:r>
      <w:r w:rsidRPr="0026398A">
        <w:rPr>
          <w:sz w:val="21"/>
          <w:szCs w:val="21"/>
        </w:rPr>
        <w:t xml:space="preserve"> million.</w:t>
      </w:r>
      <w:r w:rsidR="00691F7C" w:rsidRPr="0026398A">
        <w:rPr>
          <w:sz w:val="21"/>
          <w:szCs w:val="21"/>
        </w:rPr>
        <w:t xml:space="preserve"> </w:t>
      </w:r>
      <w:r w:rsidR="006C7B5E" w:rsidRPr="0026398A">
        <w:rPr>
          <w:sz w:val="21"/>
          <w:szCs w:val="21"/>
        </w:rPr>
        <w:t>The RPG review of this project was completed on April 4, and ERCOT has issued the acceptance letter</w:t>
      </w:r>
      <w:r w:rsidR="00691F7C" w:rsidRPr="0026398A">
        <w:rPr>
          <w:sz w:val="21"/>
          <w:szCs w:val="21"/>
        </w:rPr>
        <w:t>.</w:t>
      </w:r>
    </w:p>
    <w:p w14:paraId="4C1D9D9F" w14:textId="11998CF7" w:rsidR="00691F7C" w:rsidRPr="0026398A" w:rsidRDefault="00691F7C" w:rsidP="00691F7C">
      <w:pPr>
        <w:numPr>
          <w:ilvl w:val="0"/>
          <w:numId w:val="42"/>
        </w:numPr>
        <w:spacing w:after="240"/>
        <w:jc w:val="both"/>
        <w:rPr>
          <w:sz w:val="21"/>
          <w:szCs w:val="21"/>
        </w:rPr>
      </w:pPr>
      <w:r w:rsidRPr="0026398A">
        <w:rPr>
          <w:sz w:val="21"/>
          <w:szCs w:val="21"/>
        </w:rPr>
        <w:t>Oncor has submitted the Bowman Switch 345/138</w:t>
      </w:r>
      <w:r w:rsidR="0098056A" w:rsidRPr="0026398A">
        <w:rPr>
          <w:sz w:val="21"/>
          <w:szCs w:val="21"/>
        </w:rPr>
        <w:t>-</w:t>
      </w:r>
      <w:r w:rsidRPr="0026398A">
        <w:rPr>
          <w:sz w:val="21"/>
          <w:szCs w:val="21"/>
        </w:rPr>
        <w:t xml:space="preserve">kV Autotransformers Project (RPG Project ID: 22RPG008). This is a Tier 3 project that is estimated to cost $13 million. </w:t>
      </w:r>
      <w:r w:rsidR="006C7B5E" w:rsidRPr="0026398A">
        <w:rPr>
          <w:sz w:val="21"/>
          <w:szCs w:val="21"/>
        </w:rPr>
        <w:t>The RPG review of this project was completed on April 13, and ERCOT has issued the acceptance letter</w:t>
      </w:r>
      <w:r w:rsidRPr="0026398A">
        <w:rPr>
          <w:sz w:val="21"/>
          <w:szCs w:val="21"/>
        </w:rPr>
        <w:t>.</w:t>
      </w:r>
    </w:p>
    <w:p w14:paraId="2D2E7FCD" w14:textId="7F55E8A1" w:rsidR="00691F7C" w:rsidRPr="000D6A04" w:rsidRDefault="00691F7C" w:rsidP="00691F7C">
      <w:pPr>
        <w:numPr>
          <w:ilvl w:val="0"/>
          <w:numId w:val="42"/>
        </w:numPr>
        <w:spacing w:after="240"/>
        <w:jc w:val="both"/>
        <w:rPr>
          <w:sz w:val="22"/>
          <w:szCs w:val="22"/>
        </w:rPr>
      </w:pPr>
      <w:r w:rsidRPr="0026398A">
        <w:rPr>
          <w:sz w:val="21"/>
          <w:szCs w:val="21"/>
        </w:rPr>
        <w:t>AEPSC has submitted the Eden to North Brady 69</w:t>
      </w:r>
      <w:r w:rsidR="0098056A" w:rsidRPr="0026398A">
        <w:rPr>
          <w:sz w:val="21"/>
          <w:szCs w:val="21"/>
        </w:rPr>
        <w:t>-</w:t>
      </w:r>
      <w:r w:rsidRPr="0026398A">
        <w:rPr>
          <w:sz w:val="21"/>
          <w:szCs w:val="21"/>
        </w:rPr>
        <w:t xml:space="preserve">kV Line Rebuild Project (RPG Project ID: 22RPG009). This is a Tier 3 project that is estimated to cost $34 million. </w:t>
      </w:r>
      <w:r w:rsidR="006C7B5E" w:rsidRPr="0026398A">
        <w:rPr>
          <w:sz w:val="21"/>
          <w:szCs w:val="21"/>
        </w:rPr>
        <w:t>The RPG review of this project was completed on April 14. Pursuant to the Protocol Section 3.11.4.3.1 (d), this project has been reclassified as a Tier 4 neutral project</w:t>
      </w:r>
      <w:r w:rsidRPr="0026398A">
        <w:rPr>
          <w:sz w:val="21"/>
          <w:szCs w:val="21"/>
        </w:rPr>
        <w:t>.</w:t>
      </w:r>
      <w:r w:rsidR="006C7B5E">
        <w:rPr>
          <w:sz w:val="22"/>
          <w:szCs w:val="22"/>
        </w:rPr>
        <w:br/>
      </w:r>
    </w:p>
    <w:p w14:paraId="3FEB07BE" w14:textId="796C2DD1" w:rsidR="009F7A6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  <w:r>
        <w:rPr>
          <w:rFonts w:asciiTheme="minorHAnsi" w:hAnsiTheme="minorHAnsi" w:cstheme="minorHAnsi"/>
          <w:sz w:val="22"/>
          <w:szCs w:val="20"/>
        </w:rPr>
        <w:lastRenderedPageBreak/>
        <w:t xml:space="preserve">RPG </w:t>
      </w:r>
      <w:r w:rsidR="001D2EB2">
        <w:rPr>
          <w:rFonts w:asciiTheme="minorHAnsi" w:hAnsiTheme="minorHAnsi" w:cstheme="minorHAnsi"/>
          <w:sz w:val="22"/>
          <w:szCs w:val="20"/>
        </w:rPr>
        <w:t xml:space="preserve">Project Reviews Completed </w:t>
      </w:r>
      <w:r w:rsidR="002C7A02">
        <w:rPr>
          <w:rFonts w:asciiTheme="minorHAnsi" w:hAnsiTheme="minorHAnsi" w:cstheme="minorHAnsi"/>
          <w:sz w:val="22"/>
          <w:szCs w:val="20"/>
        </w:rPr>
        <w:t>in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  <w:r w:rsidR="002E6ECE">
        <w:rPr>
          <w:rFonts w:asciiTheme="minorHAnsi" w:hAnsiTheme="minorHAnsi" w:cstheme="minorHAnsi"/>
          <w:sz w:val="22"/>
          <w:szCs w:val="20"/>
        </w:rPr>
        <w:t>2022</w:t>
      </w:r>
      <w:r>
        <w:rPr>
          <w:rFonts w:asciiTheme="minorHAnsi" w:hAnsiTheme="minorHAnsi" w:cstheme="minorHAnsi"/>
          <w:sz w:val="22"/>
          <w:szCs w:val="20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00D16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002E6ECE" w:rsidRPr="00D422BE" w14:paraId="7B2AC459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186ADEE8" w14:textId="5D15A962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21RPG021</w:t>
            </w:r>
          </w:p>
        </w:tc>
        <w:tc>
          <w:tcPr>
            <w:tcW w:w="2183" w:type="dxa"/>
            <w:vAlign w:val="center"/>
          </w:tcPr>
          <w:p w14:paraId="56F6332F" w14:textId="1F000338" w:rsidR="002E6ECE" w:rsidRPr="00CB7FAD" w:rsidRDefault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Mulberry Creek 345 kV Station Improvements Project</w:t>
            </w:r>
          </w:p>
        </w:tc>
        <w:tc>
          <w:tcPr>
            <w:tcW w:w="1396" w:type="dxa"/>
            <w:vAlign w:val="center"/>
          </w:tcPr>
          <w:p w14:paraId="3E168829" w14:textId="097C5DA4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AEPSC/Oncor</w:t>
            </w:r>
          </w:p>
        </w:tc>
        <w:tc>
          <w:tcPr>
            <w:tcW w:w="1403" w:type="dxa"/>
            <w:vAlign w:val="center"/>
          </w:tcPr>
          <w:p w14:paraId="017270EE" w14:textId="32B8F8B3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E62FA62" w14:textId="0F433D18" w:rsidR="002E6ECE" w:rsidRPr="000B4656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49.2</w:t>
            </w:r>
          </w:p>
        </w:tc>
        <w:tc>
          <w:tcPr>
            <w:tcW w:w="1511" w:type="dxa"/>
            <w:vAlign w:val="center"/>
          </w:tcPr>
          <w:p w14:paraId="562C439D" w14:textId="7F9C7D08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2E6ECE" w:rsidRPr="00D422BE" w14:paraId="0F612A4A" w14:textId="77777777" w:rsidTr="00137F0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4FA877C" w14:textId="230FECCB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21RPG022</w:t>
            </w:r>
          </w:p>
        </w:tc>
        <w:tc>
          <w:tcPr>
            <w:tcW w:w="2183" w:type="dxa"/>
            <w:vAlign w:val="center"/>
          </w:tcPr>
          <w:p w14:paraId="7A2C8127" w14:textId="5E884958" w:rsidR="002E6ECE" w:rsidRPr="00CB7FAD" w:rsidRDefault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Marshall Ford-Ruther Ford 138 kV Line Rebuild Project</w:t>
            </w:r>
          </w:p>
        </w:tc>
        <w:tc>
          <w:tcPr>
            <w:tcW w:w="1396" w:type="dxa"/>
            <w:vAlign w:val="center"/>
          </w:tcPr>
          <w:p w14:paraId="18639E98" w14:textId="0321183A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PEC</w:t>
            </w:r>
          </w:p>
        </w:tc>
        <w:tc>
          <w:tcPr>
            <w:tcW w:w="1403" w:type="dxa"/>
            <w:vAlign w:val="center"/>
          </w:tcPr>
          <w:p w14:paraId="40C7F693" w14:textId="7D29B773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524B3892" w14:textId="218B6CF4" w:rsidR="002E6ECE" w:rsidRPr="000B4656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28.8</w:t>
            </w:r>
          </w:p>
        </w:tc>
        <w:tc>
          <w:tcPr>
            <w:tcW w:w="1511" w:type="dxa"/>
            <w:vAlign w:val="center"/>
          </w:tcPr>
          <w:p w14:paraId="2AC62AB5" w14:textId="05E1C7B8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2E6ECE" w:rsidRPr="00D422BE" w14:paraId="544812E5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728EFA4" w14:textId="34FBF992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21RPG023</w:t>
            </w:r>
          </w:p>
        </w:tc>
        <w:tc>
          <w:tcPr>
            <w:tcW w:w="2183" w:type="dxa"/>
            <w:vAlign w:val="center"/>
          </w:tcPr>
          <w:p w14:paraId="487E23B8" w14:textId="2D72922E" w:rsidR="002E6ECE" w:rsidRPr="00CB7FAD" w:rsidRDefault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137F0B">
              <w:rPr>
                <w:sz w:val="18"/>
                <w:szCs w:val="18"/>
              </w:rPr>
              <w:t>Barrilla</w:t>
            </w:r>
            <w:proofErr w:type="spellEnd"/>
            <w:r w:rsidRPr="00137F0B">
              <w:rPr>
                <w:sz w:val="18"/>
                <w:szCs w:val="18"/>
              </w:rPr>
              <w:t xml:space="preserve"> Junction 69 kV loop Rebuild and Conversion Project</w:t>
            </w:r>
          </w:p>
        </w:tc>
        <w:tc>
          <w:tcPr>
            <w:tcW w:w="1396" w:type="dxa"/>
            <w:vAlign w:val="center"/>
          </w:tcPr>
          <w:p w14:paraId="2A2D2C14" w14:textId="27AB0CAA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2200B3C4" w14:textId="44332CC8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FFD1809" w14:textId="7CDF9F0F" w:rsidR="002E6ECE" w:rsidRPr="000B4656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44</w:t>
            </w:r>
          </w:p>
        </w:tc>
        <w:tc>
          <w:tcPr>
            <w:tcW w:w="1511" w:type="dxa"/>
            <w:vAlign w:val="center"/>
          </w:tcPr>
          <w:p w14:paraId="7B8FBCBA" w14:textId="41B78ED9" w:rsidR="002E6ECE" w:rsidRDefault="002E6ECE" w:rsidP="002E6E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2E6ECE" w:rsidRPr="00D422BE" w14:paraId="3BB3BCC5" w14:textId="77777777" w:rsidTr="00137F0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2600B12" w14:textId="41A21701" w:rsidR="002E6ECE" w:rsidRPr="000B4656" w:rsidRDefault="002E6ECE" w:rsidP="002E6ECE">
            <w:pPr>
              <w:jc w:val="center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21RPG024</w:t>
            </w:r>
          </w:p>
        </w:tc>
        <w:tc>
          <w:tcPr>
            <w:tcW w:w="2183" w:type="dxa"/>
            <w:vAlign w:val="center"/>
          </w:tcPr>
          <w:p w14:paraId="499589CE" w14:textId="1F5EC70E" w:rsidR="002E6ECE" w:rsidRPr="00CB7FAD" w:rsidRDefault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Tungsten 138/69 kV Station Transmission Project</w:t>
            </w:r>
          </w:p>
        </w:tc>
        <w:tc>
          <w:tcPr>
            <w:tcW w:w="1396" w:type="dxa"/>
            <w:vAlign w:val="center"/>
          </w:tcPr>
          <w:p w14:paraId="08D47CA1" w14:textId="681193F3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5ABDE954" w14:textId="446FC178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422BE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42AD283D" w14:textId="29E5FB29" w:rsidR="002E6ECE" w:rsidRPr="000B4656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137F0B">
              <w:rPr>
                <w:sz w:val="18"/>
                <w:szCs w:val="18"/>
              </w:rPr>
              <w:t>34.9</w:t>
            </w:r>
          </w:p>
        </w:tc>
        <w:tc>
          <w:tcPr>
            <w:tcW w:w="1511" w:type="dxa"/>
            <w:vAlign w:val="center"/>
          </w:tcPr>
          <w:p w14:paraId="07ED7525" w14:textId="39EFECBB" w:rsidR="002E6ECE" w:rsidRDefault="002E6ECE" w:rsidP="002E6E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January</w:t>
            </w:r>
          </w:p>
        </w:tc>
      </w:tr>
      <w:tr w:rsidR="000C0ABE" w:rsidRPr="00D422BE" w14:paraId="7D5C9E4E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2D6FC82" w14:textId="6D11B204" w:rsidR="000C0ABE" w:rsidRPr="00137F0B" w:rsidRDefault="000C0ABE" w:rsidP="000C0ABE">
            <w:pPr>
              <w:jc w:val="center"/>
              <w:rPr>
                <w:sz w:val="18"/>
                <w:szCs w:val="18"/>
              </w:rPr>
            </w:pPr>
            <w:r w:rsidRPr="00D136E0">
              <w:rPr>
                <w:sz w:val="18"/>
                <w:szCs w:val="18"/>
              </w:rPr>
              <w:t>22RPG001</w:t>
            </w:r>
          </w:p>
        </w:tc>
        <w:tc>
          <w:tcPr>
            <w:tcW w:w="2183" w:type="dxa"/>
            <w:vAlign w:val="center"/>
          </w:tcPr>
          <w:p w14:paraId="0CA1A820" w14:textId="3809342A" w:rsidR="000C0ABE" w:rsidRPr="00137F0B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36E0">
              <w:rPr>
                <w:sz w:val="18"/>
                <w:szCs w:val="18"/>
              </w:rPr>
              <w:t>Greens Bayou to Clinton 138</w:t>
            </w:r>
            <w:r w:rsidR="003A212B">
              <w:rPr>
                <w:sz w:val="18"/>
                <w:szCs w:val="18"/>
              </w:rPr>
              <w:t xml:space="preserve"> </w:t>
            </w:r>
            <w:r w:rsidRPr="00D136E0">
              <w:rPr>
                <w:sz w:val="18"/>
                <w:szCs w:val="18"/>
              </w:rPr>
              <w:t>kV Conversion Project</w:t>
            </w:r>
          </w:p>
        </w:tc>
        <w:tc>
          <w:tcPr>
            <w:tcW w:w="1396" w:type="dxa"/>
            <w:vAlign w:val="center"/>
          </w:tcPr>
          <w:p w14:paraId="30BB7D24" w14:textId="74663DD9" w:rsidR="000C0ABE" w:rsidRPr="00137F0B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23BC8A50" w14:textId="115FA4AC" w:rsidR="000C0ABE" w:rsidRPr="00D422BE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D136E0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1312EB28" w14:textId="1D3D1142" w:rsidR="000C0ABE" w:rsidRPr="00137F0B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</w:t>
            </w:r>
          </w:p>
        </w:tc>
        <w:tc>
          <w:tcPr>
            <w:tcW w:w="1511" w:type="dxa"/>
            <w:vAlign w:val="center"/>
          </w:tcPr>
          <w:p w14:paraId="57D40F52" w14:textId="4ACBE259" w:rsidR="000C0ABE" w:rsidRDefault="000C0ABE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February</w:t>
            </w:r>
          </w:p>
        </w:tc>
      </w:tr>
      <w:tr w:rsidR="00691F7C" w:rsidRPr="00D422BE" w14:paraId="24DCF50A" w14:textId="77777777" w:rsidTr="00137F0B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B82EDB8" w14:textId="122BE2BA" w:rsidR="00691F7C" w:rsidRPr="00D136E0" w:rsidRDefault="00C02B06" w:rsidP="000C0ABE">
            <w:pPr>
              <w:jc w:val="center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>22RPG002</w:t>
            </w:r>
          </w:p>
        </w:tc>
        <w:tc>
          <w:tcPr>
            <w:tcW w:w="2183" w:type="dxa"/>
            <w:vAlign w:val="center"/>
          </w:tcPr>
          <w:p w14:paraId="68E6A932" w14:textId="1DCA6565" w:rsidR="00691F7C" w:rsidRPr="00D136E0" w:rsidRDefault="00C02B06" w:rsidP="000C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>Abilene South to Putnam 138</w:t>
            </w:r>
            <w:r w:rsidR="00BE1952">
              <w:rPr>
                <w:sz w:val="18"/>
                <w:szCs w:val="18"/>
              </w:rPr>
              <w:t xml:space="preserve"> </w:t>
            </w:r>
            <w:r w:rsidRPr="00C02B06">
              <w:rPr>
                <w:sz w:val="18"/>
                <w:szCs w:val="18"/>
              </w:rPr>
              <w:t>kV Transmission Line Rebuild Project</w:t>
            </w:r>
          </w:p>
        </w:tc>
        <w:tc>
          <w:tcPr>
            <w:tcW w:w="1396" w:type="dxa"/>
            <w:vAlign w:val="center"/>
          </w:tcPr>
          <w:p w14:paraId="73F5DF05" w14:textId="64EBA8CC" w:rsidR="00691F7C" w:rsidRDefault="00C02B06" w:rsidP="000C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3A79A652" w14:textId="61E61D5E" w:rsidR="00691F7C" w:rsidRPr="00D136E0" w:rsidRDefault="00C02B06" w:rsidP="000C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67EE7A05" w14:textId="08F5856E" w:rsidR="00691F7C" w:rsidRDefault="00C02B06" w:rsidP="000C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</w:t>
            </w:r>
          </w:p>
        </w:tc>
        <w:tc>
          <w:tcPr>
            <w:tcW w:w="1511" w:type="dxa"/>
            <w:vAlign w:val="center"/>
          </w:tcPr>
          <w:p w14:paraId="42CBF0AD" w14:textId="0803A016" w:rsidR="00691F7C" w:rsidRDefault="00C02B06" w:rsidP="000C0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March</w:t>
            </w:r>
          </w:p>
        </w:tc>
      </w:tr>
      <w:tr w:rsidR="00C02B06" w:rsidRPr="00D422BE" w14:paraId="6E5ED67B" w14:textId="77777777" w:rsidTr="00137F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8FDD8BE" w14:textId="32B75664" w:rsidR="00C02B06" w:rsidRPr="00D136E0" w:rsidRDefault="00C02B06" w:rsidP="000C0ABE">
            <w:pPr>
              <w:jc w:val="center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>22RPG00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183" w:type="dxa"/>
            <w:vAlign w:val="center"/>
          </w:tcPr>
          <w:p w14:paraId="0D70AEFE" w14:textId="74729AFE" w:rsidR="00C02B06" w:rsidRPr="00D136E0" w:rsidRDefault="00C02B06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 xml:space="preserve">Pulsar to Victoria 138 kV </w:t>
            </w:r>
            <w:r>
              <w:rPr>
                <w:sz w:val="18"/>
                <w:szCs w:val="18"/>
              </w:rPr>
              <w:t>L</w:t>
            </w:r>
            <w:r w:rsidRPr="00C02B06">
              <w:rPr>
                <w:sz w:val="18"/>
                <w:szCs w:val="18"/>
              </w:rPr>
              <w:t xml:space="preserve">ine </w:t>
            </w:r>
            <w:r>
              <w:rPr>
                <w:sz w:val="18"/>
                <w:szCs w:val="18"/>
              </w:rPr>
              <w:t>R</w:t>
            </w:r>
            <w:r w:rsidRPr="00C02B06">
              <w:rPr>
                <w:sz w:val="18"/>
                <w:szCs w:val="18"/>
              </w:rPr>
              <w:t>ebuild project</w:t>
            </w:r>
          </w:p>
        </w:tc>
        <w:tc>
          <w:tcPr>
            <w:tcW w:w="1396" w:type="dxa"/>
            <w:vAlign w:val="center"/>
          </w:tcPr>
          <w:p w14:paraId="36F60211" w14:textId="4C773F03" w:rsidR="00C02B06" w:rsidRDefault="00C02B06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16BA1E12" w14:textId="3A1977DE" w:rsidR="00C02B06" w:rsidRPr="00D136E0" w:rsidRDefault="00C02B06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7D204E7C" w14:textId="463FCF50" w:rsidR="00C02B06" w:rsidRDefault="00C02B06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75.7</w:t>
            </w:r>
          </w:p>
        </w:tc>
        <w:tc>
          <w:tcPr>
            <w:tcW w:w="1511" w:type="dxa"/>
            <w:vAlign w:val="center"/>
          </w:tcPr>
          <w:p w14:paraId="5B6FE2DB" w14:textId="68E9DE78" w:rsidR="00C02B06" w:rsidRDefault="00C02B06" w:rsidP="000C0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March</w:t>
            </w:r>
          </w:p>
        </w:tc>
      </w:tr>
      <w:tr w:rsidR="00D07151" w:rsidRPr="00D422BE" w14:paraId="53D77008" w14:textId="77777777" w:rsidTr="0026398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8CD80D8" w14:textId="02A92694" w:rsidR="00D07151" w:rsidRPr="00C02B06" w:rsidRDefault="00D07151" w:rsidP="003C1EB0">
            <w:pPr>
              <w:jc w:val="center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22RPG006</w:t>
            </w:r>
          </w:p>
        </w:tc>
        <w:tc>
          <w:tcPr>
            <w:tcW w:w="0" w:type="dxa"/>
            <w:vAlign w:val="center"/>
          </w:tcPr>
          <w:p w14:paraId="5ED4C5B8" w14:textId="48F30402" w:rsidR="00D07151" w:rsidRPr="00C02B06" w:rsidRDefault="00D07151" w:rsidP="003C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6398A">
              <w:rPr>
                <w:sz w:val="18"/>
                <w:szCs w:val="18"/>
              </w:rPr>
              <w:t>Consavvy</w:t>
            </w:r>
            <w:proofErr w:type="spellEnd"/>
            <w:r w:rsidRPr="0026398A">
              <w:rPr>
                <w:sz w:val="18"/>
                <w:szCs w:val="18"/>
              </w:rPr>
              <w:t xml:space="preserve"> 345/138 kV Switch Project</w:t>
            </w:r>
          </w:p>
        </w:tc>
        <w:tc>
          <w:tcPr>
            <w:tcW w:w="0" w:type="dxa"/>
            <w:vAlign w:val="center"/>
          </w:tcPr>
          <w:p w14:paraId="23B20939" w14:textId="6DEC83EA" w:rsidR="00D07151" w:rsidRDefault="00D07151" w:rsidP="003C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Oncor</w:t>
            </w:r>
          </w:p>
        </w:tc>
        <w:tc>
          <w:tcPr>
            <w:tcW w:w="0" w:type="dxa"/>
            <w:vAlign w:val="center"/>
          </w:tcPr>
          <w:p w14:paraId="0018A056" w14:textId="648B37DA" w:rsidR="00D07151" w:rsidRPr="00C02B06" w:rsidRDefault="00D07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Tier 3</w:t>
            </w:r>
          </w:p>
        </w:tc>
        <w:tc>
          <w:tcPr>
            <w:tcW w:w="0" w:type="dxa"/>
            <w:vAlign w:val="center"/>
          </w:tcPr>
          <w:p w14:paraId="4BCBA170" w14:textId="39F04DAF" w:rsidR="00D07151" w:rsidRDefault="00D07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90.2</w:t>
            </w:r>
          </w:p>
        </w:tc>
        <w:tc>
          <w:tcPr>
            <w:tcW w:w="0" w:type="dxa"/>
            <w:vAlign w:val="center"/>
          </w:tcPr>
          <w:p w14:paraId="5DFD273E" w14:textId="5AA94348" w:rsidR="00D07151" w:rsidRPr="0026398A" w:rsidRDefault="00D07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</w:tr>
      <w:tr w:rsidR="00D07151" w:rsidRPr="00D422BE" w14:paraId="53CC2200" w14:textId="77777777" w:rsidTr="002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50B7F02" w14:textId="2E399CE3" w:rsidR="00D07151" w:rsidRPr="00C02B06" w:rsidRDefault="00D07151" w:rsidP="003C1EB0">
            <w:pPr>
              <w:jc w:val="center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22RPG007</w:t>
            </w:r>
          </w:p>
        </w:tc>
        <w:tc>
          <w:tcPr>
            <w:tcW w:w="0" w:type="dxa"/>
            <w:vAlign w:val="center"/>
          </w:tcPr>
          <w:p w14:paraId="65144EC5" w14:textId="5E9D9213" w:rsidR="00D07151" w:rsidRPr="00C02B06" w:rsidRDefault="00D07151" w:rsidP="003C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26398A">
              <w:rPr>
                <w:sz w:val="18"/>
                <w:szCs w:val="18"/>
              </w:rPr>
              <w:t>Lenorah</w:t>
            </w:r>
            <w:proofErr w:type="spellEnd"/>
            <w:r w:rsidRPr="0026398A">
              <w:rPr>
                <w:sz w:val="18"/>
                <w:szCs w:val="18"/>
              </w:rPr>
              <w:t xml:space="preserve"> Area 345/138 kV Project</w:t>
            </w:r>
          </w:p>
        </w:tc>
        <w:tc>
          <w:tcPr>
            <w:tcW w:w="0" w:type="dxa"/>
            <w:vAlign w:val="center"/>
          </w:tcPr>
          <w:p w14:paraId="571ED865" w14:textId="258DAB22" w:rsidR="00D07151" w:rsidRDefault="00D07151" w:rsidP="003C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Oncor/WETT</w:t>
            </w:r>
          </w:p>
        </w:tc>
        <w:tc>
          <w:tcPr>
            <w:tcW w:w="0" w:type="dxa"/>
            <w:vAlign w:val="center"/>
          </w:tcPr>
          <w:p w14:paraId="55608C0F" w14:textId="4BEA8641" w:rsidR="00D07151" w:rsidRPr="00C02B06" w:rsidRDefault="00D07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Tier 3</w:t>
            </w:r>
          </w:p>
        </w:tc>
        <w:tc>
          <w:tcPr>
            <w:tcW w:w="0" w:type="dxa"/>
            <w:vAlign w:val="center"/>
          </w:tcPr>
          <w:p w14:paraId="73E9EE78" w14:textId="52E10C0A" w:rsidR="00D07151" w:rsidRDefault="00D07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45.2</w:t>
            </w:r>
          </w:p>
        </w:tc>
        <w:tc>
          <w:tcPr>
            <w:tcW w:w="0" w:type="dxa"/>
            <w:vAlign w:val="center"/>
          </w:tcPr>
          <w:p w14:paraId="706E5552" w14:textId="3A076DF2" w:rsidR="00D07151" w:rsidRPr="0026398A" w:rsidRDefault="00D07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</w:tr>
      <w:tr w:rsidR="00D07151" w:rsidRPr="00D422BE" w14:paraId="413BD161" w14:textId="77777777" w:rsidTr="0026398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33AFC7A0" w14:textId="73446EE1" w:rsidR="00D07151" w:rsidRPr="00C02B06" w:rsidRDefault="00D07151" w:rsidP="003C1EB0">
            <w:pPr>
              <w:jc w:val="center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20RPG019</w:t>
            </w:r>
          </w:p>
        </w:tc>
        <w:tc>
          <w:tcPr>
            <w:tcW w:w="0" w:type="dxa"/>
            <w:vAlign w:val="center"/>
          </w:tcPr>
          <w:p w14:paraId="798A1359" w14:textId="11C22228" w:rsidR="00D07151" w:rsidRPr="00C02B06" w:rsidRDefault="00D07151" w:rsidP="003C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Nacogdoches Southeast Switch – Redland Switch – Lufkin Switch 345 kV Loop</w:t>
            </w:r>
          </w:p>
        </w:tc>
        <w:tc>
          <w:tcPr>
            <w:tcW w:w="0" w:type="dxa"/>
            <w:vAlign w:val="center"/>
          </w:tcPr>
          <w:p w14:paraId="41152F73" w14:textId="46EB0C65" w:rsidR="00D07151" w:rsidRDefault="00D07151" w:rsidP="003C1E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Oncor</w:t>
            </w:r>
          </w:p>
        </w:tc>
        <w:tc>
          <w:tcPr>
            <w:tcW w:w="0" w:type="dxa"/>
            <w:vAlign w:val="center"/>
          </w:tcPr>
          <w:p w14:paraId="64CA1AD4" w14:textId="7F2D4034" w:rsidR="00D07151" w:rsidRPr="00C02B06" w:rsidRDefault="00D07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Tier 2</w:t>
            </w:r>
          </w:p>
        </w:tc>
        <w:tc>
          <w:tcPr>
            <w:tcW w:w="0" w:type="dxa"/>
            <w:vAlign w:val="center"/>
          </w:tcPr>
          <w:p w14:paraId="38741EDE" w14:textId="1E97B0D4" w:rsidR="00D07151" w:rsidRDefault="00D07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71.26</w:t>
            </w:r>
          </w:p>
        </w:tc>
        <w:tc>
          <w:tcPr>
            <w:tcW w:w="0" w:type="dxa"/>
            <w:vAlign w:val="center"/>
          </w:tcPr>
          <w:p w14:paraId="59D0FB0C" w14:textId="7A7C8184" w:rsidR="00D07151" w:rsidRPr="0026398A" w:rsidRDefault="00D0715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</w:tr>
      <w:tr w:rsidR="00D07151" w:rsidRPr="00D422BE" w14:paraId="4D6C6172" w14:textId="77777777" w:rsidTr="002639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5F4F88E9" w14:textId="2C77EB11" w:rsidR="00D07151" w:rsidRPr="00C02B06" w:rsidRDefault="00D07151" w:rsidP="003C1EB0">
            <w:pPr>
              <w:jc w:val="center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22RPG00</w:t>
            </w:r>
            <w:r w:rsidR="003C1EB0">
              <w:rPr>
                <w:sz w:val="18"/>
                <w:szCs w:val="18"/>
              </w:rPr>
              <w:t>8</w:t>
            </w:r>
          </w:p>
        </w:tc>
        <w:tc>
          <w:tcPr>
            <w:tcW w:w="0" w:type="dxa"/>
            <w:vAlign w:val="center"/>
          </w:tcPr>
          <w:p w14:paraId="09444810" w14:textId="5D11D4A2" w:rsidR="00D07151" w:rsidRPr="00C02B06" w:rsidRDefault="00D07151" w:rsidP="003C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Bowman Switch 345/138 kV Autotransformers Project</w:t>
            </w:r>
          </w:p>
        </w:tc>
        <w:tc>
          <w:tcPr>
            <w:tcW w:w="0" w:type="dxa"/>
            <w:vAlign w:val="center"/>
          </w:tcPr>
          <w:p w14:paraId="1B8D3321" w14:textId="470AC058" w:rsidR="00D07151" w:rsidRDefault="00D07151" w:rsidP="003C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Oncor</w:t>
            </w:r>
          </w:p>
        </w:tc>
        <w:tc>
          <w:tcPr>
            <w:tcW w:w="0" w:type="dxa"/>
            <w:vAlign w:val="center"/>
          </w:tcPr>
          <w:p w14:paraId="12EF3E00" w14:textId="0AF1C49C" w:rsidR="00D07151" w:rsidRPr="00C02B06" w:rsidRDefault="00D07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6398A">
              <w:rPr>
                <w:sz w:val="18"/>
                <w:szCs w:val="18"/>
              </w:rPr>
              <w:t>Tier 3</w:t>
            </w:r>
          </w:p>
        </w:tc>
        <w:tc>
          <w:tcPr>
            <w:tcW w:w="0" w:type="dxa"/>
            <w:vAlign w:val="center"/>
          </w:tcPr>
          <w:p w14:paraId="7F2A44A3" w14:textId="29616F01" w:rsidR="00D07151" w:rsidRDefault="003C1EB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0" w:type="dxa"/>
            <w:vAlign w:val="center"/>
          </w:tcPr>
          <w:p w14:paraId="13981BBA" w14:textId="26A48425" w:rsidR="00D07151" w:rsidRPr="0026398A" w:rsidRDefault="00D071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</w:tr>
      <w:tr w:rsidR="003C1EB0" w:rsidRPr="00D422BE" w14:paraId="65F9CC1D" w14:textId="77777777" w:rsidTr="00CE1ADD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66A221D" w14:textId="03C025F3" w:rsidR="003C1EB0" w:rsidRPr="00C02B06" w:rsidRDefault="003C1EB0" w:rsidP="00CE1ADD">
            <w:pPr>
              <w:jc w:val="center"/>
              <w:rPr>
                <w:sz w:val="18"/>
                <w:szCs w:val="18"/>
              </w:rPr>
            </w:pPr>
            <w:r w:rsidRPr="00CE1ADD">
              <w:rPr>
                <w:sz w:val="18"/>
                <w:szCs w:val="18"/>
              </w:rPr>
              <w:t>22RPG00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2183" w:type="dxa"/>
            <w:vAlign w:val="center"/>
          </w:tcPr>
          <w:p w14:paraId="10AB9F69" w14:textId="77777777" w:rsidR="003C1EB0" w:rsidRPr="00C02B06" w:rsidRDefault="003C1EB0" w:rsidP="00CE1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1ADD">
              <w:rPr>
                <w:sz w:val="18"/>
                <w:szCs w:val="18"/>
              </w:rPr>
              <w:t>Eden to North Brady 69 kV Line Rebuild Project</w:t>
            </w:r>
          </w:p>
        </w:tc>
        <w:tc>
          <w:tcPr>
            <w:tcW w:w="1396" w:type="dxa"/>
            <w:vAlign w:val="center"/>
          </w:tcPr>
          <w:p w14:paraId="230F2FB3" w14:textId="77777777" w:rsidR="003C1EB0" w:rsidRDefault="003C1EB0" w:rsidP="00CE1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E1ADD">
              <w:rPr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18A5B47B" w14:textId="77777777" w:rsidR="003C1EB0" w:rsidRPr="00C02B06" w:rsidRDefault="003C1EB0" w:rsidP="00CE1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C02B06">
              <w:rPr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28098CFB" w14:textId="4A10A0B5" w:rsidR="003C1EB0" w:rsidRDefault="003C1EB0" w:rsidP="00CE1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11" w:type="dxa"/>
            <w:vAlign w:val="center"/>
          </w:tcPr>
          <w:p w14:paraId="117238CD" w14:textId="77777777" w:rsidR="003C1EB0" w:rsidRPr="00CE1ADD" w:rsidRDefault="003C1EB0" w:rsidP="00CE1A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April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52E52BCD" w14:textId="41000782" w:rsidR="00D1665F" w:rsidRDefault="005C30B8" w:rsidP="00D21A82">
      <w:pPr>
        <w:spacing w:after="240"/>
        <w:jc w:val="both"/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6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2F8C4BBE" w14:textId="10B034C5" w:rsidR="005C30B8" w:rsidRDefault="005C30B8" w:rsidP="009C0E5B">
      <w:pPr>
        <w:pStyle w:val="EPHeading1"/>
        <w:numPr>
          <w:ilvl w:val="0"/>
          <w:numId w:val="0"/>
        </w:numPr>
        <w:ind w:left="720" w:hanging="720"/>
      </w:pPr>
      <w:r>
        <w:lastRenderedPageBreak/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The short-term calendar of major planning model events is as follows:</w:t>
      </w:r>
    </w:p>
    <w:p w14:paraId="23626D9B" w14:textId="6939634E" w:rsidR="005C30B8" w:rsidRPr="00F81B3A" w:rsidRDefault="000B12E4" w:rsidP="00A30716">
      <w:pPr>
        <w:pStyle w:val="ListParagraph"/>
        <w:numPr>
          <w:ilvl w:val="0"/>
          <w:numId w:val="44"/>
        </w:numPr>
        <w:tabs>
          <w:tab w:val="left" w:pos="2340"/>
        </w:tabs>
        <w:spacing w:after="240"/>
        <w:jc w:val="both"/>
        <w:rPr>
          <w:rFonts w:eastAsia="SymbolMT" w:cs="Arial"/>
          <w:sz w:val="22"/>
          <w:szCs w:val="22"/>
        </w:rPr>
      </w:pPr>
      <w:r>
        <w:rPr>
          <w:rFonts w:eastAsia="SymbolMT" w:cs="Arial"/>
          <w:sz w:val="22"/>
          <w:szCs w:val="22"/>
        </w:rPr>
        <w:t xml:space="preserve">By </w:t>
      </w:r>
      <w:r w:rsidR="00575E88">
        <w:rPr>
          <w:rFonts w:eastAsia="SymbolMT" w:cs="Arial"/>
          <w:sz w:val="22"/>
          <w:szCs w:val="22"/>
        </w:rPr>
        <w:t>March 1</w:t>
      </w:r>
      <w:r w:rsidR="001A5CB3">
        <w:rPr>
          <w:rFonts w:eastAsia="SymbolMT" w:cs="Arial"/>
          <w:sz w:val="22"/>
          <w:szCs w:val="22"/>
        </w:rPr>
        <w:t xml:space="preserve">, </w:t>
      </w:r>
      <w:proofErr w:type="gramStart"/>
      <w:r w:rsidR="001A5CB3">
        <w:rPr>
          <w:rFonts w:eastAsia="SymbolMT" w:cs="Arial"/>
          <w:sz w:val="22"/>
          <w:szCs w:val="22"/>
        </w:rPr>
        <w:t>202</w:t>
      </w:r>
      <w:r w:rsidR="00575E88">
        <w:rPr>
          <w:rFonts w:eastAsia="SymbolMT" w:cs="Arial"/>
          <w:sz w:val="22"/>
          <w:szCs w:val="22"/>
        </w:rPr>
        <w:t>2</w:t>
      </w:r>
      <w:proofErr w:type="gramEnd"/>
      <w:r w:rsidR="00260589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5C30B8" w:rsidRPr="00F81B3A">
        <w:rPr>
          <w:rFonts w:eastAsia="SymbolMT" w:cs="Arial"/>
          <w:sz w:val="22"/>
          <w:szCs w:val="22"/>
        </w:rPr>
        <w:t xml:space="preserve"> </w:t>
      </w:r>
      <w:r w:rsidR="004B6A32">
        <w:rPr>
          <w:rFonts w:eastAsia="SymbolMT" w:cs="Arial"/>
          <w:sz w:val="22"/>
          <w:szCs w:val="22"/>
        </w:rPr>
        <w:t>Update</w:t>
      </w:r>
      <w:r w:rsidR="00260589">
        <w:rPr>
          <w:rFonts w:eastAsia="SymbolMT" w:cs="Arial"/>
          <w:sz w:val="22"/>
          <w:szCs w:val="22"/>
        </w:rPr>
        <w:t xml:space="preserve"> </w:t>
      </w:r>
      <w:r w:rsidR="00575E88">
        <w:rPr>
          <w:rFonts w:eastAsia="SymbolMT" w:cs="Arial"/>
          <w:sz w:val="22"/>
          <w:szCs w:val="22"/>
        </w:rPr>
        <w:t xml:space="preserve">2 </w:t>
      </w:r>
      <w:r w:rsidR="005C30B8" w:rsidRPr="00F81B3A">
        <w:rPr>
          <w:rFonts w:eastAsia="SymbolMT" w:cs="Arial"/>
          <w:sz w:val="22"/>
          <w:szCs w:val="22"/>
        </w:rPr>
        <w:t>cases</w:t>
      </w:r>
      <w:r w:rsidR="006C57B9">
        <w:rPr>
          <w:rFonts w:eastAsia="SymbolMT" w:cs="Arial"/>
          <w:sz w:val="22"/>
          <w:szCs w:val="22"/>
        </w:rPr>
        <w:t xml:space="preserve">, in PSS/E 35, </w:t>
      </w:r>
      <w:r w:rsidR="00472E4C">
        <w:rPr>
          <w:rFonts w:eastAsia="SymbolMT" w:cs="Arial"/>
          <w:sz w:val="22"/>
          <w:szCs w:val="22"/>
        </w:rPr>
        <w:t>and TPIT</w:t>
      </w:r>
      <w:r w:rsidR="005C30B8" w:rsidRPr="00F81B3A">
        <w:rPr>
          <w:rFonts w:eastAsia="SymbolMT" w:cs="Arial"/>
          <w:sz w:val="22"/>
          <w:szCs w:val="22"/>
        </w:rPr>
        <w:t xml:space="preserve"> </w:t>
      </w:r>
      <w:r w:rsidR="00B43CA6">
        <w:rPr>
          <w:rFonts w:eastAsia="SymbolMT" w:cs="Arial"/>
          <w:sz w:val="22"/>
          <w:szCs w:val="22"/>
        </w:rPr>
        <w:t>will be</w:t>
      </w:r>
      <w:r w:rsidR="00B43CA6" w:rsidRPr="00F81B3A">
        <w:rPr>
          <w:rFonts w:eastAsia="SymbolMT" w:cs="Arial"/>
          <w:sz w:val="22"/>
          <w:szCs w:val="22"/>
        </w:rPr>
        <w:t xml:space="preserve"> </w:t>
      </w:r>
      <w:r w:rsidR="005C30B8" w:rsidRPr="00F81B3A">
        <w:rPr>
          <w:rFonts w:eastAsia="SymbolMT" w:cs="Arial"/>
          <w:sz w:val="22"/>
          <w:szCs w:val="22"/>
        </w:rPr>
        <w:t>posted</w:t>
      </w:r>
    </w:p>
    <w:p w14:paraId="1213A5F5" w14:textId="59A39D33" w:rsidR="005C30B8" w:rsidRPr="00F81B3A" w:rsidRDefault="005C30B8" w:rsidP="00A30716">
      <w:pPr>
        <w:pStyle w:val="ListParagraph"/>
        <w:numPr>
          <w:ilvl w:val="0"/>
          <w:numId w:val="44"/>
        </w:numPr>
        <w:tabs>
          <w:tab w:val="left" w:pos="720"/>
          <w:tab w:val="left" w:pos="2340"/>
        </w:tabs>
        <w:spacing w:after="240"/>
        <w:rPr>
          <w:rFonts w:eastAsia="SymbolMT"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t>By</w:t>
      </w:r>
      <w:r w:rsidR="00091646">
        <w:rPr>
          <w:rFonts w:eastAsia="SymbolMT" w:cs="Arial"/>
          <w:sz w:val="22"/>
          <w:szCs w:val="22"/>
        </w:rPr>
        <w:t xml:space="preserve"> </w:t>
      </w:r>
      <w:r w:rsidR="00575E88">
        <w:rPr>
          <w:rFonts w:eastAsia="SymbolMT" w:cs="Arial"/>
          <w:sz w:val="22"/>
          <w:szCs w:val="22"/>
        </w:rPr>
        <w:t>March 15</w:t>
      </w:r>
      <w:r w:rsidRPr="00F81B3A">
        <w:rPr>
          <w:rFonts w:eastAsia="SymbolMT" w:cs="Arial"/>
          <w:sz w:val="22"/>
          <w:szCs w:val="22"/>
        </w:rPr>
        <w:t xml:space="preserve">, </w:t>
      </w:r>
      <w:proofErr w:type="gramStart"/>
      <w:r w:rsidRPr="00F81B3A">
        <w:rPr>
          <w:rFonts w:eastAsia="SymbolMT" w:cs="Arial"/>
          <w:sz w:val="22"/>
          <w:szCs w:val="22"/>
        </w:rPr>
        <w:t>202</w:t>
      </w:r>
      <w:r w:rsidR="00575E88">
        <w:rPr>
          <w:rFonts w:eastAsia="SymbolMT" w:cs="Arial"/>
          <w:sz w:val="22"/>
          <w:szCs w:val="22"/>
        </w:rPr>
        <w:t>2</w:t>
      </w:r>
      <w:proofErr w:type="gramEnd"/>
      <w:r w:rsidR="00575E88">
        <w:rPr>
          <w:rFonts w:eastAsia="SymbolMT" w:cs="Arial"/>
          <w:sz w:val="22"/>
          <w:szCs w:val="22"/>
        </w:rPr>
        <w:tab/>
      </w:r>
      <w:r w:rsidR="001A5CB3">
        <w:rPr>
          <w:rFonts w:eastAsia="SymbolMT" w:cs="Arial"/>
          <w:sz w:val="22"/>
          <w:szCs w:val="22"/>
        </w:rPr>
        <w:t>2</w:t>
      </w:r>
      <w:r w:rsidR="00260589">
        <w:rPr>
          <w:rFonts w:eastAsia="SymbolMT" w:cs="Arial"/>
          <w:sz w:val="22"/>
          <w:szCs w:val="22"/>
        </w:rPr>
        <w:t>1</w:t>
      </w:r>
      <w:r w:rsidR="001A5CB3">
        <w:rPr>
          <w:rFonts w:eastAsia="SymbolMT" w:cs="Arial"/>
          <w:sz w:val="22"/>
          <w:szCs w:val="22"/>
        </w:rPr>
        <w:t>SSWG</w:t>
      </w:r>
      <w:r w:rsidR="00260589">
        <w:rPr>
          <w:rFonts w:eastAsia="SymbolMT" w:cs="Arial"/>
          <w:sz w:val="22"/>
          <w:szCs w:val="22"/>
        </w:rPr>
        <w:t xml:space="preserve"> </w:t>
      </w:r>
      <w:r w:rsidRPr="00F81B3A">
        <w:rPr>
          <w:rFonts w:eastAsia="SymbolMT" w:cs="Arial"/>
          <w:sz w:val="22"/>
          <w:szCs w:val="22"/>
        </w:rPr>
        <w:t xml:space="preserve">Contingency definitions </w:t>
      </w:r>
      <w:r w:rsidR="00575E88">
        <w:rPr>
          <w:rFonts w:eastAsia="SymbolMT" w:cs="Arial"/>
          <w:sz w:val="22"/>
          <w:szCs w:val="22"/>
        </w:rPr>
        <w:t>&amp;</w:t>
      </w:r>
      <w:r w:rsidR="00575E88" w:rsidRPr="00F81B3A">
        <w:rPr>
          <w:rFonts w:eastAsia="SymbolMT" w:cs="Arial"/>
          <w:sz w:val="22"/>
          <w:szCs w:val="22"/>
        </w:rPr>
        <w:t xml:space="preserve"> </w:t>
      </w:r>
      <w:r w:rsidRPr="00F81B3A">
        <w:rPr>
          <w:rFonts w:eastAsia="SymbolMT" w:cs="Arial"/>
          <w:sz w:val="22"/>
          <w:szCs w:val="22"/>
        </w:rPr>
        <w:t>Planning Data Dictionary</w:t>
      </w:r>
      <w:r w:rsidR="004B6A32">
        <w:rPr>
          <w:rFonts w:eastAsia="SymbolMT" w:cs="Arial"/>
          <w:sz w:val="22"/>
          <w:szCs w:val="22"/>
        </w:rPr>
        <w:t xml:space="preserve"> </w:t>
      </w:r>
      <w:r w:rsidR="00B43CA6">
        <w:rPr>
          <w:rFonts w:eastAsia="SymbolMT" w:cs="Arial"/>
          <w:sz w:val="22"/>
          <w:szCs w:val="22"/>
        </w:rPr>
        <w:t xml:space="preserve">will be </w:t>
      </w:r>
      <w:r w:rsidR="004B6A32">
        <w:rPr>
          <w:rFonts w:eastAsia="SymbolMT" w:cs="Arial"/>
          <w:sz w:val="22"/>
          <w:szCs w:val="22"/>
        </w:rPr>
        <w:t>posted</w:t>
      </w:r>
    </w:p>
    <w:p w14:paraId="2956430A" w14:textId="4A588F9D" w:rsidR="00BD7A13" w:rsidRDefault="005C30B8" w:rsidP="004462FF">
      <w:pPr>
        <w:tabs>
          <w:tab w:val="left" w:pos="1620"/>
          <w:tab w:val="left" w:pos="3888"/>
        </w:tabs>
        <w:spacing w:after="240"/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388ADB82" w14:textId="0BADBBE9" w:rsidR="00AF0BAC" w:rsidRDefault="00E04D96" w:rsidP="00137F0B">
      <w:pPr>
        <w:tabs>
          <w:tab w:val="left" w:pos="1620"/>
          <w:tab w:val="left" w:pos="3888"/>
        </w:tabs>
        <w:spacing w:after="240"/>
        <w:jc w:val="center"/>
        <w:rPr>
          <w:noProof/>
        </w:rPr>
      </w:pPr>
      <w:r w:rsidRPr="00E04D96">
        <w:rPr>
          <w:noProof/>
        </w:rPr>
        <w:lastRenderedPageBreak/>
        <w:drawing>
          <wp:inline distT="0" distB="0" distL="0" distR="0" wp14:anchorId="5113EE0E" wp14:editId="26805BE8">
            <wp:extent cx="4740910" cy="82296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1F88E" w14:textId="1B9BF029" w:rsidR="00B273F5" w:rsidRPr="00E9072B" w:rsidRDefault="00352713" w:rsidP="00E9072B">
      <w:pPr>
        <w:pStyle w:val="EPHeading1"/>
        <w:numPr>
          <w:ilvl w:val="0"/>
          <w:numId w:val="0"/>
        </w:numPr>
      </w:pPr>
      <w:r w:rsidRPr="00DC76A5"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103014DF" wp14:editId="2A880438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5300046" cy="3979708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0046" cy="397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4"/>
      </w:r>
    </w:p>
    <w:p w14:paraId="4D022C83" w14:textId="0D5E4610" w:rsidR="00E9072B" w:rsidRDefault="00E9072B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 w:rsidRPr="00DC76A5">
        <w:rPr>
          <w:noProof/>
        </w:rPr>
        <w:drawing>
          <wp:anchor distT="0" distB="0" distL="114300" distR="114300" simplePos="0" relativeHeight="251658240" behindDoc="0" locked="0" layoutInCell="1" allowOverlap="1" wp14:anchorId="658EDE0A" wp14:editId="6082D780">
            <wp:simplePos x="0" y="0"/>
            <wp:positionH relativeFrom="margin">
              <wp:posOffset>0</wp:posOffset>
            </wp:positionH>
            <wp:positionV relativeFrom="paragraph">
              <wp:posOffset>3415030</wp:posOffset>
            </wp:positionV>
            <wp:extent cx="5314312" cy="399042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312" cy="39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26BA8B63" w14:textId="067127DC" w:rsidR="00B273F5" w:rsidRDefault="00B273F5" w:rsidP="00B273F5">
      <w:pPr>
        <w:pStyle w:val="EPHeading1"/>
        <w:numPr>
          <w:ilvl w:val="0"/>
          <w:numId w:val="0"/>
        </w:numPr>
        <w:ind w:left="720" w:hanging="720"/>
      </w:pPr>
      <w:r>
        <w:lastRenderedPageBreak/>
        <w:t>Other Notable Activities</w:t>
      </w:r>
    </w:p>
    <w:p w14:paraId="5CACD9F7" w14:textId="60F2B903" w:rsidR="00035A12" w:rsidRDefault="00035A12" w:rsidP="000D6A04"/>
    <w:p w14:paraId="7D2FB2C4" w14:textId="45B2177C" w:rsidR="000C0ABE" w:rsidRDefault="000C0ABE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 w:rsidRPr="002F4E4C">
        <w:rPr>
          <w:sz w:val="22"/>
          <w:szCs w:val="22"/>
        </w:rPr>
        <w:t>ERCOT</w:t>
      </w:r>
      <w:r>
        <w:rPr>
          <w:sz w:val="22"/>
          <w:szCs w:val="22"/>
        </w:rPr>
        <w:t xml:space="preserve"> </w:t>
      </w:r>
      <w:r w:rsidR="00D07151">
        <w:rPr>
          <w:sz w:val="22"/>
          <w:szCs w:val="22"/>
        </w:rPr>
        <w:t xml:space="preserve">presented the </w:t>
      </w:r>
      <w:r w:rsidRPr="002F4E4C">
        <w:rPr>
          <w:sz w:val="22"/>
          <w:szCs w:val="22"/>
        </w:rPr>
        <w:t xml:space="preserve">study </w:t>
      </w:r>
      <w:r w:rsidR="00D07151">
        <w:rPr>
          <w:sz w:val="22"/>
          <w:szCs w:val="22"/>
        </w:rPr>
        <w:t xml:space="preserve">results of </w:t>
      </w:r>
      <w:r w:rsidRPr="002F4E4C">
        <w:rPr>
          <w:sz w:val="22"/>
          <w:szCs w:val="22"/>
        </w:rPr>
        <w:t>the proposed integration of the remainder of LP&amp;L’s Load</w:t>
      </w:r>
      <w:r w:rsidR="00D07151">
        <w:rPr>
          <w:sz w:val="22"/>
          <w:szCs w:val="22"/>
        </w:rPr>
        <w:t xml:space="preserve"> to the RPG in April.</w:t>
      </w:r>
      <w:r>
        <w:rPr>
          <w:sz w:val="22"/>
          <w:szCs w:val="22"/>
        </w:rPr>
        <w:t xml:space="preserve"> </w:t>
      </w:r>
      <w:r w:rsidR="00D07151">
        <w:rPr>
          <w:sz w:val="22"/>
          <w:szCs w:val="22"/>
        </w:rPr>
        <w:t xml:space="preserve">ERCOT </w:t>
      </w:r>
      <w:r>
        <w:rPr>
          <w:sz w:val="22"/>
          <w:szCs w:val="22"/>
        </w:rPr>
        <w:t xml:space="preserve">plans to </w:t>
      </w:r>
      <w:r w:rsidR="00D07151">
        <w:rPr>
          <w:sz w:val="22"/>
          <w:szCs w:val="22"/>
        </w:rPr>
        <w:t xml:space="preserve">issue a study report </w:t>
      </w:r>
      <w:r>
        <w:rPr>
          <w:sz w:val="22"/>
          <w:szCs w:val="22"/>
        </w:rPr>
        <w:t>within Q2, 2022.</w:t>
      </w:r>
    </w:p>
    <w:p w14:paraId="3461A6A2" w14:textId="4F1FE925" w:rsidR="00E2105A" w:rsidRDefault="00E2105A" w:rsidP="005B7EA0">
      <w:pPr>
        <w:pStyle w:val="ListParagraph"/>
        <w:numPr>
          <w:ilvl w:val="0"/>
          <w:numId w:val="46"/>
        </w:numPr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ERCOT presented assumptions to be used in the 2022 RTP economic analysis to the RPG in April.</w:t>
      </w: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400D1039" w:rsidR="00F4606C" w:rsidRPr="00DE623D" w:rsidRDefault="00F4606C" w:rsidP="00D422BE"/>
    <w:sectPr w:rsidR="00F4606C" w:rsidRPr="00DE623D" w:rsidSect="00637986">
      <w:head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69721" w14:textId="77777777" w:rsidR="00D360F9" w:rsidRDefault="00D360F9" w:rsidP="0098347E">
      <w:r>
        <w:separator/>
      </w:r>
    </w:p>
  </w:endnote>
  <w:endnote w:type="continuationSeparator" w:id="0">
    <w:p w14:paraId="759B6525" w14:textId="77777777" w:rsidR="00D360F9" w:rsidRDefault="00D360F9" w:rsidP="0098347E">
      <w:r>
        <w:continuationSeparator/>
      </w:r>
    </w:p>
  </w:endnote>
  <w:endnote w:type="continuationNotice" w:id="1">
    <w:p w14:paraId="1CCF7B00" w14:textId="77777777" w:rsidR="00D360F9" w:rsidRDefault="00D360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shd w:val="clear" w:color="auto" w:fill="auto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shd w:val="clear" w:color="auto" w:fill="auto"/>
          <w:vAlign w:val="center"/>
        </w:tcPr>
        <w:p w14:paraId="147AF591" w14:textId="6C21BA22" w:rsidR="00277F76" w:rsidRPr="006D7974" w:rsidRDefault="00D9389C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April</w:t>
          </w:r>
          <w:r w:rsidR="00277F76">
            <w:rPr>
              <w:rFonts w:cs="Arial"/>
              <w:iCs/>
              <w:color w:val="00ACC8" w:themeColor="accent1"/>
              <w:sz w:val="18"/>
            </w:rPr>
            <w:t xml:space="preserve"> 202</w:t>
          </w:r>
          <w:r w:rsidR="004109A8">
            <w:rPr>
              <w:rFonts w:cs="Arial"/>
              <w:iCs/>
              <w:color w:val="00ACC8" w:themeColor="accent1"/>
              <w:sz w:val="18"/>
            </w:rPr>
            <w:t>2</w:t>
          </w: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2FFC" w14:textId="77777777" w:rsidR="00D360F9" w:rsidRDefault="00D360F9" w:rsidP="0098347E">
      <w:r>
        <w:separator/>
      </w:r>
    </w:p>
  </w:footnote>
  <w:footnote w:type="continuationSeparator" w:id="0">
    <w:p w14:paraId="20333D97" w14:textId="77777777" w:rsidR="00D360F9" w:rsidRDefault="00D360F9" w:rsidP="0098347E">
      <w:r>
        <w:continuationSeparator/>
      </w:r>
    </w:p>
  </w:footnote>
  <w:footnote w:type="continuationNotice" w:id="1">
    <w:p w14:paraId="575FB862" w14:textId="77777777" w:rsidR="00D360F9" w:rsidRDefault="00D360F9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373E1773" w14:textId="7041D20A" w:rsidR="007E3606" w:rsidRPr="002C71D1" w:rsidRDefault="007E3606">
      <w:pPr>
        <w:pStyle w:val="FootnoteText"/>
        <w:rPr>
          <w:sz w:val="16"/>
          <w:szCs w:val="16"/>
        </w:rPr>
      </w:pPr>
      <w:r w:rsidRPr="002C71D1">
        <w:rPr>
          <w:rStyle w:val="FootnoteReference"/>
          <w:sz w:val="16"/>
          <w:szCs w:val="16"/>
        </w:rPr>
        <w:footnoteRef/>
      </w:r>
      <w:r w:rsidRPr="002C71D1">
        <w:rPr>
          <w:sz w:val="16"/>
          <w:szCs w:val="16"/>
        </w:rPr>
        <w:t xml:space="preserve"> </w:t>
      </w:r>
      <w:r w:rsidR="00083110" w:rsidRPr="002C71D1">
        <w:rPr>
          <w:sz w:val="16"/>
          <w:szCs w:val="16"/>
        </w:rPr>
        <w:t>Based</w:t>
      </w:r>
      <w:r w:rsidRPr="002C71D1">
        <w:rPr>
          <w:sz w:val="16"/>
          <w:szCs w:val="16"/>
        </w:rPr>
        <w:t xml:space="preserve"> on the Total Project Estimated Cost for all completed projects with Projected In-Service Date</w:t>
      </w:r>
      <w:r w:rsidR="00083110" w:rsidRPr="002C71D1">
        <w:rPr>
          <w:sz w:val="16"/>
          <w:szCs w:val="16"/>
        </w:rPr>
        <w:t>s</w:t>
      </w:r>
      <w:r w:rsidRPr="002C71D1">
        <w:rPr>
          <w:sz w:val="16"/>
          <w:szCs w:val="16"/>
        </w:rPr>
        <w:t xml:space="preserve"> in 2021 listed in the TPIT.</w:t>
      </w:r>
    </w:p>
  </w:footnote>
  <w:footnote w:id="4">
    <w:p w14:paraId="297918A3" w14:textId="02E53753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352713">
        <w:rPr>
          <w:rFonts w:asciiTheme="minorHAnsi" w:hAnsiTheme="minorHAnsi" w:cstheme="minorHAnsi"/>
          <w:sz w:val="16"/>
          <w:szCs w:val="16"/>
        </w:rPr>
        <w:t>2</w:t>
      </w:r>
      <w:r w:rsidR="00DA5A09">
        <w:rPr>
          <w:rFonts w:asciiTheme="minorHAnsi" w:hAnsiTheme="minorHAnsi" w:cstheme="minorHAnsi"/>
          <w:sz w:val="16"/>
          <w:szCs w:val="16"/>
        </w:rPr>
        <w:t>38</w:t>
      </w:r>
      <w:r w:rsidR="00DC76A5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 xml:space="preserve">rigs, including </w:t>
      </w:r>
      <w:r w:rsidR="00FA73C4">
        <w:rPr>
          <w:rFonts w:asciiTheme="minorHAnsi" w:hAnsiTheme="minorHAnsi" w:cstheme="minorHAnsi"/>
          <w:sz w:val="16"/>
          <w:szCs w:val="16"/>
        </w:rPr>
        <w:t>an</w:t>
      </w:r>
      <w:r w:rsidR="008A3492">
        <w:rPr>
          <w:rFonts w:asciiTheme="minorHAnsi" w:hAnsiTheme="minorHAnsi" w:cstheme="minorHAnsi"/>
          <w:sz w:val="16"/>
          <w:szCs w:val="16"/>
        </w:rPr>
        <w:t xml:space="preserve"> increase </w:t>
      </w:r>
      <w:r w:rsidR="005718F0">
        <w:rPr>
          <w:rFonts w:asciiTheme="minorHAnsi" w:hAnsiTheme="minorHAnsi" w:cstheme="minorHAnsi"/>
          <w:sz w:val="16"/>
          <w:szCs w:val="16"/>
        </w:rPr>
        <w:t>o</w:t>
      </w:r>
      <w:r w:rsidR="00FA73C4">
        <w:rPr>
          <w:rFonts w:asciiTheme="minorHAnsi" w:hAnsiTheme="minorHAnsi" w:cstheme="minorHAnsi"/>
          <w:sz w:val="16"/>
          <w:szCs w:val="16"/>
        </w:rPr>
        <w:t xml:space="preserve">f </w:t>
      </w:r>
      <w:r w:rsidR="0017564C">
        <w:rPr>
          <w:rFonts w:asciiTheme="minorHAnsi" w:hAnsiTheme="minorHAnsi" w:cstheme="minorHAnsi"/>
          <w:sz w:val="16"/>
          <w:szCs w:val="16"/>
        </w:rPr>
        <w:t>1</w:t>
      </w:r>
      <w:r w:rsidR="00DA5A09">
        <w:rPr>
          <w:rFonts w:asciiTheme="minorHAnsi" w:hAnsiTheme="minorHAnsi" w:cstheme="minorHAnsi"/>
          <w:sz w:val="16"/>
          <w:szCs w:val="16"/>
        </w:rPr>
        <w:t>2</w:t>
      </w:r>
      <w:r w:rsidR="005718F0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>oil rig</w:t>
      </w:r>
      <w:r w:rsidR="00184D83">
        <w:rPr>
          <w:rFonts w:asciiTheme="minorHAnsi" w:hAnsiTheme="minorHAnsi" w:cstheme="minorHAnsi"/>
          <w:sz w:val="16"/>
          <w:szCs w:val="16"/>
        </w:rPr>
        <w:t>s</w:t>
      </w:r>
      <w:r w:rsidRPr="00B273F5">
        <w:rPr>
          <w:rFonts w:asciiTheme="minorHAnsi" w:hAnsiTheme="minorHAnsi" w:cstheme="minorHAnsi"/>
          <w:sz w:val="16"/>
          <w:szCs w:val="16"/>
        </w:rPr>
        <w:t xml:space="preserve">, 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3D45C2">
        <w:rPr>
          <w:rFonts w:asciiTheme="minorHAnsi" w:hAnsiTheme="minorHAnsi" w:cstheme="minorHAnsi"/>
          <w:sz w:val="16"/>
          <w:szCs w:val="16"/>
        </w:rPr>
        <w:t xml:space="preserve"> March</w:t>
      </w:r>
      <w:r w:rsidR="00352713">
        <w:rPr>
          <w:rFonts w:asciiTheme="minorHAnsi" w:hAnsiTheme="minorHAnsi" w:cstheme="minorHAnsi"/>
          <w:sz w:val="16"/>
          <w:szCs w:val="16"/>
        </w:rPr>
        <w:t xml:space="preserve"> </w:t>
      </w:r>
      <w:r w:rsidR="00DA5A09">
        <w:rPr>
          <w:rFonts w:asciiTheme="minorHAnsi" w:hAnsiTheme="minorHAnsi" w:cstheme="minorHAnsi"/>
          <w:sz w:val="16"/>
          <w:szCs w:val="16"/>
        </w:rPr>
        <w:t xml:space="preserve">to April </w:t>
      </w:r>
      <w:r w:rsidR="00352713">
        <w:rPr>
          <w:rFonts w:asciiTheme="minorHAnsi" w:hAnsiTheme="minorHAnsi" w:cstheme="minorHAnsi"/>
          <w:sz w:val="16"/>
          <w:szCs w:val="16"/>
        </w:rPr>
        <w:t>2022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E91" w14:textId="7CB32B08" w:rsidR="00277F76" w:rsidRPr="00F923C7" w:rsidRDefault="00277F76" w:rsidP="00F67E96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49E"/>
    <w:multiLevelType w:val="hybridMultilevel"/>
    <w:tmpl w:val="EDE2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F3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5B6770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4014DE"/>
    <w:multiLevelType w:val="hybridMultilevel"/>
    <w:tmpl w:val="ED12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21130"/>
    <w:multiLevelType w:val="hybridMultilevel"/>
    <w:tmpl w:val="8E8A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A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6" w15:restartNumberingAfterBreak="0">
    <w:nsid w:val="1C482B42"/>
    <w:multiLevelType w:val="hybridMultilevel"/>
    <w:tmpl w:val="7A1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5506B"/>
    <w:multiLevelType w:val="hybridMultilevel"/>
    <w:tmpl w:val="B94C2178"/>
    <w:lvl w:ilvl="0" w:tplc="040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8" w15:restartNumberingAfterBreak="0">
    <w:nsid w:val="23A4155C"/>
    <w:multiLevelType w:val="hybridMultilevel"/>
    <w:tmpl w:val="B942B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7AA444A"/>
    <w:multiLevelType w:val="hybridMultilevel"/>
    <w:tmpl w:val="3E42D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9FD5349"/>
    <w:multiLevelType w:val="multilevel"/>
    <w:tmpl w:val="C4B29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ECB39DB"/>
    <w:multiLevelType w:val="hybridMultilevel"/>
    <w:tmpl w:val="6A5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1D46676"/>
    <w:multiLevelType w:val="multilevel"/>
    <w:tmpl w:val="45F6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3133F6"/>
    <w:multiLevelType w:val="hybridMultilevel"/>
    <w:tmpl w:val="377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8A56C3"/>
    <w:multiLevelType w:val="hybridMultilevel"/>
    <w:tmpl w:val="71C6357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6C3A51"/>
    <w:multiLevelType w:val="multilevel"/>
    <w:tmpl w:val="E736BD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1495666"/>
    <w:multiLevelType w:val="multilevel"/>
    <w:tmpl w:val="643A5F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2AA3067"/>
    <w:multiLevelType w:val="hybridMultilevel"/>
    <w:tmpl w:val="1E62E42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CF53D4"/>
    <w:multiLevelType w:val="singleLevel"/>
    <w:tmpl w:val="FC8E8E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23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3"/>
  </w:num>
  <w:num w:numId="21">
    <w:abstractNumId w:val="13"/>
  </w:num>
  <w:num w:numId="22">
    <w:abstractNumId w:val="13"/>
  </w:num>
  <w:num w:numId="23">
    <w:abstractNumId w:val="13"/>
  </w:num>
  <w:num w:numId="24">
    <w:abstractNumId w:val="13"/>
  </w:num>
  <w:num w:numId="25">
    <w:abstractNumId w:val="17"/>
  </w:num>
  <w:num w:numId="26">
    <w:abstractNumId w:val="2"/>
  </w:num>
  <w:num w:numId="27">
    <w:abstractNumId w:val="19"/>
  </w:num>
  <w:num w:numId="28">
    <w:abstractNumId w:val="22"/>
  </w:num>
  <w:num w:numId="29">
    <w:abstractNumId w:val="3"/>
  </w:num>
  <w:num w:numId="30">
    <w:abstractNumId w:val="23"/>
  </w:num>
  <w:num w:numId="31">
    <w:abstractNumId w:val="18"/>
  </w:num>
  <w:num w:numId="32">
    <w:abstractNumId w:val="10"/>
  </w:num>
  <w:num w:numId="33">
    <w:abstractNumId w:val="7"/>
  </w:num>
  <w:num w:numId="34">
    <w:abstractNumId w:val="0"/>
  </w:num>
  <w:num w:numId="35">
    <w:abstractNumId w:val="9"/>
  </w:num>
  <w:num w:numId="36">
    <w:abstractNumId w:val="4"/>
  </w:num>
  <w:num w:numId="37">
    <w:abstractNumId w:val="6"/>
  </w:num>
  <w:num w:numId="38">
    <w:abstractNumId w:val="15"/>
  </w:num>
  <w:num w:numId="39">
    <w:abstractNumId w:val="20"/>
  </w:num>
  <w:num w:numId="40">
    <w:abstractNumId w:val="14"/>
  </w:num>
  <w:num w:numId="41">
    <w:abstractNumId w:val="1"/>
  </w:num>
  <w:num w:numId="42">
    <w:abstractNumId w:val="16"/>
  </w:num>
  <w:num w:numId="43">
    <w:abstractNumId w:val="8"/>
  </w:num>
  <w:num w:numId="44">
    <w:abstractNumId w:val="11"/>
  </w:num>
  <w:num w:numId="45">
    <w:abstractNumId w:val="2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1019B"/>
    <w:rsid w:val="000202D5"/>
    <w:rsid w:val="00024F2A"/>
    <w:rsid w:val="00026CC3"/>
    <w:rsid w:val="00034DE0"/>
    <w:rsid w:val="00035A12"/>
    <w:rsid w:val="00045C42"/>
    <w:rsid w:val="00047A4B"/>
    <w:rsid w:val="00055674"/>
    <w:rsid w:val="0007244C"/>
    <w:rsid w:val="0007478B"/>
    <w:rsid w:val="00083110"/>
    <w:rsid w:val="0008688F"/>
    <w:rsid w:val="00091646"/>
    <w:rsid w:val="000A0B33"/>
    <w:rsid w:val="000A20EA"/>
    <w:rsid w:val="000A4973"/>
    <w:rsid w:val="000A69A1"/>
    <w:rsid w:val="000B0FCA"/>
    <w:rsid w:val="000B12E4"/>
    <w:rsid w:val="000B227E"/>
    <w:rsid w:val="000B2A25"/>
    <w:rsid w:val="000C0ABE"/>
    <w:rsid w:val="000C15E1"/>
    <w:rsid w:val="000C2484"/>
    <w:rsid w:val="000C68C2"/>
    <w:rsid w:val="000D3501"/>
    <w:rsid w:val="000D6A04"/>
    <w:rsid w:val="000D759F"/>
    <w:rsid w:val="000E13E0"/>
    <w:rsid w:val="000F0E97"/>
    <w:rsid w:val="00103EB9"/>
    <w:rsid w:val="0010485B"/>
    <w:rsid w:val="00107455"/>
    <w:rsid w:val="00126F8A"/>
    <w:rsid w:val="00137F0B"/>
    <w:rsid w:val="00142B7A"/>
    <w:rsid w:val="00151786"/>
    <w:rsid w:val="00151FDD"/>
    <w:rsid w:val="00152012"/>
    <w:rsid w:val="00164C11"/>
    <w:rsid w:val="0017564C"/>
    <w:rsid w:val="00176CA4"/>
    <w:rsid w:val="00184D83"/>
    <w:rsid w:val="00191C31"/>
    <w:rsid w:val="0019468F"/>
    <w:rsid w:val="001A255A"/>
    <w:rsid w:val="001A5CB3"/>
    <w:rsid w:val="001A6B26"/>
    <w:rsid w:val="001B020D"/>
    <w:rsid w:val="001B075E"/>
    <w:rsid w:val="001B15D1"/>
    <w:rsid w:val="001B4993"/>
    <w:rsid w:val="001B5B0D"/>
    <w:rsid w:val="001B7DC3"/>
    <w:rsid w:val="001C0366"/>
    <w:rsid w:val="001D1DB0"/>
    <w:rsid w:val="001D1ECB"/>
    <w:rsid w:val="001D2EB2"/>
    <w:rsid w:val="001D6BD7"/>
    <w:rsid w:val="001E08A3"/>
    <w:rsid w:val="001E728A"/>
    <w:rsid w:val="001E7374"/>
    <w:rsid w:val="001F55C6"/>
    <w:rsid w:val="00202BA3"/>
    <w:rsid w:val="00217357"/>
    <w:rsid w:val="00226149"/>
    <w:rsid w:val="00237F2F"/>
    <w:rsid w:val="00245ED7"/>
    <w:rsid w:val="00247018"/>
    <w:rsid w:val="00250F28"/>
    <w:rsid w:val="002527C7"/>
    <w:rsid w:val="002577C5"/>
    <w:rsid w:val="00260589"/>
    <w:rsid w:val="0026398A"/>
    <w:rsid w:val="00267B12"/>
    <w:rsid w:val="0027122F"/>
    <w:rsid w:val="0027600E"/>
    <w:rsid w:val="00277F76"/>
    <w:rsid w:val="00283188"/>
    <w:rsid w:val="00283E64"/>
    <w:rsid w:val="0029769E"/>
    <w:rsid w:val="002A7343"/>
    <w:rsid w:val="002B7906"/>
    <w:rsid w:val="002C07E3"/>
    <w:rsid w:val="002C118B"/>
    <w:rsid w:val="002C71D1"/>
    <w:rsid w:val="002C7A02"/>
    <w:rsid w:val="002D2655"/>
    <w:rsid w:val="002E60F8"/>
    <w:rsid w:val="002E6ECE"/>
    <w:rsid w:val="002F4FA7"/>
    <w:rsid w:val="002F61DD"/>
    <w:rsid w:val="00301F40"/>
    <w:rsid w:val="00311E89"/>
    <w:rsid w:val="00320C40"/>
    <w:rsid w:val="003313D1"/>
    <w:rsid w:val="00342A6F"/>
    <w:rsid w:val="003458EB"/>
    <w:rsid w:val="003468A9"/>
    <w:rsid w:val="00352713"/>
    <w:rsid w:val="003546B8"/>
    <w:rsid w:val="003550EE"/>
    <w:rsid w:val="00355D1E"/>
    <w:rsid w:val="003568F8"/>
    <w:rsid w:val="0036524C"/>
    <w:rsid w:val="0036782D"/>
    <w:rsid w:val="0037236D"/>
    <w:rsid w:val="00396ACE"/>
    <w:rsid w:val="003A212B"/>
    <w:rsid w:val="003A6002"/>
    <w:rsid w:val="003B5CF3"/>
    <w:rsid w:val="003C1EB0"/>
    <w:rsid w:val="003C2AB8"/>
    <w:rsid w:val="003C5ED1"/>
    <w:rsid w:val="003C60FB"/>
    <w:rsid w:val="003D07E2"/>
    <w:rsid w:val="003D45C2"/>
    <w:rsid w:val="003D4F77"/>
    <w:rsid w:val="003E3F40"/>
    <w:rsid w:val="003E5D1A"/>
    <w:rsid w:val="003F1C4D"/>
    <w:rsid w:val="00400CFA"/>
    <w:rsid w:val="00403DAB"/>
    <w:rsid w:val="00405B9B"/>
    <w:rsid w:val="004109A8"/>
    <w:rsid w:val="00413A57"/>
    <w:rsid w:val="0041748E"/>
    <w:rsid w:val="00425B76"/>
    <w:rsid w:val="0044096E"/>
    <w:rsid w:val="00441C81"/>
    <w:rsid w:val="004462FF"/>
    <w:rsid w:val="00447D03"/>
    <w:rsid w:val="00457313"/>
    <w:rsid w:val="00461BC3"/>
    <w:rsid w:val="00466A4D"/>
    <w:rsid w:val="00472B18"/>
    <w:rsid w:val="00472E4C"/>
    <w:rsid w:val="004737D5"/>
    <w:rsid w:val="0047622E"/>
    <w:rsid w:val="004807A9"/>
    <w:rsid w:val="00482384"/>
    <w:rsid w:val="00484C95"/>
    <w:rsid w:val="004B6A32"/>
    <w:rsid w:val="004C7869"/>
    <w:rsid w:val="004E4AA0"/>
    <w:rsid w:val="004E7DA4"/>
    <w:rsid w:val="004F225C"/>
    <w:rsid w:val="004F46BA"/>
    <w:rsid w:val="00505AAB"/>
    <w:rsid w:val="00524917"/>
    <w:rsid w:val="00546422"/>
    <w:rsid w:val="0055122F"/>
    <w:rsid w:val="005566B5"/>
    <w:rsid w:val="005718F0"/>
    <w:rsid w:val="00575E88"/>
    <w:rsid w:val="0058776A"/>
    <w:rsid w:val="00594A91"/>
    <w:rsid w:val="00594C78"/>
    <w:rsid w:val="005A138F"/>
    <w:rsid w:val="005A67C9"/>
    <w:rsid w:val="005A758D"/>
    <w:rsid w:val="005B1767"/>
    <w:rsid w:val="005B55BE"/>
    <w:rsid w:val="005B7EA0"/>
    <w:rsid w:val="005C1AA9"/>
    <w:rsid w:val="005C30B8"/>
    <w:rsid w:val="005C51A7"/>
    <w:rsid w:val="005D59CB"/>
    <w:rsid w:val="005D7166"/>
    <w:rsid w:val="005E03B5"/>
    <w:rsid w:val="005E51AA"/>
    <w:rsid w:val="005F6348"/>
    <w:rsid w:val="00614611"/>
    <w:rsid w:val="0061588B"/>
    <w:rsid w:val="00637986"/>
    <w:rsid w:val="0064482E"/>
    <w:rsid w:val="006465DE"/>
    <w:rsid w:val="00650FD9"/>
    <w:rsid w:val="00651034"/>
    <w:rsid w:val="006534DC"/>
    <w:rsid w:val="006563AC"/>
    <w:rsid w:val="00656A7B"/>
    <w:rsid w:val="00671E29"/>
    <w:rsid w:val="0068061B"/>
    <w:rsid w:val="00691F7C"/>
    <w:rsid w:val="006920DC"/>
    <w:rsid w:val="006936D9"/>
    <w:rsid w:val="006B68D7"/>
    <w:rsid w:val="006B6E0E"/>
    <w:rsid w:val="006C57B9"/>
    <w:rsid w:val="006C7B5E"/>
    <w:rsid w:val="006D07E3"/>
    <w:rsid w:val="006D7974"/>
    <w:rsid w:val="006E048F"/>
    <w:rsid w:val="006E1DB0"/>
    <w:rsid w:val="006E4C53"/>
    <w:rsid w:val="00700285"/>
    <w:rsid w:val="00702B73"/>
    <w:rsid w:val="007156DA"/>
    <w:rsid w:val="007170DA"/>
    <w:rsid w:val="00717687"/>
    <w:rsid w:val="00722174"/>
    <w:rsid w:val="00730AB3"/>
    <w:rsid w:val="0073383F"/>
    <w:rsid w:val="007357F6"/>
    <w:rsid w:val="00771C09"/>
    <w:rsid w:val="007743AB"/>
    <w:rsid w:val="00776EFC"/>
    <w:rsid w:val="007771C5"/>
    <w:rsid w:val="007940A9"/>
    <w:rsid w:val="0079637D"/>
    <w:rsid w:val="007A56DF"/>
    <w:rsid w:val="007B0274"/>
    <w:rsid w:val="007B1A2A"/>
    <w:rsid w:val="007D0EED"/>
    <w:rsid w:val="007D3BEE"/>
    <w:rsid w:val="007D520E"/>
    <w:rsid w:val="007D531B"/>
    <w:rsid w:val="007E19E7"/>
    <w:rsid w:val="007E3606"/>
    <w:rsid w:val="007F7756"/>
    <w:rsid w:val="00803F6E"/>
    <w:rsid w:val="00805C5B"/>
    <w:rsid w:val="00810119"/>
    <w:rsid w:val="00834AF3"/>
    <w:rsid w:val="00836C57"/>
    <w:rsid w:val="008400D6"/>
    <w:rsid w:val="0084112D"/>
    <w:rsid w:val="00846A97"/>
    <w:rsid w:val="008476E0"/>
    <w:rsid w:val="00853245"/>
    <w:rsid w:val="00853C09"/>
    <w:rsid w:val="00867200"/>
    <w:rsid w:val="0087099C"/>
    <w:rsid w:val="008828F2"/>
    <w:rsid w:val="00885237"/>
    <w:rsid w:val="008863DE"/>
    <w:rsid w:val="0088788B"/>
    <w:rsid w:val="00897F3A"/>
    <w:rsid w:val="008A3492"/>
    <w:rsid w:val="008A3F96"/>
    <w:rsid w:val="008A5B21"/>
    <w:rsid w:val="008E4D37"/>
    <w:rsid w:val="008E7B0D"/>
    <w:rsid w:val="008F1169"/>
    <w:rsid w:val="008F1416"/>
    <w:rsid w:val="008F1E26"/>
    <w:rsid w:val="008F29FA"/>
    <w:rsid w:val="008F46EC"/>
    <w:rsid w:val="00917EC0"/>
    <w:rsid w:val="00927FB3"/>
    <w:rsid w:val="009304B1"/>
    <w:rsid w:val="0093089B"/>
    <w:rsid w:val="00931ECF"/>
    <w:rsid w:val="00934F4F"/>
    <w:rsid w:val="0095508F"/>
    <w:rsid w:val="009615FB"/>
    <w:rsid w:val="00971C0F"/>
    <w:rsid w:val="009765A6"/>
    <w:rsid w:val="0098056A"/>
    <w:rsid w:val="0098347E"/>
    <w:rsid w:val="009855C5"/>
    <w:rsid w:val="00985DEF"/>
    <w:rsid w:val="00990002"/>
    <w:rsid w:val="009955FD"/>
    <w:rsid w:val="00996158"/>
    <w:rsid w:val="009A0577"/>
    <w:rsid w:val="009B1581"/>
    <w:rsid w:val="009B3EAA"/>
    <w:rsid w:val="009B41C6"/>
    <w:rsid w:val="009C0E5B"/>
    <w:rsid w:val="009C1928"/>
    <w:rsid w:val="009D116D"/>
    <w:rsid w:val="009E544E"/>
    <w:rsid w:val="009F7A6F"/>
    <w:rsid w:val="00A01D90"/>
    <w:rsid w:val="00A021A2"/>
    <w:rsid w:val="00A046EB"/>
    <w:rsid w:val="00A13F36"/>
    <w:rsid w:val="00A167AD"/>
    <w:rsid w:val="00A20553"/>
    <w:rsid w:val="00A26F18"/>
    <w:rsid w:val="00A30633"/>
    <w:rsid w:val="00A30716"/>
    <w:rsid w:val="00A30A42"/>
    <w:rsid w:val="00A3349E"/>
    <w:rsid w:val="00A3508B"/>
    <w:rsid w:val="00A36FD4"/>
    <w:rsid w:val="00A42959"/>
    <w:rsid w:val="00A532EC"/>
    <w:rsid w:val="00A628E9"/>
    <w:rsid w:val="00A62CE7"/>
    <w:rsid w:val="00A65528"/>
    <w:rsid w:val="00A6620C"/>
    <w:rsid w:val="00A7079E"/>
    <w:rsid w:val="00A77DE0"/>
    <w:rsid w:val="00A8503F"/>
    <w:rsid w:val="00A9290C"/>
    <w:rsid w:val="00AA0B9F"/>
    <w:rsid w:val="00AB1B5D"/>
    <w:rsid w:val="00AB24AA"/>
    <w:rsid w:val="00AB5541"/>
    <w:rsid w:val="00AC0847"/>
    <w:rsid w:val="00AC3368"/>
    <w:rsid w:val="00AC5662"/>
    <w:rsid w:val="00AC661A"/>
    <w:rsid w:val="00AD7377"/>
    <w:rsid w:val="00AF0BAC"/>
    <w:rsid w:val="00AF439D"/>
    <w:rsid w:val="00AF5DCD"/>
    <w:rsid w:val="00AF6435"/>
    <w:rsid w:val="00B02A88"/>
    <w:rsid w:val="00B0539D"/>
    <w:rsid w:val="00B059CE"/>
    <w:rsid w:val="00B07A0B"/>
    <w:rsid w:val="00B122A8"/>
    <w:rsid w:val="00B167C4"/>
    <w:rsid w:val="00B21567"/>
    <w:rsid w:val="00B273F5"/>
    <w:rsid w:val="00B32440"/>
    <w:rsid w:val="00B355BE"/>
    <w:rsid w:val="00B43025"/>
    <w:rsid w:val="00B43CA6"/>
    <w:rsid w:val="00B46617"/>
    <w:rsid w:val="00B545BF"/>
    <w:rsid w:val="00B627A1"/>
    <w:rsid w:val="00B70409"/>
    <w:rsid w:val="00B72030"/>
    <w:rsid w:val="00B807F4"/>
    <w:rsid w:val="00B934C6"/>
    <w:rsid w:val="00B94FE8"/>
    <w:rsid w:val="00B97133"/>
    <w:rsid w:val="00BA6A4A"/>
    <w:rsid w:val="00BB60F2"/>
    <w:rsid w:val="00BB625A"/>
    <w:rsid w:val="00BB6435"/>
    <w:rsid w:val="00BC3B6C"/>
    <w:rsid w:val="00BD418F"/>
    <w:rsid w:val="00BD7A13"/>
    <w:rsid w:val="00BE1952"/>
    <w:rsid w:val="00BE1AA7"/>
    <w:rsid w:val="00BE1EFA"/>
    <w:rsid w:val="00BF25D6"/>
    <w:rsid w:val="00BF7C2A"/>
    <w:rsid w:val="00C02B06"/>
    <w:rsid w:val="00C1316E"/>
    <w:rsid w:val="00C131D6"/>
    <w:rsid w:val="00C2059E"/>
    <w:rsid w:val="00C40BC3"/>
    <w:rsid w:val="00C53AF0"/>
    <w:rsid w:val="00C553B3"/>
    <w:rsid w:val="00C5695A"/>
    <w:rsid w:val="00C56B29"/>
    <w:rsid w:val="00C60C53"/>
    <w:rsid w:val="00C712B5"/>
    <w:rsid w:val="00C726D1"/>
    <w:rsid w:val="00C91210"/>
    <w:rsid w:val="00C918B4"/>
    <w:rsid w:val="00C94AC6"/>
    <w:rsid w:val="00CA024B"/>
    <w:rsid w:val="00CB7330"/>
    <w:rsid w:val="00CD110F"/>
    <w:rsid w:val="00CD77BC"/>
    <w:rsid w:val="00CE09E7"/>
    <w:rsid w:val="00CF7687"/>
    <w:rsid w:val="00D07151"/>
    <w:rsid w:val="00D1665F"/>
    <w:rsid w:val="00D21A82"/>
    <w:rsid w:val="00D360F9"/>
    <w:rsid w:val="00D36E2C"/>
    <w:rsid w:val="00D422BE"/>
    <w:rsid w:val="00D51084"/>
    <w:rsid w:val="00D577C8"/>
    <w:rsid w:val="00D7570F"/>
    <w:rsid w:val="00D763ED"/>
    <w:rsid w:val="00D9389C"/>
    <w:rsid w:val="00D94505"/>
    <w:rsid w:val="00DA5A09"/>
    <w:rsid w:val="00DA6A59"/>
    <w:rsid w:val="00DB714D"/>
    <w:rsid w:val="00DC5B3A"/>
    <w:rsid w:val="00DC76A5"/>
    <w:rsid w:val="00DD15ED"/>
    <w:rsid w:val="00DD2F04"/>
    <w:rsid w:val="00DD4665"/>
    <w:rsid w:val="00DE2456"/>
    <w:rsid w:val="00DE623D"/>
    <w:rsid w:val="00DF0132"/>
    <w:rsid w:val="00DF0A48"/>
    <w:rsid w:val="00DF6721"/>
    <w:rsid w:val="00DF7CF9"/>
    <w:rsid w:val="00E00C63"/>
    <w:rsid w:val="00E04A00"/>
    <w:rsid w:val="00E04D96"/>
    <w:rsid w:val="00E0618B"/>
    <w:rsid w:val="00E069F2"/>
    <w:rsid w:val="00E078D8"/>
    <w:rsid w:val="00E10723"/>
    <w:rsid w:val="00E2105A"/>
    <w:rsid w:val="00E2379B"/>
    <w:rsid w:val="00E308D5"/>
    <w:rsid w:val="00E310DE"/>
    <w:rsid w:val="00E326E6"/>
    <w:rsid w:val="00E32771"/>
    <w:rsid w:val="00E34F78"/>
    <w:rsid w:val="00E4095C"/>
    <w:rsid w:val="00E428C1"/>
    <w:rsid w:val="00E532C3"/>
    <w:rsid w:val="00E558A6"/>
    <w:rsid w:val="00E62CA7"/>
    <w:rsid w:val="00E67C79"/>
    <w:rsid w:val="00E70B7E"/>
    <w:rsid w:val="00E74AAC"/>
    <w:rsid w:val="00E77059"/>
    <w:rsid w:val="00E80782"/>
    <w:rsid w:val="00E84186"/>
    <w:rsid w:val="00E9072B"/>
    <w:rsid w:val="00E91521"/>
    <w:rsid w:val="00EA2AA4"/>
    <w:rsid w:val="00EA7D60"/>
    <w:rsid w:val="00EB2C58"/>
    <w:rsid w:val="00EC1203"/>
    <w:rsid w:val="00EC1BE5"/>
    <w:rsid w:val="00ED40B7"/>
    <w:rsid w:val="00EF2E5E"/>
    <w:rsid w:val="00EF2EBF"/>
    <w:rsid w:val="00F1043A"/>
    <w:rsid w:val="00F130EF"/>
    <w:rsid w:val="00F22764"/>
    <w:rsid w:val="00F22FF0"/>
    <w:rsid w:val="00F355D9"/>
    <w:rsid w:val="00F4019C"/>
    <w:rsid w:val="00F42583"/>
    <w:rsid w:val="00F4606C"/>
    <w:rsid w:val="00F57DD5"/>
    <w:rsid w:val="00F57F3B"/>
    <w:rsid w:val="00F62FE5"/>
    <w:rsid w:val="00F6430C"/>
    <w:rsid w:val="00F67E96"/>
    <w:rsid w:val="00F70FE9"/>
    <w:rsid w:val="00F81B3A"/>
    <w:rsid w:val="00F83199"/>
    <w:rsid w:val="00F85D62"/>
    <w:rsid w:val="00F970D6"/>
    <w:rsid w:val="00FA0FFA"/>
    <w:rsid w:val="00FA1029"/>
    <w:rsid w:val="00FA73C4"/>
    <w:rsid w:val="00FC4550"/>
    <w:rsid w:val="00FC5B98"/>
    <w:rsid w:val="00FD2C2B"/>
    <w:rsid w:val="00FE1965"/>
    <w:rsid w:val="00FE349E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19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19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19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24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24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24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24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24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E7B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25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27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30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hyperlink" Target="http://lists.ercot.com/scripts/wa-ERCOT.exe?A0=REGPLANGROUP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7AB177D187446BF41A090E685C032" ma:contentTypeVersion="2" ma:contentTypeDescription="Create a new document." ma:contentTypeScope="" ma:versionID="5e2427eb875e56bb9e75baa8e42f2f54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8253abbbd05adeb7e3989f93aea15ad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3F2B6-C431-4051-8C7E-AD5F51C2E153}">
  <ds:schemaRefs>
    <ds:schemaRef ds:uri="http://purl.org/dc/dcmitype/"/>
    <ds:schemaRef ds:uri="c34af464-7aa1-4edd-9be4-83dffc1cb926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8D93150-F042-4318-BDFC-B1D84BA19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19D1A-C4FE-4B33-937D-C32CE4060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888</Words>
  <Characters>5066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Electric Reliability Council of Texas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Vrana, Mallory</cp:lastModifiedBy>
  <cp:revision>2</cp:revision>
  <dcterms:created xsi:type="dcterms:W3CDTF">2022-05-31T19:12:00Z</dcterms:created>
  <dcterms:modified xsi:type="dcterms:W3CDTF">2022-05-31T19:12:00Z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0x0101006537AB177D187446BF41A090E685C032</vt:lpwstr>
  </property>
</Properties>
</file>