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26BC" w14:textId="77777777" w:rsidR="00ED64B4" w:rsidRDefault="00ED64B4" w:rsidP="00ED64B4">
      <w:pPr>
        <w:pStyle w:val="NormalArial"/>
      </w:pPr>
    </w:p>
    <w:p w14:paraId="0129DDBB" w14:textId="77777777" w:rsidR="00ED64B4" w:rsidRDefault="00ED64B4" w:rsidP="00ED64B4"/>
    <w:p w14:paraId="3E2C03D5" w14:textId="77777777" w:rsidR="00F23561" w:rsidRDefault="00F23561" w:rsidP="00C21DD5">
      <w:pPr>
        <w:tabs>
          <w:tab w:val="num" w:pos="0"/>
        </w:tabs>
        <w:rPr>
          <w:rFonts w:ascii="Arial" w:hAnsi="Arial" w:cs="Arial"/>
        </w:rPr>
      </w:pPr>
    </w:p>
    <w:p w14:paraId="399BE55C" w14:textId="77777777" w:rsidR="00602465" w:rsidRDefault="00602465" w:rsidP="00602465"/>
    <w:p w14:paraId="2CBADDB4"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512993E" w14:textId="77777777" w:rsidTr="00711323">
        <w:trPr>
          <w:trHeight w:val="1440"/>
        </w:trPr>
        <w:tc>
          <w:tcPr>
            <w:tcW w:w="5000" w:type="pct"/>
            <w:tcBorders>
              <w:bottom w:val="single" w:sz="4" w:space="0" w:color="auto"/>
            </w:tcBorders>
            <w:vAlign w:val="center"/>
          </w:tcPr>
          <w:p w14:paraId="17D80FB8" w14:textId="77777777" w:rsidR="00A52038" w:rsidRPr="00785C80" w:rsidRDefault="00A52038" w:rsidP="00A52038">
            <w:pPr>
              <w:pStyle w:val="BodyText"/>
              <w:jc w:val="center"/>
              <w:rPr>
                <w:b/>
                <w:sz w:val="36"/>
                <w:szCs w:val="36"/>
                <w:lang w:val="en-US" w:eastAsia="en-US"/>
              </w:rPr>
            </w:pPr>
            <w:r w:rsidRPr="00785C80">
              <w:rPr>
                <w:b/>
                <w:sz w:val="36"/>
                <w:szCs w:val="36"/>
                <w:lang w:val="en-US" w:eastAsia="en-US"/>
              </w:rPr>
              <w:t>ERCOT Planning Guide</w:t>
            </w:r>
          </w:p>
          <w:p w14:paraId="56DFCAB4" w14:textId="77777777" w:rsidR="00711323" w:rsidRPr="00785C80" w:rsidRDefault="00A52038" w:rsidP="00A52038">
            <w:pPr>
              <w:pStyle w:val="BodyText"/>
              <w:jc w:val="center"/>
              <w:rPr>
                <w:b/>
                <w:sz w:val="36"/>
                <w:szCs w:val="36"/>
                <w:lang w:val="en-US" w:eastAsia="en-US"/>
              </w:rPr>
            </w:pPr>
            <w:r w:rsidRPr="00785C80">
              <w:rPr>
                <w:b/>
                <w:sz w:val="36"/>
                <w:szCs w:val="36"/>
                <w:lang w:val="en-US" w:eastAsia="en-US"/>
              </w:rPr>
              <w:t xml:space="preserve">Section </w:t>
            </w:r>
            <w:r w:rsidR="00EF6EF0" w:rsidRPr="00785C80">
              <w:rPr>
                <w:b/>
                <w:sz w:val="36"/>
                <w:szCs w:val="36"/>
                <w:lang w:val="en-US" w:eastAsia="en-US"/>
              </w:rPr>
              <w:t>4</w:t>
            </w:r>
            <w:r w:rsidRPr="00785C80">
              <w:rPr>
                <w:b/>
                <w:sz w:val="36"/>
                <w:szCs w:val="36"/>
                <w:lang w:val="en-US" w:eastAsia="en-US"/>
              </w:rPr>
              <w:t xml:space="preserve">:  </w:t>
            </w:r>
            <w:r w:rsidR="0046431E" w:rsidRPr="00785C80">
              <w:rPr>
                <w:b/>
                <w:sz w:val="36"/>
                <w:szCs w:val="36"/>
                <w:lang w:val="en-US" w:eastAsia="en-US"/>
              </w:rPr>
              <w:t>Transmission Planning Criteria</w:t>
            </w:r>
          </w:p>
          <w:p w14:paraId="62703275" w14:textId="2781F83F" w:rsidR="00711323" w:rsidRPr="00785C80" w:rsidRDefault="003822A0" w:rsidP="00F81C18">
            <w:pPr>
              <w:pStyle w:val="BodyText"/>
              <w:spacing w:before="360"/>
              <w:jc w:val="center"/>
              <w:rPr>
                <w:b/>
                <w:lang w:val="en-US" w:eastAsia="en-US"/>
              </w:rPr>
            </w:pPr>
            <w:r>
              <w:rPr>
                <w:b/>
                <w:lang w:val="en-US" w:eastAsia="en-US"/>
              </w:rPr>
              <w:t>April</w:t>
            </w:r>
            <w:r w:rsidR="00883946">
              <w:rPr>
                <w:b/>
                <w:lang w:val="en-US" w:eastAsia="en-US"/>
              </w:rPr>
              <w:t xml:space="preserve"> 1, 2025</w:t>
            </w:r>
          </w:p>
          <w:p w14:paraId="054C8EE5" w14:textId="77777777" w:rsidR="00711323" w:rsidRPr="00C42F52" w:rsidRDefault="00711323" w:rsidP="00711323">
            <w:pPr>
              <w:pStyle w:val="NoSpacing"/>
              <w:jc w:val="center"/>
              <w:rPr>
                <w:rFonts w:ascii="Times New Roman" w:hAnsi="Times New Roman"/>
                <w:sz w:val="36"/>
                <w:szCs w:val="36"/>
              </w:rPr>
            </w:pPr>
          </w:p>
        </w:tc>
      </w:tr>
    </w:tbl>
    <w:p w14:paraId="158DC641" w14:textId="77777777" w:rsidR="00602465" w:rsidRDefault="00602465" w:rsidP="00602465"/>
    <w:p w14:paraId="7AFB6036" w14:textId="77777777" w:rsidR="00BE2296" w:rsidRDefault="00BE2296">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2C6D155A" w14:textId="055CC813" w:rsidR="00D01A0A" w:rsidRDefault="00F809AB">
      <w:pPr>
        <w:pStyle w:val="TOC1"/>
        <w:rPr>
          <w:rFonts w:asciiTheme="minorHAnsi" w:eastAsiaTheme="minorEastAsia" w:hAnsiTheme="minorHAnsi" w:cstheme="minorBidi"/>
          <w:b w:val="0"/>
          <w:bCs w:val="0"/>
          <w:caps w:val="0"/>
          <w:noProof/>
          <w:kern w:val="2"/>
          <w:sz w:val="24"/>
          <w:szCs w:val="24"/>
          <w14:ligatures w14:val="standardContextual"/>
        </w:rPr>
      </w:pPr>
      <w:r>
        <w:lastRenderedPageBreak/>
        <w:fldChar w:fldCharType="begin"/>
      </w:r>
      <w:r>
        <w:instrText xml:space="preserve"> TOC \o "1-4" \h \z \u </w:instrText>
      </w:r>
      <w:r>
        <w:fldChar w:fldCharType="separate"/>
      </w:r>
      <w:hyperlink w:anchor="_Toc194046299" w:history="1">
        <w:r w:rsidR="00D01A0A" w:rsidRPr="00AF1075">
          <w:rPr>
            <w:rStyle w:val="Hyperlink"/>
            <w:noProof/>
          </w:rPr>
          <w:t>4</w:t>
        </w:r>
        <w:r w:rsidR="00D01A0A">
          <w:rPr>
            <w:rFonts w:asciiTheme="minorHAnsi" w:eastAsiaTheme="minorEastAsia" w:hAnsiTheme="minorHAnsi" w:cstheme="minorBidi"/>
            <w:b w:val="0"/>
            <w:bCs w:val="0"/>
            <w:caps w:val="0"/>
            <w:noProof/>
            <w:kern w:val="2"/>
            <w:sz w:val="24"/>
            <w:szCs w:val="24"/>
            <w14:ligatures w14:val="standardContextual"/>
          </w:rPr>
          <w:tab/>
        </w:r>
        <w:r w:rsidR="00D01A0A" w:rsidRPr="00AF1075">
          <w:rPr>
            <w:rStyle w:val="Hyperlink"/>
            <w:noProof/>
          </w:rPr>
          <w:t>tRANSMISSION pLANNING CRITERIA</w:t>
        </w:r>
        <w:r w:rsidR="00D01A0A">
          <w:rPr>
            <w:noProof/>
            <w:webHidden/>
          </w:rPr>
          <w:tab/>
        </w:r>
        <w:r w:rsidR="00D01A0A">
          <w:rPr>
            <w:noProof/>
            <w:webHidden/>
          </w:rPr>
          <w:fldChar w:fldCharType="begin"/>
        </w:r>
        <w:r w:rsidR="00D01A0A">
          <w:rPr>
            <w:noProof/>
            <w:webHidden/>
          </w:rPr>
          <w:instrText xml:space="preserve"> PAGEREF _Toc194046299 \h </w:instrText>
        </w:r>
        <w:r w:rsidR="00D01A0A">
          <w:rPr>
            <w:noProof/>
            <w:webHidden/>
          </w:rPr>
        </w:r>
        <w:r w:rsidR="00D01A0A">
          <w:rPr>
            <w:noProof/>
            <w:webHidden/>
          </w:rPr>
          <w:fldChar w:fldCharType="separate"/>
        </w:r>
        <w:r w:rsidR="00D01A0A">
          <w:rPr>
            <w:noProof/>
            <w:webHidden/>
          </w:rPr>
          <w:t>1</w:t>
        </w:r>
        <w:r w:rsidR="00D01A0A">
          <w:rPr>
            <w:noProof/>
            <w:webHidden/>
          </w:rPr>
          <w:fldChar w:fldCharType="end"/>
        </w:r>
      </w:hyperlink>
    </w:p>
    <w:p w14:paraId="6FD8E387" w14:textId="71018B37" w:rsidR="00D01A0A" w:rsidRDefault="00D01A0A">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4046300" w:history="1">
        <w:r w:rsidRPr="00AF1075">
          <w:rPr>
            <w:rStyle w:val="Hyperlink"/>
            <w:noProof/>
          </w:rPr>
          <w:t>4.1</w:t>
        </w:r>
        <w:r>
          <w:rPr>
            <w:rFonts w:asciiTheme="minorHAnsi" w:eastAsiaTheme="minorEastAsia" w:hAnsiTheme="minorHAnsi" w:cstheme="minorBidi"/>
            <w:smallCaps w:val="0"/>
            <w:noProof/>
            <w:kern w:val="2"/>
            <w:sz w:val="24"/>
            <w:szCs w:val="24"/>
            <w14:ligatures w14:val="standardContextual"/>
          </w:rPr>
          <w:tab/>
        </w:r>
        <w:r w:rsidRPr="00AF1075">
          <w:rPr>
            <w:rStyle w:val="Hyperlink"/>
            <w:noProof/>
          </w:rPr>
          <w:t>Introduction</w:t>
        </w:r>
        <w:r>
          <w:rPr>
            <w:noProof/>
            <w:webHidden/>
          </w:rPr>
          <w:tab/>
        </w:r>
        <w:r>
          <w:rPr>
            <w:noProof/>
            <w:webHidden/>
          </w:rPr>
          <w:fldChar w:fldCharType="begin"/>
        </w:r>
        <w:r>
          <w:rPr>
            <w:noProof/>
            <w:webHidden/>
          </w:rPr>
          <w:instrText xml:space="preserve"> PAGEREF _Toc194046300 \h </w:instrText>
        </w:r>
        <w:r>
          <w:rPr>
            <w:noProof/>
            <w:webHidden/>
          </w:rPr>
        </w:r>
        <w:r>
          <w:rPr>
            <w:noProof/>
            <w:webHidden/>
          </w:rPr>
          <w:fldChar w:fldCharType="separate"/>
        </w:r>
        <w:r>
          <w:rPr>
            <w:noProof/>
            <w:webHidden/>
          </w:rPr>
          <w:t>1</w:t>
        </w:r>
        <w:r>
          <w:rPr>
            <w:noProof/>
            <w:webHidden/>
          </w:rPr>
          <w:fldChar w:fldCharType="end"/>
        </w:r>
      </w:hyperlink>
    </w:p>
    <w:p w14:paraId="6E9D96F8" w14:textId="6FC7BAA9" w:rsidR="00D01A0A" w:rsidRDefault="00D01A0A">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94046301" w:history="1">
        <w:r w:rsidRPr="00AF1075">
          <w:rPr>
            <w:rStyle w:val="Hyperlink"/>
            <w:noProof/>
          </w:rPr>
          <w:t>4.1.1</w:t>
        </w:r>
        <w:r>
          <w:rPr>
            <w:rFonts w:asciiTheme="minorHAnsi" w:eastAsiaTheme="minorEastAsia" w:hAnsiTheme="minorHAnsi" w:cstheme="minorBidi"/>
            <w:i w:val="0"/>
            <w:iCs w:val="0"/>
            <w:noProof/>
            <w:kern w:val="2"/>
            <w:sz w:val="24"/>
            <w:szCs w:val="24"/>
            <w14:ligatures w14:val="standardContextual"/>
          </w:rPr>
          <w:tab/>
        </w:r>
        <w:r w:rsidRPr="00AF1075">
          <w:rPr>
            <w:rStyle w:val="Hyperlink"/>
            <w:noProof/>
          </w:rPr>
          <w:t>Reliability Criteria</w:t>
        </w:r>
        <w:r>
          <w:rPr>
            <w:noProof/>
            <w:webHidden/>
          </w:rPr>
          <w:tab/>
        </w:r>
        <w:r>
          <w:rPr>
            <w:noProof/>
            <w:webHidden/>
          </w:rPr>
          <w:fldChar w:fldCharType="begin"/>
        </w:r>
        <w:r>
          <w:rPr>
            <w:noProof/>
            <w:webHidden/>
          </w:rPr>
          <w:instrText xml:space="preserve"> PAGEREF _Toc194046301 \h </w:instrText>
        </w:r>
        <w:r>
          <w:rPr>
            <w:noProof/>
            <w:webHidden/>
          </w:rPr>
        </w:r>
        <w:r>
          <w:rPr>
            <w:noProof/>
            <w:webHidden/>
          </w:rPr>
          <w:fldChar w:fldCharType="separate"/>
        </w:r>
        <w:r>
          <w:rPr>
            <w:noProof/>
            <w:webHidden/>
          </w:rPr>
          <w:t>2</w:t>
        </w:r>
        <w:r>
          <w:rPr>
            <w:noProof/>
            <w:webHidden/>
          </w:rPr>
          <w:fldChar w:fldCharType="end"/>
        </w:r>
      </w:hyperlink>
    </w:p>
    <w:p w14:paraId="2EB59BB6" w14:textId="6C920647"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2" w:history="1">
        <w:r w:rsidRPr="00AF1075">
          <w:rPr>
            <w:rStyle w:val="Hyperlink"/>
            <w:noProof/>
          </w:rPr>
          <w:t>4.1.1.1</w:t>
        </w:r>
        <w:r>
          <w:rPr>
            <w:rFonts w:asciiTheme="minorHAnsi" w:eastAsiaTheme="minorEastAsia" w:hAnsiTheme="minorHAnsi" w:cstheme="minorBidi"/>
            <w:noProof/>
            <w:kern w:val="2"/>
            <w:sz w:val="24"/>
            <w:szCs w:val="24"/>
            <w14:ligatures w14:val="standardContextual"/>
          </w:rPr>
          <w:tab/>
        </w:r>
        <w:r w:rsidRPr="00AF1075">
          <w:rPr>
            <w:rStyle w:val="Hyperlink"/>
            <w:noProof/>
          </w:rPr>
          <w:t>Planning Assumptions</w:t>
        </w:r>
        <w:r>
          <w:rPr>
            <w:noProof/>
            <w:webHidden/>
          </w:rPr>
          <w:tab/>
        </w:r>
        <w:r>
          <w:rPr>
            <w:noProof/>
            <w:webHidden/>
          </w:rPr>
          <w:fldChar w:fldCharType="begin"/>
        </w:r>
        <w:r>
          <w:rPr>
            <w:noProof/>
            <w:webHidden/>
          </w:rPr>
          <w:instrText xml:space="preserve"> PAGEREF _Toc194046302 \h </w:instrText>
        </w:r>
        <w:r>
          <w:rPr>
            <w:noProof/>
            <w:webHidden/>
          </w:rPr>
        </w:r>
        <w:r>
          <w:rPr>
            <w:noProof/>
            <w:webHidden/>
          </w:rPr>
          <w:fldChar w:fldCharType="separate"/>
        </w:r>
        <w:r>
          <w:rPr>
            <w:noProof/>
            <w:webHidden/>
          </w:rPr>
          <w:t>2</w:t>
        </w:r>
        <w:r>
          <w:rPr>
            <w:noProof/>
            <w:webHidden/>
          </w:rPr>
          <w:fldChar w:fldCharType="end"/>
        </w:r>
      </w:hyperlink>
    </w:p>
    <w:p w14:paraId="08235316" w14:textId="0B4590F7"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3" w:history="1">
        <w:r w:rsidRPr="00AF1075">
          <w:rPr>
            <w:rStyle w:val="Hyperlink"/>
            <w:noProof/>
          </w:rPr>
          <w:t>4.1.1.2</w:t>
        </w:r>
        <w:r>
          <w:rPr>
            <w:rFonts w:asciiTheme="minorHAnsi" w:eastAsiaTheme="minorEastAsia" w:hAnsiTheme="minorHAnsi" w:cstheme="minorBidi"/>
            <w:noProof/>
            <w:kern w:val="2"/>
            <w:sz w:val="24"/>
            <w:szCs w:val="24"/>
            <w14:ligatures w14:val="standardContextual"/>
          </w:rPr>
          <w:tab/>
        </w:r>
        <w:r w:rsidRPr="00AF1075">
          <w:rPr>
            <w:rStyle w:val="Hyperlink"/>
            <w:noProof/>
          </w:rPr>
          <w:t>Reliability Performance Criteria</w:t>
        </w:r>
        <w:r>
          <w:rPr>
            <w:noProof/>
            <w:webHidden/>
          </w:rPr>
          <w:tab/>
        </w:r>
        <w:r>
          <w:rPr>
            <w:noProof/>
            <w:webHidden/>
          </w:rPr>
          <w:fldChar w:fldCharType="begin"/>
        </w:r>
        <w:r>
          <w:rPr>
            <w:noProof/>
            <w:webHidden/>
          </w:rPr>
          <w:instrText xml:space="preserve"> PAGEREF _Toc194046303 \h </w:instrText>
        </w:r>
        <w:r>
          <w:rPr>
            <w:noProof/>
            <w:webHidden/>
          </w:rPr>
        </w:r>
        <w:r>
          <w:rPr>
            <w:noProof/>
            <w:webHidden/>
          </w:rPr>
          <w:fldChar w:fldCharType="separate"/>
        </w:r>
        <w:r>
          <w:rPr>
            <w:noProof/>
            <w:webHidden/>
          </w:rPr>
          <w:t>3</w:t>
        </w:r>
        <w:r>
          <w:rPr>
            <w:noProof/>
            <w:webHidden/>
          </w:rPr>
          <w:fldChar w:fldCharType="end"/>
        </w:r>
      </w:hyperlink>
    </w:p>
    <w:p w14:paraId="4E372EC9" w14:textId="45504D3B"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4" w:history="1">
        <w:r w:rsidRPr="00AF1075">
          <w:rPr>
            <w:rStyle w:val="Hyperlink"/>
            <w:noProof/>
          </w:rPr>
          <w:t>4.1.1.3</w:t>
        </w:r>
        <w:r>
          <w:rPr>
            <w:rFonts w:asciiTheme="minorHAnsi" w:eastAsiaTheme="minorEastAsia" w:hAnsiTheme="minorHAnsi" w:cstheme="minorBidi"/>
            <w:noProof/>
            <w:kern w:val="2"/>
            <w:sz w:val="24"/>
            <w:szCs w:val="24"/>
            <w14:ligatures w14:val="standardContextual"/>
          </w:rPr>
          <w:tab/>
        </w:r>
        <w:r w:rsidRPr="00AF1075">
          <w:rPr>
            <w:rStyle w:val="Hyperlink"/>
            <w:noProof/>
          </w:rPr>
          <w:t>Voltage Stability Margin</w:t>
        </w:r>
        <w:r>
          <w:rPr>
            <w:noProof/>
            <w:webHidden/>
          </w:rPr>
          <w:tab/>
        </w:r>
        <w:r>
          <w:rPr>
            <w:noProof/>
            <w:webHidden/>
          </w:rPr>
          <w:fldChar w:fldCharType="begin"/>
        </w:r>
        <w:r>
          <w:rPr>
            <w:noProof/>
            <w:webHidden/>
          </w:rPr>
          <w:instrText xml:space="preserve"> PAGEREF _Toc194046304 \h </w:instrText>
        </w:r>
        <w:r>
          <w:rPr>
            <w:noProof/>
            <w:webHidden/>
          </w:rPr>
        </w:r>
        <w:r>
          <w:rPr>
            <w:noProof/>
            <w:webHidden/>
          </w:rPr>
          <w:fldChar w:fldCharType="separate"/>
        </w:r>
        <w:r>
          <w:rPr>
            <w:noProof/>
            <w:webHidden/>
          </w:rPr>
          <w:t>6</w:t>
        </w:r>
        <w:r>
          <w:rPr>
            <w:noProof/>
            <w:webHidden/>
          </w:rPr>
          <w:fldChar w:fldCharType="end"/>
        </w:r>
      </w:hyperlink>
    </w:p>
    <w:p w14:paraId="360AACE9" w14:textId="11EE9A6D"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5" w:history="1">
        <w:r w:rsidRPr="00AF1075">
          <w:rPr>
            <w:rStyle w:val="Hyperlink"/>
            <w:noProof/>
          </w:rPr>
          <w:t>4.1.1.4</w:t>
        </w:r>
        <w:r>
          <w:rPr>
            <w:rFonts w:asciiTheme="minorHAnsi" w:eastAsiaTheme="minorEastAsia" w:hAnsiTheme="minorHAnsi" w:cstheme="minorBidi"/>
            <w:noProof/>
            <w:kern w:val="2"/>
            <w:sz w:val="24"/>
            <w:szCs w:val="24"/>
            <w14:ligatures w14:val="standardContextual"/>
          </w:rPr>
          <w:tab/>
        </w:r>
        <w:r w:rsidRPr="00AF1075">
          <w:rPr>
            <w:rStyle w:val="Hyperlink"/>
            <w:noProof/>
          </w:rPr>
          <w:t>Steady State Voltage Response Criteria</w:t>
        </w:r>
        <w:r>
          <w:rPr>
            <w:noProof/>
            <w:webHidden/>
          </w:rPr>
          <w:tab/>
        </w:r>
        <w:r>
          <w:rPr>
            <w:noProof/>
            <w:webHidden/>
          </w:rPr>
          <w:fldChar w:fldCharType="begin"/>
        </w:r>
        <w:r>
          <w:rPr>
            <w:noProof/>
            <w:webHidden/>
          </w:rPr>
          <w:instrText xml:space="preserve"> PAGEREF _Toc194046305 \h </w:instrText>
        </w:r>
        <w:r>
          <w:rPr>
            <w:noProof/>
            <w:webHidden/>
          </w:rPr>
        </w:r>
        <w:r>
          <w:rPr>
            <w:noProof/>
            <w:webHidden/>
          </w:rPr>
          <w:fldChar w:fldCharType="separate"/>
        </w:r>
        <w:r>
          <w:rPr>
            <w:noProof/>
            <w:webHidden/>
          </w:rPr>
          <w:t>6</w:t>
        </w:r>
        <w:r>
          <w:rPr>
            <w:noProof/>
            <w:webHidden/>
          </w:rPr>
          <w:fldChar w:fldCharType="end"/>
        </w:r>
      </w:hyperlink>
    </w:p>
    <w:p w14:paraId="529842F5" w14:textId="12B391B8"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6" w:history="1">
        <w:r w:rsidRPr="00AF1075">
          <w:rPr>
            <w:rStyle w:val="Hyperlink"/>
            <w:noProof/>
          </w:rPr>
          <w:t>4.1.1.5</w:t>
        </w:r>
        <w:r>
          <w:rPr>
            <w:rFonts w:asciiTheme="minorHAnsi" w:eastAsiaTheme="minorEastAsia" w:hAnsiTheme="minorHAnsi" w:cstheme="minorBidi"/>
            <w:noProof/>
            <w:kern w:val="2"/>
            <w:sz w:val="24"/>
            <w:szCs w:val="24"/>
            <w14:ligatures w14:val="standardContextual"/>
          </w:rPr>
          <w:tab/>
        </w:r>
        <w:r w:rsidRPr="00AF1075">
          <w:rPr>
            <w:rStyle w:val="Hyperlink"/>
            <w:noProof/>
          </w:rPr>
          <w:t>Transient Voltage Response Criteria</w:t>
        </w:r>
        <w:r>
          <w:rPr>
            <w:noProof/>
            <w:webHidden/>
          </w:rPr>
          <w:tab/>
        </w:r>
        <w:r>
          <w:rPr>
            <w:noProof/>
            <w:webHidden/>
          </w:rPr>
          <w:fldChar w:fldCharType="begin"/>
        </w:r>
        <w:r>
          <w:rPr>
            <w:noProof/>
            <w:webHidden/>
          </w:rPr>
          <w:instrText xml:space="preserve"> PAGEREF _Toc194046306 \h </w:instrText>
        </w:r>
        <w:r>
          <w:rPr>
            <w:noProof/>
            <w:webHidden/>
          </w:rPr>
        </w:r>
        <w:r>
          <w:rPr>
            <w:noProof/>
            <w:webHidden/>
          </w:rPr>
          <w:fldChar w:fldCharType="separate"/>
        </w:r>
        <w:r>
          <w:rPr>
            <w:noProof/>
            <w:webHidden/>
          </w:rPr>
          <w:t>7</w:t>
        </w:r>
        <w:r>
          <w:rPr>
            <w:noProof/>
            <w:webHidden/>
          </w:rPr>
          <w:fldChar w:fldCharType="end"/>
        </w:r>
      </w:hyperlink>
    </w:p>
    <w:p w14:paraId="364D8274" w14:textId="46D550D1"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7" w:history="1">
        <w:r w:rsidRPr="00AF1075">
          <w:rPr>
            <w:rStyle w:val="Hyperlink"/>
            <w:noProof/>
          </w:rPr>
          <w:t>4.1.1.6</w:t>
        </w:r>
        <w:r>
          <w:rPr>
            <w:rFonts w:asciiTheme="minorHAnsi" w:eastAsiaTheme="minorEastAsia" w:hAnsiTheme="minorHAnsi" w:cstheme="minorBidi"/>
            <w:noProof/>
            <w:kern w:val="2"/>
            <w:sz w:val="24"/>
            <w:szCs w:val="24"/>
            <w14:ligatures w14:val="standardContextual"/>
          </w:rPr>
          <w:tab/>
        </w:r>
        <w:r w:rsidRPr="00AF1075">
          <w:rPr>
            <w:rStyle w:val="Hyperlink"/>
            <w:noProof/>
          </w:rPr>
          <w:t>Damping Criteria</w:t>
        </w:r>
        <w:r>
          <w:rPr>
            <w:noProof/>
            <w:webHidden/>
          </w:rPr>
          <w:tab/>
        </w:r>
        <w:r>
          <w:rPr>
            <w:noProof/>
            <w:webHidden/>
          </w:rPr>
          <w:fldChar w:fldCharType="begin"/>
        </w:r>
        <w:r>
          <w:rPr>
            <w:noProof/>
            <w:webHidden/>
          </w:rPr>
          <w:instrText xml:space="preserve"> PAGEREF _Toc194046307 \h </w:instrText>
        </w:r>
        <w:r>
          <w:rPr>
            <w:noProof/>
            <w:webHidden/>
          </w:rPr>
        </w:r>
        <w:r>
          <w:rPr>
            <w:noProof/>
            <w:webHidden/>
          </w:rPr>
          <w:fldChar w:fldCharType="separate"/>
        </w:r>
        <w:r>
          <w:rPr>
            <w:noProof/>
            <w:webHidden/>
          </w:rPr>
          <w:t>7</w:t>
        </w:r>
        <w:r>
          <w:rPr>
            <w:noProof/>
            <w:webHidden/>
          </w:rPr>
          <w:fldChar w:fldCharType="end"/>
        </w:r>
      </w:hyperlink>
    </w:p>
    <w:p w14:paraId="569260A0" w14:textId="4966C188"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8" w:history="1">
        <w:r w:rsidRPr="00AF1075">
          <w:rPr>
            <w:rStyle w:val="Hyperlink"/>
            <w:noProof/>
          </w:rPr>
          <w:t>4.1.1.7</w:t>
        </w:r>
        <w:r>
          <w:rPr>
            <w:rFonts w:asciiTheme="minorHAnsi" w:eastAsiaTheme="minorEastAsia" w:hAnsiTheme="minorHAnsi" w:cstheme="minorBidi"/>
            <w:noProof/>
            <w:kern w:val="2"/>
            <w:sz w:val="24"/>
            <w:szCs w:val="24"/>
            <w14:ligatures w14:val="standardContextual"/>
          </w:rPr>
          <w:tab/>
        </w:r>
        <w:r w:rsidRPr="00AF1075">
          <w:rPr>
            <w:rStyle w:val="Hyperlink"/>
            <w:noProof/>
          </w:rPr>
          <w:t>Minimum Deliverability Criteria</w:t>
        </w:r>
        <w:r>
          <w:rPr>
            <w:noProof/>
            <w:webHidden/>
          </w:rPr>
          <w:tab/>
        </w:r>
        <w:r>
          <w:rPr>
            <w:noProof/>
            <w:webHidden/>
          </w:rPr>
          <w:fldChar w:fldCharType="begin"/>
        </w:r>
        <w:r>
          <w:rPr>
            <w:noProof/>
            <w:webHidden/>
          </w:rPr>
          <w:instrText xml:space="preserve"> PAGEREF _Toc194046308 \h </w:instrText>
        </w:r>
        <w:r>
          <w:rPr>
            <w:noProof/>
            <w:webHidden/>
          </w:rPr>
        </w:r>
        <w:r>
          <w:rPr>
            <w:noProof/>
            <w:webHidden/>
          </w:rPr>
          <w:fldChar w:fldCharType="separate"/>
        </w:r>
        <w:r>
          <w:rPr>
            <w:noProof/>
            <w:webHidden/>
          </w:rPr>
          <w:t>7</w:t>
        </w:r>
        <w:r>
          <w:rPr>
            <w:noProof/>
            <w:webHidden/>
          </w:rPr>
          <w:fldChar w:fldCharType="end"/>
        </w:r>
      </w:hyperlink>
    </w:p>
    <w:p w14:paraId="4891B4B7" w14:textId="4B4B6865"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9" w:history="1">
        <w:r w:rsidRPr="00AF1075">
          <w:rPr>
            <w:rStyle w:val="Hyperlink"/>
            <w:noProof/>
          </w:rPr>
          <w:t>4.1.1.8</w:t>
        </w:r>
        <w:r>
          <w:rPr>
            <w:rFonts w:asciiTheme="minorHAnsi" w:eastAsiaTheme="minorEastAsia" w:hAnsiTheme="minorHAnsi" w:cstheme="minorBidi"/>
            <w:noProof/>
            <w:kern w:val="2"/>
            <w:sz w:val="24"/>
            <w:szCs w:val="24"/>
            <w14:ligatures w14:val="standardContextual"/>
          </w:rPr>
          <w:tab/>
        </w:r>
        <w:r w:rsidRPr="00AF1075">
          <w:rPr>
            <w:rStyle w:val="Hyperlink"/>
            <w:noProof/>
          </w:rPr>
          <w:t xml:space="preserve"> Maintenance Outage Reliability Criteria</w:t>
        </w:r>
        <w:r>
          <w:rPr>
            <w:noProof/>
            <w:webHidden/>
          </w:rPr>
          <w:tab/>
        </w:r>
        <w:r>
          <w:rPr>
            <w:noProof/>
            <w:webHidden/>
          </w:rPr>
          <w:fldChar w:fldCharType="begin"/>
        </w:r>
        <w:r>
          <w:rPr>
            <w:noProof/>
            <w:webHidden/>
          </w:rPr>
          <w:instrText xml:space="preserve"> PAGEREF _Toc194046309 \h </w:instrText>
        </w:r>
        <w:r>
          <w:rPr>
            <w:noProof/>
            <w:webHidden/>
          </w:rPr>
        </w:r>
        <w:r>
          <w:rPr>
            <w:noProof/>
            <w:webHidden/>
          </w:rPr>
          <w:fldChar w:fldCharType="separate"/>
        </w:r>
        <w:r>
          <w:rPr>
            <w:noProof/>
            <w:webHidden/>
          </w:rPr>
          <w:t>8</w:t>
        </w:r>
        <w:r>
          <w:rPr>
            <w:noProof/>
            <w:webHidden/>
          </w:rPr>
          <w:fldChar w:fldCharType="end"/>
        </w:r>
      </w:hyperlink>
    </w:p>
    <w:bookmarkStart w:id="1" w:name="_Hlk194046311"/>
    <w:p w14:paraId="18CE9B1D" w14:textId="1C58E1DB" w:rsidR="00D01A0A" w:rsidRDefault="00D01A0A">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r w:rsidRPr="00AF1075">
        <w:rPr>
          <w:rStyle w:val="Hyperlink"/>
          <w:noProof/>
        </w:rPr>
        <w:fldChar w:fldCharType="begin"/>
      </w:r>
      <w:r w:rsidRPr="00AF1075">
        <w:rPr>
          <w:rStyle w:val="Hyperlink"/>
          <w:noProof/>
        </w:rPr>
        <w:instrText xml:space="preserve"> </w:instrText>
      </w:r>
      <w:r>
        <w:rPr>
          <w:noProof/>
        </w:rPr>
        <w:instrText>HYPERLINK \l "_Toc194046310"</w:instrText>
      </w:r>
      <w:r w:rsidRPr="00AF1075">
        <w:rPr>
          <w:rStyle w:val="Hyperlink"/>
          <w:noProof/>
        </w:rPr>
        <w:instrText xml:space="preserve"> </w:instrText>
      </w:r>
      <w:r w:rsidRPr="00AF1075">
        <w:rPr>
          <w:rStyle w:val="Hyperlink"/>
          <w:noProof/>
        </w:rPr>
      </w:r>
      <w:r w:rsidRPr="00AF1075">
        <w:rPr>
          <w:rStyle w:val="Hyperlink"/>
          <w:noProof/>
        </w:rPr>
        <w:fldChar w:fldCharType="separate"/>
      </w:r>
      <w:r w:rsidRPr="00AF1075">
        <w:rPr>
          <w:rStyle w:val="Hyperlink"/>
          <w:noProof/>
        </w:rPr>
        <w:t>4.1.2</w:t>
      </w:r>
      <w:r>
        <w:rPr>
          <w:rFonts w:asciiTheme="minorHAnsi" w:eastAsiaTheme="minorEastAsia" w:hAnsiTheme="minorHAnsi" w:cstheme="minorBidi"/>
          <w:i w:val="0"/>
          <w:iCs w:val="0"/>
          <w:noProof/>
          <w:kern w:val="2"/>
          <w:sz w:val="24"/>
          <w:szCs w:val="24"/>
          <w14:ligatures w14:val="standardContextual"/>
        </w:rPr>
        <w:tab/>
      </w:r>
      <w:r w:rsidRPr="00AF1075">
        <w:rPr>
          <w:rStyle w:val="Hyperlink"/>
          <w:noProof/>
        </w:rPr>
        <w:t>Resiliency Criteria</w:t>
      </w:r>
      <w:r>
        <w:rPr>
          <w:noProof/>
          <w:webHidden/>
        </w:rPr>
        <w:tab/>
      </w:r>
      <w:r>
        <w:rPr>
          <w:noProof/>
          <w:webHidden/>
        </w:rPr>
        <w:fldChar w:fldCharType="begin"/>
      </w:r>
      <w:r>
        <w:rPr>
          <w:noProof/>
          <w:webHidden/>
        </w:rPr>
        <w:instrText xml:space="preserve"> PAGEREF _Toc194046310 \h </w:instrText>
      </w:r>
      <w:r>
        <w:rPr>
          <w:noProof/>
          <w:webHidden/>
        </w:rPr>
      </w:r>
      <w:r>
        <w:rPr>
          <w:noProof/>
          <w:webHidden/>
        </w:rPr>
        <w:fldChar w:fldCharType="separate"/>
      </w:r>
      <w:r>
        <w:rPr>
          <w:noProof/>
          <w:webHidden/>
        </w:rPr>
        <w:t>8</w:t>
      </w:r>
      <w:r>
        <w:rPr>
          <w:noProof/>
          <w:webHidden/>
        </w:rPr>
        <w:fldChar w:fldCharType="end"/>
      </w:r>
      <w:r w:rsidRPr="00AF1075">
        <w:rPr>
          <w:rStyle w:val="Hyperlink"/>
          <w:noProof/>
        </w:rPr>
        <w:fldChar w:fldCharType="end"/>
      </w:r>
    </w:p>
    <w:bookmarkEnd w:id="1"/>
    <w:p w14:paraId="340A1D08" w14:textId="492157B7" w:rsidR="00602465" w:rsidRDefault="00F809AB" w:rsidP="00602465">
      <w:r>
        <w:fldChar w:fldCharType="end"/>
      </w:r>
    </w:p>
    <w:p w14:paraId="030890CE" w14:textId="77777777" w:rsidR="00BE2296" w:rsidRDefault="00BE2296" w:rsidP="007B45A9">
      <w:pPr>
        <w:pStyle w:val="Heading1"/>
        <w:ind w:left="432"/>
        <w:sectPr w:rsidR="00BE2296" w:rsidSect="0074209E">
          <w:headerReference w:type="default" r:id="rId9"/>
          <w:footerReference w:type="default" r:id="rId10"/>
          <w:pgSz w:w="12240" w:h="15840" w:code="1"/>
          <w:pgMar w:top="1440" w:right="1440" w:bottom="1440" w:left="1440" w:header="720" w:footer="720" w:gutter="0"/>
          <w:cols w:space="720"/>
          <w:docGrid w:linePitch="360"/>
        </w:sectPr>
      </w:pPr>
    </w:p>
    <w:p w14:paraId="7AA7DA97" w14:textId="77777777" w:rsidR="0046431E" w:rsidRPr="0046431E" w:rsidRDefault="00EF6EF0" w:rsidP="0046431E">
      <w:pPr>
        <w:pStyle w:val="Heading1"/>
      </w:pPr>
      <w:bookmarkStart w:id="2" w:name="_Toc194046299"/>
      <w:r>
        <w:lastRenderedPageBreak/>
        <w:t>4</w:t>
      </w:r>
      <w:r w:rsidR="00602465">
        <w:tab/>
      </w:r>
      <w:bookmarkStart w:id="3" w:name="_Toc278292594"/>
      <w:bookmarkStart w:id="4" w:name="_Toc293434335"/>
      <w:bookmarkEnd w:id="0"/>
      <w:r w:rsidR="0046431E" w:rsidRPr="0046431E">
        <w:t>tRANSMISSION pLANNING CRITERIA</w:t>
      </w:r>
      <w:bookmarkEnd w:id="3"/>
      <w:bookmarkEnd w:id="4"/>
      <w:bookmarkEnd w:id="2"/>
    </w:p>
    <w:p w14:paraId="1479D60F" w14:textId="77777777" w:rsidR="0046431E" w:rsidRPr="00975A8B" w:rsidRDefault="0046431E" w:rsidP="00975A8B">
      <w:pPr>
        <w:pStyle w:val="H2"/>
        <w:tabs>
          <w:tab w:val="clear" w:pos="720"/>
          <w:tab w:val="left" w:pos="900"/>
        </w:tabs>
        <w:ind w:left="900" w:hanging="900"/>
      </w:pPr>
      <w:bookmarkStart w:id="5" w:name="_Toc149637684"/>
      <w:bookmarkStart w:id="6" w:name="_Toc293434336"/>
      <w:bookmarkStart w:id="7" w:name="_Toc165885160"/>
      <w:bookmarkStart w:id="8" w:name="_Toc278292595"/>
      <w:bookmarkStart w:id="9" w:name="_Toc194046300"/>
      <w:bookmarkEnd w:id="5"/>
      <w:r w:rsidRPr="00975A8B">
        <w:t>4.1</w:t>
      </w:r>
      <w:r w:rsidRPr="00975A8B">
        <w:tab/>
        <w:t>Introduction</w:t>
      </w:r>
      <w:bookmarkEnd w:id="6"/>
      <w:bookmarkEnd w:id="9"/>
    </w:p>
    <w:p w14:paraId="2115C9F4" w14:textId="555EBEE3" w:rsidR="0046431E" w:rsidRPr="00A9642B" w:rsidRDefault="0046431E" w:rsidP="00975A8B">
      <w:pPr>
        <w:pStyle w:val="BodyTextNumbered"/>
        <w:rPr>
          <w:lang w:val="en-US"/>
        </w:rPr>
      </w:pPr>
      <w:r w:rsidRPr="00975A8B">
        <w:t>(1)</w:t>
      </w:r>
      <w:r w:rsidRPr="00975A8B">
        <w:tab/>
        <w:t>ERCOT employs reliability</w:t>
      </w:r>
      <w:r w:rsidR="001C3CC1">
        <w:t>,</w:t>
      </w:r>
      <w:r w:rsidRPr="00975A8B">
        <w:t xml:space="preserve"> economic</w:t>
      </w:r>
      <w:r w:rsidR="001C3CC1">
        <w:t>, and resiliency</w:t>
      </w:r>
      <w:r w:rsidRPr="00975A8B">
        <w:t xml:space="preserve"> criteria in evaluating the need for transmission system improvements.  The economic criteria are included in Protocol Section 3.11.2, Planning Criteria.  This Planning Guide provides the reliability </w:t>
      </w:r>
      <w:r w:rsidR="001C3CC1">
        <w:t xml:space="preserve">and resiliency </w:t>
      </w:r>
      <w:r w:rsidRPr="00975A8B">
        <w:t>criteria.</w:t>
      </w:r>
    </w:p>
    <w:p w14:paraId="5BF15A93" w14:textId="77777777" w:rsidR="0046431E" w:rsidRPr="00975A8B" w:rsidRDefault="0046431E" w:rsidP="00975A8B">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52C9770" w14:textId="77777777" w:rsidR="0046431E" w:rsidRPr="00975A8B" w:rsidRDefault="0046431E" w:rsidP="00975A8B">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rsidR="00FB1032">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2ABA7BF4" w14:textId="77777777" w:rsidR="0046431E" w:rsidRPr="00975A8B" w:rsidRDefault="0046431E" w:rsidP="00975A8B">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F32186E" w14:textId="77777777" w:rsidR="0046431E" w:rsidRPr="00975A8B" w:rsidRDefault="0046431E" w:rsidP="00975A8B">
      <w:pPr>
        <w:pStyle w:val="BodyTextNumbered"/>
      </w:pPr>
      <w:r w:rsidRPr="00975A8B">
        <w:t>(5)</w:t>
      </w:r>
      <w:r w:rsidRPr="00975A8B">
        <w:tab/>
      </w:r>
      <w:r w:rsidR="00FB1032">
        <w:t>ERCOT shall</w:t>
      </w:r>
      <w:r w:rsidRPr="00975A8B">
        <w:t xml:space="preserve"> perform steady-state</w:t>
      </w:r>
      <w:r w:rsidR="009C69CE">
        <w:rPr>
          <w:lang w:val="en-US"/>
        </w:rPr>
        <w:t>, short circuit,</w:t>
      </w:r>
      <w:r w:rsidRPr="00975A8B">
        <w:t xml:space="preserve"> and dynamic</w:t>
      </w:r>
      <w:r w:rsidR="00FB1032">
        <w:t xml:space="preserve"> analyses</w:t>
      </w:r>
      <w:r w:rsidRPr="00975A8B">
        <w:t xml:space="preserve"> appropriate to ensure the reliability of </w:t>
      </w:r>
      <w:r w:rsidR="00FB1032">
        <w:t>the ERCOT System</w:t>
      </w:r>
      <w:r w:rsidRPr="00975A8B">
        <w:t xml:space="preserve"> and </w:t>
      </w:r>
      <w:r w:rsidR="00FB1032">
        <w:t>identify</w:t>
      </w:r>
      <w:r w:rsidRPr="00975A8B">
        <w:t xml:space="preserve"> appropriate solutions.</w:t>
      </w:r>
    </w:p>
    <w:p w14:paraId="4FE0172A" w14:textId="77777777" w:rsidR="0046431E" w:rsidRPr="00975A8B" w:rsidRDefault="0046431E" w:rsidP="00975A8B">
      <w:pPr>
        <w:pStyle w:val="BodyTextNumbered"/>
      </w:pPr>
      <w:r w:rsidRPr="00975A8B">
        <w:t>(6)</w:t>
      </w:r>
      <w:r w:rsidRPr="00975A8B">
        <w:tab/>
      </w:r>
      <w:r w:rsidR="00281D9F" w:rsidRPr="002A74C7">
        <w:t>Each Transmission Service Provider (TSP) will perform steady-state, short circuit, and dynamic analys</w:t>
      </w:r>
      <w:r w:rsidR="00281D9F">
        <w:t>e</w:t>
      </w:r>
      <w:r w:rsidR="00281D9F" w:rsidRPr="002A74C7">
        <w:t xml:space="preserve">s appropriate to ensure the reliability of </w:t>
      </w:r>
      <w:r w:rsidR="00281D9F">
        <w:t>its</w:t>
      </w:r>
      <w:r w:rsidR="00281D9F" w:rsidRPr="002A74C7">
        <w:t xml:space="preserve"> portion of the ERCOT System and implement appropriate solutions</w:t>
      </w:r>
      <w:r w:rsidR="00281D9F">
        <w:t xml:space="preserve"> to meet the reliability performance criteria in this Section 4.1</w:t>
      </w:r>
      <w:r w:rsidRPr="00975A8B">
        <w:t>.</w:t>
      </w:r>
    </w:p>
    <w:p w14:paraId="62E592FA" w14:textId="77777777" w:rsidR="0046431E" w:rsidRPr="00975A8B" w:rsidRDefault="0046431E" w:rsidP="00975A8B">
      <w:pPr>
        <w:pStyle w:val="BodyTextNumbered"/>
      </w:pPr>
      <w:r w:rsidRPr="00975A8B">
        <w:t>(7)</w:t>
      </w:r>
      <w:r w:rsidRPr="00975A8B">
        <w:tab/>
        <w:t>The base cases created by the Steady-State Working Group (SSWG)</w:t>
      </w:r>
      <w:r w:rsidR="00F7690A">
        <w:t xml:space="preserve"> and</w:t>
      </w:r>
      <w:r w:rsidRPr="00975A8B">
        <w:t xml:space="preserve"> System Protection Working Group (SPWG) are available for use by Market Participants.  </w:t>
      </w:r>
    </w:p>
    <w:p w14:paraId="1C44702B" w14:textId="0F666017" w:rsidR="0046431E" w:rsidRDefault="0046431E" w:rsidP="00975A8B">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004476FB" w:rsidRPr="00694110">
        <w:t>Market Information System (MIS) Secure Area</w:t>
      </w:r>
      <w:r w:rsidRPr="00975A8B">
        <w:t>.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78DD" w:rsidRPr="00A93FFB" w14:paraId="36FEDA96" w14:textId="77777777" w:rsidTr="00BF3D99">
        <w:tc>
          <w:tcPr>
            <w:tcW w:w="9445" w:type="dxa"/>
            <w:tcBorders>
              <w:top w:val="single" w:sz="4" w:space="0" w:color="auto"/>
              <w:left w:val="single" w:sz="4" w:space="0" w:color="auto"/>
              <w:bottom w:val="single" w:sz="4" w:space="0" w:color="auto"/>
              <w:right w:val="single" w:sz="4" w:space="0" w:color="auto"/>
            </w:tcBorders>
            <w:shd w:val="clear" w:color="auto" w:fill="D9D9D9"/>
          </w:tcPr>
          <w:p w14:paraId="42A3E7BB" w14:textId="39B9454A" w:rsidR="00B878DD" w:rsidRDefault="00B878DD" w:rsidP="00BF3D99">
            <w:pPr>
              <w:spacing w:before="120" w:after="240"/>
              <w:rPr>
                <w:b/>
                <w:i/>
              </w:rPr>
            </w:pPr>
            <w:r>
              <w:rPr>
                <w:b/>
                <w:i/>
              </w:rPr>
              <w:lastRenderedPageBreak/>
              <w:t>[PGRR116</w:t>
            </w:r>
            <w:r w:rsidRPr="004B0726">
              <w:rPr>
                <w:b/>
                <w:i/>
              </w:rPr>
              <w:t xml:space="preserve">: </w:t>
            </w:r>
            <w:r>
              <w:rPr>
                <w:b/>
                <w:i/>
              </w:rPr>
              <w:t xml:space="preserve"> Replace paragraph (8) above with the following upon system implementation of NPRR1240:</w:t>
            </w:r>
            <w:r w:rsidRPr="004B0726">
              <w:rPr>
                <w:b/>
                <w:i/>
              </w:rPr>
              <w:t>]</w:t>
            </w:r>
          </w:p>
          <w:p w14:paraId="389B404F" w14:textId="022CF3C5" w:rsidR="00B878DD" w:rsidRPr="00A93FFB" w:rsidRDefault="00997452" w:rsidP="00997452">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088FD1F4" w14:textId="77777777" w:rsidR="0046431E" w:rsidRPr="00975A8B" w:rsidRDefault="0046431E" w:rsidP="00064697">
      <w:pPr>
        <w:pStyle w:val="H3"/>
        <w:tabs>
          <w:tab w:val="clear" w:pos="1008"/>
          <w:tab w:val="left" w:pos="1080"/>
        </w:tabs>
        <w:spacing w:before="480"/>
        <w:ind w:left="1080" w:hanging="1080"/>
      </w:pPr>
      <w:bookmarkStart w:id="10" w:name="_Toc293434337"/>
      <w:bookmarkStart w:id="11" w:name="_Toc194046301"/>
      <w:r w:rsidRPr="00975A8B">
        <w:t>4.1.1</w:t>
      </w:r>
      <w:bookmarkEnd w:id="7"/>
      <w:r w:rsidRPr="00975A8B">
        <w:tab/>
        <w:t>Reliability Criteria</w:t>
      </w:r>
      <w:bookmarkEnd w:id="8"/>
      <w:bookmarkEnd w:id="10"/>
      <w:bookmarkEnd w:id="11"/>
    </w:p>
    <w:p w14:paraId="10763730" w14:textId="77777777" w:rsidR="0046431E" w:rsidRPr="00975A8B" w:rsidRDefault="0046431E" w:rsidP="00975A8B">
      <w:pPr>
        <w:pStyle w:val="H4"/>
        <w:tabs>
          <w:tab w:val="clear" w:pos="1296"/>
          <w:tab w:val="left" w:pos="1260"/>
        </w:tabs>
        <w:ind w:left="1260" w:hanging="1260"/>
      </w:pPr>
      <w:bookmarkStart w:id="12" w:name="_Toc194046302"/>
      <w:r w:rsidRPr="00975A8B">
        <w:t>4.1.1.1</w:t>
      </w:r>
      <w:r w:rsidRPr="00975A8B">
        <w:tab/>
        <w:t>Planning Assumptions</w:t>
      </w:r>
      <w:bookmarkEnd w:id="12"/>
    </w:p>
    <w:p w14:paraId="222FF319" w14:textId="77777777" w:rsidR="00F7690A" w:rsidRPr="00F7690A" w:rsidRDefault="00F7690A" w:rsidP="00F7690A">
      <w:pPr>
        <w:pStyle w:val="BodyTextNumbered"/>
      </w:pPr>
      <w:r w:rsidRPr="00F7690A">
        <w:t>(1)</w:t>
      </w:r>
      <w:r w:rsidRPr="00F7690A">
        <w:tab/>
        <w:t xml:space="preserve">A contingency loss of an element includes the loss of an element with or without a single line-to-ground or three-phase fault.    </w:t>
      </w:r>
    </w:p>
    <w:p w14:paraId="248DC493" w14:textId="77777777" w:rsidR="00F7690A" w:rsidRPr="00F7690A" w:rsidRDefault="00F7690A" w:rsidP="00F7690A">
      <w:pPr>
        <w:pStyle w:val="BodyTextNumbered"/>
      </w:pPr>
      <w:r w:rsidRPr="00F7690A">
        <w:t>(2)</w:t>
      </w:r>
      <w:r w:rsidRPr="00F7690A">
        <w:tab/>
        <w:t>A common tower outage is the contingency loss of a double-circuit transmission line consisting of two circuits sharing a tower for 0.5 miles or greater.</w:t>
      </w:r>
    </w:p>
    <w:p w14:paraId="6DBB019C" w14:textId="77777777" w:rsidR="00F7690A" w:rsidRPr="00F7690A" w:rsidRDefault="00F7690A" w:rsidP="00F7690A">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sidR="009377C4">
        <w:rPr>
          <w:lang w:val="en-US"/>
        </w:rPr>
        <w:t>Registration data</w:t>
      </w:r>
      <w:r w:rsidRPr="00F7690A">
        <w:t>.</w:t>
      </w:r>
    </w:p>
    <w:p w14:paraId="3A399F14" w14:textId="77777777" w:rsidR="00F7690A" w:rsidRPr="00F7690A" w:rsidRDefault="00F7690A" w:rsidP="00F7690A">
      <w:pPr>
        <w:pStyle w:val="BodyTextNumbered"/>
      </w:pPr>
      <w:r w:rsidRPr="00F7690A">
        <w:t>(4)</w:t>
      </w:r>
      <w:r w:rsidRPr="00F7690A">
        <w:tab/>
        <w:t>The contingency loss of a single generating unit shall include the loss of an entire Combined Cycle Train, if that is the expected consequence.</w:t>
      </w:r>
    </w:p>
    <w:p w14:paraId="4F98A133" w14:textId="2E747F42" w:rsidR="00F7690A" w:rsidRPr="00F7690A" w:rsidRDefault="00F7690A" w:rsidP="00F7690A">
      <w:pPr>
        <w:pStyle w:val="BodyTextNumbered"/>
      </w:pPr>
      <w:r w:rsidRPr="00F7690A">
        <w:t>(5)</w:t>
      </w:r>
      <w:r w:rsidRPr="00F7690A">
        <w:tab/>
        <w:t>The following assumptions may be applied to planning studies:</w:t>
      </w:r>
    </w:p>
    <w:p w14:paraId="2D6D00B0" w14:textId="31BCD266" w:rsidR="00F7690A" w:rsidRPr="009A1D00" w:rsidRDefault="00F7690A" w:rsidP="00F7690A">
      <w:pPr>
        <w:pStyle w:val="List"/>
        <w:ind w:left="1440"/>
      </w:pPr>
      <w:r>
        <w:t>(a)</w:t>
      </w:r>
      <w:r>
        <w:tab/>
        <w:t xml:space="preserve">Reasonable variations of </w:t>
      </w:r>
      <w:r w:rsidR="007E758B">
        <w:t>l</w:t>
      </w:r>
      <w:r>
        <w:t>oad forecast</w:t>
      </w:r>
      <w:r w:rsidR="007E758B">
        <w:t>, including forecasted load growth based on Substantiated Load</w:t>
      </w:r>
      <w:r>
        <w:t>;</w:t>
      </w:r>
    </w:p>
    <w:p w14:paraId="49C02DA3" w14:textId="77777777" w:rsidR="00F7690A" w:rsidRDefault="00F7690A" w:rsidP="00F7690A">
      <w:pPr>
        <w:pStyle w:val="List"/>
        <w:ind w:left="1440"/>
      </w:pPr>
      <w:r>
        <w:t>(b)</w:t>
      </w:r>
      <w:r>
        <w:tab/>
        <w:t>Reasonable variations of generation commitment and dispatch applicable to transmission planning analyses on a case-by-case basis may include, but are not limited to, the following methods:</w:t>
      </w:r>
    </w:p>
    <w:p w14:paraId="6CA3ADEA" w14:textId="77777777" w:rsidR="00F7690A" w:rsidRPr="000C2D77" w:rsidRDefault="00F7690A" w:rsidP="00A47A73">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E53D2D5" w14:textId="77777777" w:rsidR="00F7690A" w:rsidRPr="00774CCE" w:rsidRDefault="00F7690A" w:rsidP="00A47A73">
      <w:pPr>
        <w:spacing w:after="240"/>
        <w:ind w:left="2160" w:hanging="720"/>
      </w:pPr>
      <w:r w:rsidRPr="00774CCE">
        <w:t>(ii)</w:t>
      </w:r>
      <w:r w:rsidRPr="00774CCE">
        <w:tab/>
        <w:t>Modeling of high levels of intermittent generation conditions; or</w:t>
      </w:r>
    </w:p>
    <w:p w14:paraId="50CC13B7" w14:textId="77777777" w:rsidR="0046431E" w:rsidRDefault="00F7690A" w:rsidP="00A47A73">
      <w:pPr>
        <w:spacing w:after="240"/>
        <w:ind w:left="2160" w:hanging="720"/>
      </w:pPr>
      <w:r w:rsidRPr="00774CCE">
        <w:t>(iii)</w:t>
      </w:r>
      <w:r w:rsidRPr="00774CCE">
        <w:tab/>
        <w:t>Modeling of low levels of or no intermittent generation conditions.</w:t>
      </w:r>
    </w:p>
    <w:p w14:paraId="401D2142" w14:textId="4DB858B7" w:rsidR="0042299A" w:rsidRDefault="0042299A" w:rsidP="00A85823">
      <w:pPr>
        <w:pStyle w:val="BodyTextNumbered"/>
        <w:rPr>
          <w:lang w:val="en-US"/>
        </w:rPr>
      </w:pPr>
      <w:r w:rsidRPr="00F7690A">
        <w:lastRenderedPageBreak/>
        <w:t>(</w:t>
      </w:r>
      <w:r>
        <w:rPr>
          <w:lang w:val="en-US"/>
        </w:rPr>
        <w:t>6</w:t>
      </w:r>
      <w:r w:rsidRPr="00F7690A">
        <w:t>)</w:t>
      </w:r>
      <w:r w:rsidRPr="00F7690A">
        <w:tab/>
      </w:r>
      <w:r>
        <w:rPr>
          <w:lang w:val="en-US"/>
        </w:rPr>
        <w:t>Assumed Direct Current Tie (DC Tie) imports and exports will be curtailed as necessary to meet reliability criteria in planning studies.</w:t>
      </w:r>
      <w:r w:rsidR="00C66915">
        <w:rPr>
          <w:lang w:val="en-US"/>
        </w:rPr>
        <w:t xml:space="preserve"> </w:t>
      </w:r>
    </w:p>
    <w:p w14:paraId="27AC1368" w14:textId="7377500C" w:rsidR="00D24E3A" w:rsidRPr="00A85823" w:rsidRDefault="00D24E3A" w:rsidP="00A85823">
      <w:pPr>
        <w:pStyle w:val="BodyTextNumbered"/>
        <w:rPr>
          <w:lang w:val="en-US"/>
        </w:rPr>
      </w:pPr>
      <w:r>
        <w:rPr>
          <w:lang w:val="en-US"/>
        </w:rPr>
        <w:t>(7)</w:t>
      </w:r>
      <w:r>
        <w:rPr>
          <w:lang w:val="en-US"/>
        </w:rPr>
        <w:tab/>
        <w:t>Manual System Adjustments</w:t>
      </w:r>
      <w:r>
        <w:t xml:space="preserve"> shall not increase the amount of consequential </w:t>
      </w:r>
      <w:r w:rsidR="007E758B">
        <w:t>l</w:t>
      </w:r>
      <w:r>
        <w:t xml:space="preserve">oad loss following a common tower outage, or the contingency loss </w:t>
      </w:r>
      <w:r w:rsidRPr="006E4941">
        <w:t xml:space="preserve">of a single generating unit, transmission circuit, transformer, shunt device, </w:t>
      </w:r>
      <w:r w:rsidR="00C126BA">
        <w:rPr>
          <w:lang w:val="en-US"/>
        </w:rPr>
        <w:t>f</w:t>
      </w:r>
      <w:r w:rsidR="00C126BA">
        <w:t xml:space="preserve">lexible </w:t>
      </w:r>
      <w:r w:rsidR="00C126BA">
        <w:rPr>
          <w:lang w:val="en-US"/>
        </w:rPr>
        <w:t>a</w:t>
      </w:r>
      <w:r w:rsidR="00C126BA">
        <w:t xml:space="preserve">lternating </w:t>
      </w:r>
      <w:r w:rsidR="00C126BA">
        <w:rPr>
          <w:lang w:val="en-US"/>
        </w:rPr>
        <w:t>c</w:t>
      </w:r>
      <w:r w:rsidR="00C126BA">
        <w:t>urrent</w:t>
      </w:r>
      <w:r w:rsidR="00C126BA">
        <w:rPr>
          <w:lang w:val="en-US"/>
        </w:rPr>
        <w:t xml:space="preserve"> t</w:t>
      </w:r>
      <w:r w:rsidR="00C126BA">
        <w:t xml:space="preserve">ransmission </w:t>
      </w:r>
      <w:r w:rsidR="00C126BA">
        <w:rPr>
          <w:lang w:val="en-US"/>
        </w:rPr>
        <w:t>s</w:t>
      </w:r>
      <w:r w:rsidR="00C126BA">
        <w:t xml:space="preserve">ystem </w:t>
      </w:r>
      <w:r w:rsidR="00C126BA">
        <w:rPr>
          <w:lang w:val="en-US"/>
        </w:rPr>
        <w:t>(</w:t>
      </w:r>
      <w:r w:rsidRPr="006E4941">
        <w:t>FACTS</w:t>
      </w:r>
      <w:r w:rsidR="00C126BA">
        <w:rPr>
          <w:lang w:val="en-US"/>
        </w:rPr>
        <w:t>)</w:t>
      </w:r>
      <w:r w:rsidRPr="006E4941">
        <w:t xml:space="preserve"> device, or DC Tie Resource or DC Tie Load, with or without a single line-to-ground fault</w:t>
      </w:r>
      <w:r>
        <w:t>.</w:t>
      </w:r>
    </w:p>
    <w:p w14:paraId="0D7ADA3D" w14:textId="77777777" w:rsidR="0046431E" w:rsidRPr="00975A8B" w:rsidRDefault="0046431E" w:rsidP="00064697">
      <w:pPr>
        <w:pStyle w:val="H4"/>
        <w:tabs>
          <w:tab w:val="clear" w:pos="1296"/>
          <w:tab w:val="left" w:pos="1260"/>
        </w:tabs>
        <w:ind w:left="1267" w:hanging="1267"/>
      </w:pPr>
      <w:bookmarkStart w:id="13" w:name="_Toc194046303"/>
      <w:r w:rsidRPr="00975A8B">
        <w:t>4.1.1.2</w:t>
      </w:r>
      <w:r w:rsidRPr="00975A8B">
        <w:tab/>
      </w:r>
      <w:r w:rsidR="00F7690A">
        <w:t xml:space="preserve">Reliability </w:t>
      </w:r>
      <w:r w:rsidRPr="00975A8B">
        <w:t xml:space="preserve">Performance </w:t>
      </w:r>
      <w:r w:rsidR="00F7690A">
        <w:t>Criteria</w:t>
      </w:r>
      <w:bookmarkEnd w:id="13"/>
    </w:p>
    <w:p w14:paraId="3D130DFC" w14:textId="1D488E12" w:rsidR="00F7690A" w:rsidRPr="00F7690A" w:rsidRDefault="00F7690A" w:rsidP="00F7690A">
      <w:pPr>
        <w:pStyle w:val="BodyTextNumbered"/>
      </w:pPr>
      <w:r w:rsidRPr="00F7690A">
        <w:t>(1)</w:t>
      </w:r>
      <w:r w:rsidRPr="00F7690A">
        <w:tab/>
        <w:t xml:space="preserve">The following </w:t>
      </w:r>
      <w:r w:rsidR="0039776F">
        <w:rPr>
          <w:lang w:val="en-US"/>
        </w:rPr>
        <w:t xml:space="preserve">reliability </w:t>
      </w:r>
      <w:r w:rsidRPr="00F7690A">
        <w:t>performance criteria (summarized in Table 1</w:t>
      </w:r>
      <w:r w:rsidR="00C126BA">
        <w:rPr>
          <w:lang w:val="en-US"/>
        </w:rPr>
        <w:t>:</w:t>
      </w:r>
      <w:r w:rsidRPr="00F7690A">
        <w:t xml:space="preserve"> ERCOT-specific Reliability Performance Criteria, below) shall be applicable to planning analyses in the ERCOT Region: </w:t>
      </w:r>
    </w:p>
    <w:p w14:paraId="1F0C5364" w14:textId="77777777" w:rsidR="00F7690A" w:rsidRDefault="00F7690A" w:rsidP="00F7690A">
      <w:pPr>
        <w:pStyle w:val="List"/>
        <w:ind w:left="1440"/>
      </w:pPr>
      <w:r w:rsidRPr="00432A3F">
        <w:t>(a)</w:t>
      </w:r>
      <w:r w:rsidRPr="00432A3F">
        <w:tab/>
        <w:t>With all Facilities in their normal state, following a common tower outage</w:t>
      </w:r>
      <w:r w:rsidR="0039776F">
        <w:rPr>
          <w:lang w:val="en-US"/>
        </w:rPr>
        <w:t xml:space="preserve"> with or without a single line-to</w:t>
      </w:r>
      <w:r w:rsidR="003618C2">
        <w:rPr>
          <w:lang w:val="en-US"/>
        </w:rPr>
        <w:t>-</w:t>
      </w:r>
      <w:r w:rsidR="0039776F">
        <w:rPr>
          <w:lang w:val="en-US"/>
        </w:rPr>
        <w:t>ground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36E7EAD0" w14:textId="014775A3" w:rsidR="0039776F" w:rsidRPr="0039776F" w:rsidRDefault="0039776F" w:rsidP="00F7690A">
      <w:pPr>
        <w:pStyle w:val="List"/>
        <w:ind w:left="1440"/>
        <w:rPr>
          <w:lang w:val="en-US"/>
        </w:rPr>
      </w:pPr>
      <w:r>
        <w:rPr>
          <w:lang w:val="en-US"/>
        </w:rPr>
        <w:t>(b)</w:t>
      </w:r>
      <w:r>
        <w:rPr>
          <w:lang w:val="en-US"/>
        </w:rPr>
        <w:tab/>
      </w:r>
      <w:r w:rsidRPr="00432A3F">
        <w:t xml:space="preserve">With all Facilities in their normal state, following </w:t>
      </w:r>
      <w:r>
        <w:t xml:space="preserve">an outage of a </w:t>
      </w:r>
      <w:r w:rsidR="005777B0">
        <w:rPr>
          <w:lang w:val="en-US"/>
        </w:rPr>
        <w:t>D</w:t>
      </w:r>
      <w:r>
        <w:t xml:space="preserve">C Tie Resource or DC Tie Load </w:t>
      </w:r>
      <w:r w:rsidRPr="00F7690A">
        <w:t>with or without a single line-to-ground</w:t>
      </w:r>
      <w:r>
        <w:t xml:space="preserve">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7A27EBF9" w14:textId="77777777" w:rsidR="00F7690A" w:rsidRDefault="00F7690A" w:rsidP="00F7690A">
      <w:pPr>
        <w:pStyle w:val="List"/>
        <w:ind w:left="1440"/>
        <w:rPr>
          <w:lang w:val="en-US"/>
        </w:rPr>
      </w:pPr>
      <w:r w:rsidRPr="00432A3F">
        <w:t>(</w:t>
      </w:r>
      <w:r w:rsidR="0039776F">
        <w:rPr>
          <w:lang w:val="en-US"/>
        </w:rPr>
        <w:t>c</w:t>
      </w:r>
      <w:r w:rsidRPr="00432A3F">
        <w:t>)</w:t>
      </w:r>
      <w:r w:rsidRPr="00432A3F">
        <w:tab/>
        <w:t>With any single generating unit unavailable, followed by Manual System Adjustments, followed by a common tower outage</w:t>
      </w:r>
      <w:r w:rsidR="0039776F">
        <w:rPr>
          <w:lang w:val="en-US"/>
        </w:rPr>
        <w:t xml:space="preserve"> or outage of a DC Tie Resource or DC Tie Load with or without a single line-to-ground fault</w:t>
      </w:r>
      <w:r w:rsidRPr="00432A3F">
        <w:t>, all Facilities shall be</w:t>
      </w:r>
      <w:r>
        <w:t xml:space="preserve"> within their applicable Ratings, the ERCOT System shall remain stable with no cascading or uncontrolled Islanding, and there shall be no non-consequential Load loss</w:t>
      </w:r>
      <w:r w:rsidR="00D97F0D">
        <w:rPr>
          <w:lang w:val="en-US"/>
        </w:rPr>
        <w:t>;</w:t>
      </w:r>
    </w:p>
    <w:p w14:paraId="6894BB6C" w14:textId="709A3170" w:rsidR="00E34468" w:rsidRDefault="00E34468" w:rsidP="00994944">
      <w:pPr>
        <w:pStyle w:val="List"/>
        <w:spacing w:after="0"/>
        <w:ind w:left="1440"/>
        <w:rPr>
          <w:lang w:val="en-US"/>
        </w:rPr>
      </w:pPr>
      <w:r>
        <w:rPr>
          <w:lang w:val="en-US"/>
        </w:rPr>
        <w:t>(</w:t>
      </w:r>
      <w:r w:rsidR="0039776F">
        <w:rPr>
          <w:lang w:val="en-US"/>
        </w:rPr>
        <w:t>d</w:t>
      </w:r>
      <w:r>
        <w:rPr>
          <w:lang w:val="en-US"/>
        </w:rPr>
        <w:t>)</w:t>
      </w:r>
      <w:r>
        <w:rPr>
          <w:lang w:val="en-US"/>
        </w:rPr>
        <w:tab/>
      </w:r>
      <w:r>
        <w:t>With any single transformer</w:t>
      </w:r>
      <w:r w:rsidR="0039776F">
        <w:rPr>
          <w:lang w:val="en-US"/>
        </w:rPr>
        <w:t xml:space="preserve">, with the high voltage winding operated at 300 kV or above and low voltage winding operated at 100 kV or above </w:t>
      </w:r>
      <w:r>
        <w:t>unavailable, followed by Manual System Adjustments, followed by a common tower outage, or the contingency loss of a single generating unit, transmission circuit, transformer, shunt device, FACTS device</w:t>
      </w:r>
      <w:r w:rsidR="0039776F">
        <w:rPr>
          <w:lang w:val="en-US"/>
        </w:rPr>
        <w:t>, or DC Tie Resource or DC Tie Load with or without a single line-to-ground fault</w:t>
      </w:r>
      <w: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00D97F0D">
        <w:rPr>
          <w:lang w:val="en-US"/>
        </w:rPr>
        <w:t>; and</w:t>
      </w:r>
    </w:p>
    <w:p w14:paraId="7895EA78" w14:textId="77777777" w:rsidR="00C126BA" w:rsidRDefault="00C126BA" w:rsidP="00994944">
      <w:pPr>
        <w:pStyle w:val="List"/>
        <w:spacing w:after="0"/>
        <w:ind w:left="1440"/>
      </w:pPr>
    </w:p>
    <w:p w14:paraId="2CE703C4" w14:textId="77777777" w:rsidR="0039776F" w:rsidRPr="0039776F" w:rsidRDefault="0039776F" w:rsidP="00E34468">
      <w:pPr>
        <w:pStyle w:val="List"/>
        <w:ind w:left="1440"/>
        <w:rPr>
          <w:lang w:val="en-US"/>
        </w:rPr>
      </w:pPr>
      <w:r>
        <w:rPr>
          <w:lang w:val="en-US"/>
        </w:rPr>
        <w:lastRenderedPageBreak/>
        <w:t>(e)</w:t>
      </w:r>
      <w:r>
        <w:rPr>
          <w:lang w:val="en-US"/>
        </w:rPr>
        <w:tab/>
      </w:r>
      <w:r>
        <w:t xml:space="preserve">With any single DC Tie Resource or DC Tie Load unavailable, followed by Manual System Adjustments, followed by a common tower outage, or the contingency loss of a single generating unit, transmission circuit, transformer, shunt device, FACTS device, or DC Tie Resource or DC Tie Load,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37361" w:rsidRPr="00237361" w14:paraId="217DC3F9" w14:textId="77777777" w:rsidTr="00237361">
        <w:trPr>
          <w:cantSplit/>
          <w:trHeight w:val="1070"/>
          <w:tblHeader/>
        </w:trPr>
        <w:tc>
          <w:tcPr>
            <w:tcW w:w="2700" w:type="dxa"/>
            <w:gridSpan w:val="2"/>
            <w:shd w:val="clear" w:color="auto" w:fill="BFBFBF"/>
            <w:vAlign w:val="center"/>
          </w:tcPr>
          <w:p w14:paraId="06A8CB9B" w14:textId="77777777" w:rsidR="00237361" w:rsidRPr="00237361" w:rsidRDefault="00237361" w:rsidP="00237361">
            <w:pPr>
              <w:pStyle w:val="TableHead"/>
              <w:spacing w:after="120"/>
              <w:jc w:val="center"/>
              <w:rPr>
                <w:sz w:val="24"/>
                <w:szCs w:val="24"/>
                <w:lang w:val="en-US" w:eastAsia="en-US"/>
              </w:rPr>
            </w:pPr>
            <w:r w:rsidRPr="00237361">
              <w:rPr>
                <w:sz w:val="24"/>
                <w:szCs w:val="24"/>
                <w:lang w:val="en-US" w:eastAsia="en-US"/>
              </w:rPr>
              <w:t>Initial Condition</w:t>
            </w:r>
          </w:p>
        </w:tc>
        <w:tc>
          <w:tcPr>
            <w:tcW w:w="2970" w:type="dxa"/>
            <w:shd w:val="clear" w:color="auto" w:fill="BFBFBF"/>
            <w:vAlign w:val="center"/>
          </w:tcPr>
          <w:p w14:paraId="1497B8C7" w14:textId="77777777" w:rsidR="00237361" w:rsidRPr="00237361" w:rsidRDefault="00237361" w:rsidP="00AA61A3">
            <w:pPr>
              <w:jc w:val="center"/>
              <w:rPr>
                <w:b/>
                <w:iCs/>
              </w:rPr>
            </w:pPr>
            <w:r w:rsidRPr="00237361">
              <w:rPr>
                <w:b/>
                <w:iCs/>
              </w:rPr>
              <w:t>Event</w:t>
            </w:r>
          </w:p>
        </w:tc>
        <w:tc>
          <w:tcPr>
            <w:tcW w:w="2250" w:type="dxa"/>
            <w:shd w:val="clear" w:color="auto" w:fill="BFBFBF"/>
          </w:tcPr>
          <w:p w14:paraId="1B985800" w14:textId="77777777" w:rsidR="00237361" w:rsidRPr="00237361" w:rsidRDefault="00237361" w:rsidP="00AA61A3">
            <w:pPr>
              <w:jc w:val="center"/>
              <w:rPr>
                <w:b/>
                <w:iCs/>
              </w:rPr>
            </w:pPr>
            <w:r w:rsidRPr="00237361">
              <w:rPr>
                <w:b/>
                <w:iCs/>
              </w:rPr>
              <w:t>Facilities within Applicable Ratings and System Stable with No Cascading or Uncontrolled Outages</w:t>
            </w:r>
          </w:p>
        </w:tc>
        <w:tc>
          <w:tcPr>
            <w:tcW w:w="1710" w:type="dxa"/>
            <w:shd w:val="clear" w:color="auto" w:fill="BFBFBF"/>
            <w:vAlign w:val="center"/>
          </w:tcPr>
          <w:p w14:paraId="3E74CA32" w14:textId="77777777" w:rsidR="00237361" w:rsidRPr="00237361" w:rsidRDefault="00237361" w:rsidP="00AA61A3">
            <w:pPr>
              <w:jc w:val="center"/>
              <w:rPr>
                <w:b/>
                <w:iCs/>
              </w:rPr>
            </w:pPr>
            <w:r w:rsidRPr="00237361">
              <w:rPr>
                <w:b/>
                <w:iCs/>
              </w:rPr>
              <w:t>Non-consequential Load Loss Allowed</w:t>
            </w:r>
          </w:p>
        </w:tc>
      </w:tr>
      <w:tr w:rsidR="00E34468" w:rsidRPr="00237361" w14:paraId="7F20774A" w14:textId="77777777" w:rsidTr="00237361">
        <w:trPr>
          <w:cantSplit/>
          <w:trHeight w:val="476"/>
        </w:trPr>
        <w:tc>
          <w:tcPr>
            <w:tcW w:w="330" w:type="dxa"/>
          </w:tcPr>
          <w:p w14:paraId="70D3D8D5" w14:textId="77777777" w:rsidR="00E34468" w:rsidRPr="00237361" w:rsidRDefault="00E34468" w:rsidP="000A29AC">
            <w:pPr>
              <w:pStyle w:val="TableBody"/>
              <w:rPr>
                <w:sz w:val="24"/>
                <w:szCs w:val="24"/>
                <w:lang w:val="en-US" w:eastAsia="en-US"/>
              </w:rPr>
            </w:pPr>
            <w:r w:rsidRPr="00237361">
              <w:rPr>
                <w:sz w:val="24"/>
                <w:szCs w:val="24"/>
                <w:lang w:val="en-US" w:eastAsia="en-US"/>
              </w:rPr>
              <w:t>1</w:t>
            </w:r>
          </w:p>
        </w:tc>
        <w:tc>
          <w:tcPr>
            <w:tcW w:w="2370" w:type="dxa"/>
            <w:shd w:val="clear" w:color="auto" w:fill="auto"/>
          </w:tcPr>
          <w:p w14:paraId="0A32581F" w14:textId="77777777" w:rsidR="00E34468" w:rsidRPr="00237361" w:rsidRDefault="00E34468" w:rsidP="000A29AC">
            <w:pPr>
              <w:pStyle w:val="TableBody"/>
              <w:rPr>
                <w:sz w:val="24"/>
                <w:szCs w:val="24"/>
                <w:lang w:val="en-US" w:eastAsia="en-US"/>
              </w:rPr>
            </w:pPr>
            <w:r w:rsidRPr="00237361">
              <w:rPr>
                <w:sz w:val="24"/>
                <w:szCs w:val="24"/>
                <w:lang w:val="en-US" w:eastAsia="en-US"/>
              </w:rPr>
              <w:t>Normal System</w:t>
            </w:r>
          </w:p>
        </w:tc>
        <w:tc>
          <w:tcPr>
            <w:tcW w:w="2970" w:type="dxa"/>
            <w:shd w:val="clear" w:color="auto" w:fill="auto"/>
          </w:tcPr>
          <w:p w14:paraId="486B50BD" w14:textId="77777777" w:rsidR="00E34468" w:rsidRPr="00237361" w:rsidRDefault="00E34468" w:rsidP="000A29AC">
            <w:pPr>
              <w:pStyle w:val="TableBody"/>
              <w:rPr>
                <w:sz w:val="24"/>
                <w:szCs w:val="24"/>
                <w:lang w:val="en-US" w:eastAsia="en-US"/>
              </w:rPr>
            </w:pPr>
            <w:r w:rsidRPr="00237361">
              <w:rPr>
                <w:sz w:val="24"/>
                <w:szCs w:val="24"/>
                <w:lang w:val="en-US" w:eastAsia="en-US"/>
              </w:rPr>
              <w:t>Common tower outage</w:t>
            </w:r>
            <w:r w:rsidR="0039776F">
              <w:rPr>
                <w:sz w:val="24"/>
                <w:szCs w:val="24"/>
                <w:lang w:val="en-US" w:eastAsia="en-US"/>
              </w:rPr>
              <w:t>, DC Tie Resource outage, or DC Tie Load outage</w:t>
            </w:r>
          </w:p>
        </w:tc>
        <w:tc>
          <w:tcPr>
            <w:tcW w:w="2250" w:type="dxa"/>
            <w:shd w:val="clear" w:color="auto" w:fill="auto"/>
          </w:tcPr>
          <w:p w14:paraId="58053455" w14:textId="77777777" w:rsidR="00E34468" w:rsidRPr="00237361" w:rsidRDefault="00E34468" w:rsidP="00237361">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5AB57A44" w14:textId="77777777" w:rsidR="00E34468" w:rsidRPr="00237361" w:rsidRDefault="00E34468" w:rsidP="00237361">
            <w:pPr>
              <w:pStyle w:val="TableBody"/>
              <w:rPr>
                <w:sz w:val="24"/>
                <w:szCs w:val="24"/>
                <w:lang w:val="en-US" w:eastAsia="en-US"/>
              </w:rPr>
            </w:pPr>
            <w:r w:rsidRPr="00237361">
              <w:rPr>
                <w:sz w:val="24"/>
                <w:szCs w:val="24"/>
                <w:lang w:val="en-US" w:eastAsia="en-US"/>
              </w:rPr>
              <w:t>No</w:t>
            </w:r>
          </w:p>
        </w:tc>
      </w:tr>
      <w:tr w:rsidR="00E34468" w:rsidRPr="00237361" w14:paraId="63F7B046" w14:textId="77777777" w:rsidTr="00237361">
        <w:trPr>
          <w:cantSplit/>
        </w:trPr>
        <w:tc>
          <w:tcPr>
            <w:tcW w:w="330" w:type="dxa"/>
          </w:tcPr>
          <w:p w14:paraId="1B8D4400" w14:textId="77777777" w:rsidR="00E34468" w:rsidRPr="00237361" w:rsidRDefault="00E34468" w:rsidP="000A29AC">
            <w:pPr>
              <w:pStyle w:val="TableBody"/>
              <w:rPr>
                <w:sz w:val="24"/>
                <w:szCs w:val="24"/>
                <w:lang w:val="en-US" w:eastAsia="en-US"/>
              </w:rPr>
            </w:pPr>
            <w:r w:rsidRPr="00237361">
              <w:rPr>
                <w:sz w:val="24"/>
                <w:szCs w:val="24"/>
                <w:lang w:val="en-US" w:eastAsia="en-US"/>
              </w:rPr>
              <w:t>2</w:t>
            </w:r>
          </w:p>
        </w:tc>
        <w:tc>
          <w:tcPr>
            <w:tcW w:w="2370" w:type="dxa"/>
            <w:shd w:val="clear" w:color="auto" w:fill="auto"/>
          </w:tcPr>
          <w:p w14:paraId="1576800E" w14:textId="77777777" w:rsidR="00E34468" w:rsidRPr="00237361" w:rsidRDefault="00E34468" w:rsidP="000A29AC">
            <w:pPr>
              <w:pStyle w:val="TableBody"/>
              <w:rPr>
                <w:sz w:val="24"/>
                <w:szCs w:val="24"/>
                <w:lang w:val="en-US" w:eastAsia="en-US"/>
              </w:rPr>
            </w:pPr>
            <w:r w:rsidRPr="00237361">
              <w:rPr>
                <w:sz w:val="24"/>
                <w:szCs w:val="24"/>
                <w:lang w:val="en-US" w:eastAsia="en-US"/>
              </w:rPr>
              <w:t>Unavailability of a generating unit, followed by Manual System Adjustments</w:t>
            </w:r>
          </w:p>
        </w:tc>
        <w:tc>
          <w:tcPr>
            <w:tcW w:w="2970" w:type="dxa"/>
            <w:shd w:val="clear" w:color="auto" w:fill="auto"/>
          </w:tcPr>
          <w:p w14:paraId="7E1B5A92" w14:textId="77777777" w:rsidR="00E34468" w:rsidRPr="000A29AC" w:rsidRDefault="00E34468" w:rsidP="00607324">
            <w:pPr>
              <w:pStyle w:val="List"/>
              <w:spacing w:after="120"/>
              <w:ind w:left="0" w:firstLine="0"/>
              <w:rPr>
                <w:szCs w:val="24"/>
                <w:lang w:val="en-US" w:eastAsia="en-US"/>
              </w:rPr>
            </w:pPr>
            <w:r w:rsidRPr="00237361">
              <w:rPr>
                <w:szCs w:val="24"/>
                <w:lang w:val="en-US" w:eastAsia="en-US"/>
              </w:rPr>
              <w:t>Common tower outage</w:t>
            </w:r>
            <w:r w:rsidR="0039776F">
              <w:rPr>
                <w:szCs w:val="24"/>
                <w:lang w:val="en-US" w:eastAsia="en-US"/>
              </w:rPr>
              <w:t>, DC Tie Resource outage, or DC Tie Load outage</w:t>
            </w:r>
          </w:p>
        </w:tc>
        <w:tc>
          <w:tcPr>
            <w:tcW w:w="2250" w:type="dxa"/>
            <w:shd w:val="clear" w:color="auto" w:fill="auto"/>
          </w:tcPr>
          <w:p w14:paraId="7A6E89CC" w14:textId="77777777" w:rsidR="00E34468" w:rsidRPr="00237361" w:rsidRDefault="00E34468" w:rsidP="000A29AC">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7DA95390" w14:textId="77777777" w:rsidR="00E34468" w:rsidRPr="00237361" w:rsidRDefault="00E34468" w:rsidP="000A29AC">
            <w:pPr>
              <w:pStyle w:val="TableBody"/>
              <w:rPr>
                <w:sz w:val="24"/>
                <w:szCs w:val="24"/>
                <w:lang w:val="en-US" w:eastAsia="en-US"/>
              </w:rPr>
            </w:pPr>
            <w:r w:rsidRPr="00237361">
              <w:rPr>
                <w:sz w:val="24"/>
                <w:szCs w:val="24"/>
                <w:lang w:val="en-US" w:eastAsia="en-US"/>
              </w:rPr>
              <w:t>No</w:t>
            </w:r>
          </w:p>
        </w:tc>
      </w:tr>
      <w:tr w:rsidR="00E34468" w:rsidRPr="00237361" w14:paraId="351BDF5F" w14:textId="77777777" w:rsidTr="00237361">
        <w:trPr>
          <w:cantSplit/>
        </w:trPr>
        <w:tc>
          <w:tcPr>
            <w:tcW w:w="330" w:type="dxa"/>
          </w:tcPr>
          <w:p w14:paraId="30325C1A" w14:textId="77777777" w:rsidR="00E34468" w:rsidRPr="00237361" w:rsidRDefault="00E34468" w:rsidP="000A29AC">
            <w:pPr>
              <w:pStyle w:val="TableBody"/>
              <w:rPr>
                <w:sz w:val="24"/>
                <w:szCs w:val="24"/>
                <w:lang w:val="en-US" w:eastAsia="en-US"/>
              </w:rPr>
            </w:pPr>
            <w:r w:rsidRPr="00237361">
              <w:rPr>
                <w:sz w:val="24"/>
                <w:szCs w:val="24"/>
                <w:lang w:val="en-US" w:eastAsia="en-US"/>
              </w:rPr>
              <w:t>3</w:t>
            </w:r>
          </w:p>
        </w:tc>
        <w:tc>
          <w:tcPr>
            <w:tcW w:w="2370" w:type="dxa"/>
            <w:shd w:val="clear" w:color="auto" w:fill="auto"/>
          </w:tcPr>
          <w:p w14:paraId="17040FCA" w14:textId="77777777" w:rsidR="00E34468" w:rsidRPr="00237361" w:rsidRDefault="00E34468" w:rsidP="0039776F">
            <w:pPr>
              <w:pStyle w:val="TableBody"/>
              <w:rPr>
                <w:sz w:val="24"/>
                <w:szCs w:val="24"/>
                <w:lang w:val="en-US" w:eastAsia="en-US"/>
              </w:rPr>
            </w:pPr>
            <w:r w:rsidRPr="00237361">
              <w:rPr>
                <w:sz w:val="24"/>
                <w:szCs w:val="24"/>
              </w:rPr>
              <w:t xml:space="preserve">Unavailability </w:t>
            </w:r>
            <w:r w:rsidR="0039776F">
              <w:rPr>
                <w:sz w:val="24"/>
                <w:szCs w:val="24"/>
                <w:lang w:val="en-US"/>
              </w:rPr>
              <w:t xml:space="preserve">of a transformer with the high voltage winding </w:t>
            </w:r>
            <w:r w:rsidR="00BC212E">
              <w:rPr>
                <w:sz w:val="24"/>
                <w:szCs w:val="24"/>
                <w:lang w:val="en-US"/>
              </w:rPr>
              <w:t xml:space="preserve">operated </w:t>
            </w:r>
            <w:r w:rsidR="0039776F">
              <w:rPr>
                <w:sz w:val="24"/>
                <w:szCs w:val="24"/>
                <w:lang w:val="en-US"/>
              </w:rPr>
              <w:t xml:space="preserve">at 300 kV or above and low voltage winding </w:t>
            </w:r>
            <w:r w:rsidR="00BC212E">
              <w:rPr>
                <w:sz w:val="24"/>
                <w:szCs w:val="24"/>
                <w:lang w:val="en-US"/>
              </w:rPr>
              <w:t xml:space="preserve">operated </w:t>
            </w:r>
            <w:r w:rsidR="0039776F">
              <w:rPr>
                <w:sz w:val="24"/>
                <w:szCs w:val="24"/>
                <w:lang w:val="en-US"/>
              </w:rPr>
              <w:t xml:space="preserve">at 100 kV or above, </w:t>
            </w:r>
            <w:r w:rsidRPr="00237361">
              <w:rPr>
                <w:sz w:val="24"/>
                <w:szCs w:val="24"/>
              </w:rPr>
              <w:t>followed by Manual System Adjustments</w:t>
            </w:r>
          </w:p>
        </w:tc>
        <w:tc>
          <w:tcPr>
            <w:tcW w:w="2970" w:type="dxa"/>
            <w:shd w:val="clear" w:color="auto" w:fill="auto"/>
          </w:tcPr>
          <w:p w14:paraId="11DE70A8" w14:textId="77777777" w:rsidR="00E34468" w:rsidRPr="00237361" w:rsidRDefault="00E34468" w:rsidP="000A29AC">
            <w:pPr>
              <w:pStyle w:val="List"/>
              <w:spacing w:after="120"/>
              <w:ind w:left="0" w:firstLine="0"/>
              <w:rPr>
                <w:szCs w:val="24"/>
                <w:lang w:val="en-US" w:eastAsia="en-US"/>
              </w:rPr>
            </w:pPr>
            <w:r w:rsidRPr="00237361">
              <w:rPr>
                <w:szCs w:val="24"/>
                <w:lang w:val="en-US" w:eastAsia="en-US"/>
              </w:rPr>
              <w:t>Common tower outage; or</w:t>
            </w:r>
          </w:p>
          <w:p w14:paraId="1D94A052"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Contingency loss of one of the following:</w:t>
            </w:r>
          </w:p>
          <w:p w14:paraId="69D7219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1.  Generating unit;</w:t>
            </w:r>
          </w:p>
          <w:p w14:paraId="7D3143DF"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2.  Transmission circuit;</w:t>
            </w:r>
          </w:p>
          <w:p w14:paraId="6605B8E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3.  Transformer;</w:t>
            </w:r>
          </w:p>
          <w:p w14:paraId="049419C5"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 xml:space="preserve">4.  Shunt device; </w:t>
            </w:r>
          </w:p>
          <w:p w14:paraId="40AD3A7C" w14:textId="77777777" w:rsidR="00E34468" w:rsidRDefault="00E34468" w:rsidP="000A29AC">
            <w:pPr>
              <w:pStyle w:val="List"/>
              <w:spacing w:after="120"/>
              <w:ind w:left="0" w:firstLine="0"/>
              <w:rPr>
                <w:szCs w:val="24"/>
                <w:lang w:val="en-US" w:eastAsia="en-US"/>
              </w:rPr>
            </w:pPr>
            <w:r w:rsidRPr="00237361">
              <w:rPr>
                <w:szCs w:val="24"/>
                <w:lang w:val="en-US" w:eastAsia="en-US"/>
              </w:rPr>
              <w:t>5.  FACTS device</w:t>
            </w:r>
            <w:r w:rsidR="00F71292">
              <w:rPr>
                <w:szCs w:val="24"/>
                <w:lang w:val="en-US" w:eastAsia="en-US"/>
              </w:rPr>
              <w:t>; or</w:t>
            </w:r>
          </w:p>
          <w:p w14:paraId="50A98F6C" w14:textId="77777777" w:rsidR="00F71292" w:rsidRPr="00237361" w:rsidRDefault="00F71292" w:rsidP="000A29AC">
            <w:pPr>
              <w:pStyle w:val="List"/>
              <w:spacing w:after="120"/>
              <w:ind w:left="0" w:firstLine="0"/>
              <w:rPr>
                <w:szCs w:val="24"/>
                <w:lang w:val="en-US" w:eastAsia="en-US"/>
              </w:rPr>
            </w:pPr>
            <w:r>
              <w:rPr>
                <w:szCs w:val="24"/>
                <w:lang w:val="en-US" w:eastAsia="en-US"/>
              </w:rPr>
              <w:t>6.  DC Tie Resource or DC Tie Load</w:t>
            </w:r>
          </w:p>
        </w:tc>
        <w:tc>
          <w:tcPr>
            <w:tcW w:w="2250" w:type="dxa"/>
            <w:shd w:val="clear" w:color="auto" w:fill="auto"/>
          </w:tcPr>
          <w:p w14:paraId="13EFFD0D" w14:textId="77777777" w:rsidR="00E34468" w:rsidRPr="00237361" w:rsidRDefault="00E34468" w:rsidP="000A29AC">
            <w:pPr>
              <w:pStyle w:val="TableBody"/>
              <w:rPr>
                <w:sz w:val="24"/>
                <w:szCs w:val="24"/>
                <w:lang w:val="en-US" w:eastAsia="en-US"/>
              </w:rPr>
            </w:pPr>
            <w:r w:rsidRPr="00237361">
              <w:rPr>
                <w:sz w:val="24"/>
                <w:szCs w:val="24"/>
              </w:rPr>
              <w:t>Yes</w:t>
            </w:r>
          </w:p>
        </w:tc>
        <w:tc>
          <w:tcPr>
            <w:tcW w:w="1710" w:type="dxa"/>
            <w:shd w:val="clear" w:color="auto" w:fill="auto"/>
          </w:tcPr>
          <w:p w14:paraId="78CB94E4" w14:textId="77777777" w:rsidR="00E34468" w:rsidRPr="00237361" w:rsidRDefault="00E34468" w:rsidP="00237361">
            <w:pPr>
              <w:pStyle w:val="TableBody"/>
              <w:rPr>
                <w:sz w:val="24"/>
                <w:szCs w:val="24"/>
                <w:lang w:val="en-US" w:eastAsia="en-US"/>
              </w:rPr>
            </w:pPr>
            <w:r w:rsidRPr="00237361">
              <w:rPr>
                <w:sz w:val="24"/>
                <w:szCs w:val="24"/>
              </w:rPr>
              <w:t>No</w:t>
            </w:r>
          </w:p>
        </w:tc>
      </w:tr>
      <w:tr w:rsidR="00F71292" w:rsidRPr="00237361" w14:paraId="7B4BF816" w14:textId="77777777" w:rsidTr="00237361">
        <w:trPr>
          <w:cantSplit/>
        </w:trPr>
        <w:tc>
          <w:tcPr>
            <w:tcW w:w="330" w:type="dxa"/>
          </w:tcPr>
          <w:p w14:paraId="095512C3" w14:textId="77777777" w:rsidR="00F71292" w:rsidRPr="00237361" w:rsidRDefault="00F71292" w:rsidP="000A29AC">
            <w:pPr>
              <w:pStyle w:val="TableBody"/>
              <w:rPr>
                <w:sz w:val="24"/>
                <w:szCs w:val="24"/>
                <w:lang w:val="en-US" w:eastAsia="en-US"/>
              </w:rPr>
            </w:pPr>
            <w:r>
              <w:rPr>
                <w:sz w:val="24"/>
                <w:szCs w:val="24"/>
                <w:lang w:val="en-US" w:eastAsia="en-US"/>
              </w:rPr>
              <w:lastRenderedPageBreak/>
              <w:t>4</w:t>
            </w:r>
          </w:p>
        </w:tc>
        <w:tc>
          <w:tcPr>
            <w:tcW w:w="2370" w:type="dxa"/>
            <w:shd w:val="clear" w:color="auto" w:fill="auto"/>
          </w:tcPr>
          <w:p w14:paraId="1FBD6EC0" w14:textId="77777777" w:rsidR="00F71292" w:rsidRPr="001C75F6" w:rsidRDefault="00F71292" w:rsidP="0039776F">
            <w:pPr>
              <w:pStyle w:val="TableBody"/>
              <w:rPr>
                <w:sz w:val="24"/>
                <w:szCs w:val="24"/>
                <w:lang w:val="en-US"/>
              </w:rPr>
            </w:pPr>
            <w:r>
              <w:rPr>
                <w:sz w:val="24"/>
                <w:szCs w:val="24"/>
                <w:lang w:val="en-US"/>
              </w:rPr>
              <w:t>Unavailability of a DC Tie Resource or DC Tie Load, followed by Manual System Adjustments</w:t>
            </w:r>
          </w:p>
        </w:tc>
        <w:tc>
          <w:tcPr>
            <w:tcW w:w="2970" w:type="dxa"/>
            <w:shd w:val="clear" w:color="auto" w:fill="auto"/>
          </w:tcPr>
          <w:p w14:paraId="414E8029" w14:textId="77777777" w:rsidR="000E7B60" w:rsidRPr="00237361" w:rsidRDefault="000E7B60" w:rsidP="000E7B60">
            <w:pPr>
              <w:pStyle w:val="List"/>
              <w:spacing w:after="120"/>
              <w:ind w:left="0" w:firstLine="0"/>
              <w:rPr>
                <w:szCs w:val="24"/>
              </w:rPr>
            </w:pPr>
            <w:r w:rsidRPr="00237361">
              <w:rPr>
                <w:szCs w:val="24"/>
              </w:rPr>
              <w:t>Common tower outage; or</w:t>
            </w:r>
          </w:p>
          <w:p w14:paraId="7B977883" w14:textId="77777777" w:rsidR="000E7B60" w:rsidRPr="00237361" w:rsidRDefault="000E7B60" w:rsidP="000E7B60">
            <w:pPr>
              <w:pStyle w:val="List"/>
              <w:spacing w:after="120"/>
              <w:ind w:left="0" w:firstLine="0"/>
              <w:rPr>
                <w:szCs w:val="24"/>
              </w:rPr>
            </w:pPr>
            <w:r w:rsidRPr="00237361">
              <w:rPr>
                <w:szCs w:val="24"/>
              </w:rPr>
              <w:t>Contingency loss of one of the following:</w:t>
            </w:r>
          </w:p>
          <w:p w14:paraId="7CF72EB3" w14:textId="77777777" w:rsidR="000E7B60" w:rsidRPr="00237361" w:rsidRDefault="000E7B60" w:rsidP="000E7B60">
            <w:pPr>
              <w:pStyle w:val="List"/>
              <w:spacing w:after="120"/>
              <w:ind w:left="0" w:firstLine="0"/>
              <w:rPr>
                <w:szCs w:val="24"/>
              </w:rPr>
            </w:pPr>
            <w:r w:rsidRPr="00237361">
              <w:rPr>
                <w:szCs w:val="24"/>
              </w:rPr>
              <w:t>1.  Generating unit;</w:t>
            </w:r>
          </w:p>
          <w:p w14:paraId="31C785A2" w14:textId="77777777" w:rsidR="000E7B60" w:rsidRPr="00237361" w:rsidRDefault="000E7B60" w:rsidP="000E7B60">
            <w:pPr>
              <w:pStyle w:val="List"/>
              <w:spacing w:after="120"/>
              <w:ind w:left="0" w:firstLine="0"/>
              <w:rPr>
                <w:szCs w:val="24"/>
              </w:rPr>
            </w:pPr>
            <w:r w:rsidRPr="00237361">
              <w:rPr>
                <w:szCs w:val="24"/>
              </w:rPr>
              <w:t>2.  Transmission circuit;</w:t>
            </w:r>
          </w:p>
          <w:p w14:paraId="4E5E7463" w14:textId="77777777" w:rsidR="000E7B60" w:rsidRPr="00237361" w:rsidRDefault="000E7B60" w:rsidP="000E7B60">
            <w:pPr>
              <w:pStyle w:val="List"/>
              <w:spacing w:after="120"/>
              <w:ind w:left="0" w:firstLine="0"/>
              <w:rPr>
                <w:szCs w:val="24"/>
              </w:rPr>
            </w:pPr>
            <w:r w:rsidRPr="00237361">
              <w:rPr>
                <w:szCs w:val="24"/>
              </w:rPr>
              <w:t>3.  Transformer;</w:t>
            </w:r>
          </w:p>
          <w:p w14:paraId="18A3E052" w14:textId="77777777" w:rsidR="000E7B60" w:rsidRPr="00237361" w:rsidRDefault="000E7B60" w:rsidP="000E7B60">
            <w:pPr>
              <w:pStyle w:val="List"/>
              <w:spacing w:after="120"/>
              <w:ind w:left="0" w:firstLine="0"/>
              <w:rPr>
                <w:szCs w:val="24"/>
              </w:rPr>
            </w:pPr>
            <w:r w:rsidRPr="00237361">
              <w:rPr>
                <w:szCs w:val="24"/>
              </w:rPr>
              <w:t xml:space="preserve">4.  Shunt device; </w:t>
            </w:r>
          </w:p>
          <w:p w14:paraId="61E161E9" w14:textId="77777777" w:rsidR="000E7B60" w:rsidRDefault="000E7B60" w:rsidP="000E7B60">
            <w:pPr>
              <w:pStyle w:val="List"/>
              <w:spacing w:after="120"/>
              <w:ind w:left="0" w:firstLine="0"/>
              <w:rPr>
                <w:szCs w:val="24"/>
              </w:rPr>
            </w:pPr>
            <w:r w:rsidRPr="00237361">
              <w:rPr>
                <w:szCs w:val="24"/>
              </w:rPr>
              <w:t>5.  FACTS device</w:t>
            </w:r>
            <w:r>
              <w:rPr>
                <w:szCs w:val="24"/>
              </w:rPr>
              <w:t>; or</w:t>
            </w:r>
          </w:p>
          <w:p w14:paraId="1E76035C" w14:textId="77777777" w:rsidR="00F71292" w:rsidRPr="00237361" w:rsidRDefault="000E7B60" w:rsidP="000E7B60">
            <w:pPr>
              <w:pStyle w:val="List"/>
              <w:spacing w:after="120"/>
              <w:ind w:left="0" w:firstLine="0"/>
              <w:rPr>
                <w:szCs w:val="24"/>
                <w:lang w:val="en-US" w:eastAsia="en-US"/>
              </w:rPr>
            </w:pPr>
            <w:r>
              <w:rPr>
                <w:szCs w:val="24"/>
              </w:rPr>
              <w:t>6.  DC Tie Resource or DC Tie Load</w:t>
            </w:r>
          </w:p>
        </w:tc>
        <w:tc>
          <w:tcPr>
            <w:tcW w:w="2250" w:type="dxa"/>
            <w:shd w:val="clear" w:color="auto" w:fill="auto"/>
          </w:tcPr>
          <w:p w14:paraId="306BA07D" w14:textId="77777777" w:rsidR="00F71292" w:rsidRPr="000E7B60" w:rsidRDefault="000E7B60" w:rsidP="000A29AC">
            <w:pPr>
              <w:pStyle w:val="TableBody"/>
              <w:rPr>
                <w:sz w:val="24"/>
                <w:szCs w:val="24"/>
                <w:lang w:val="en-US"/>
              </w:rPr>
            </w:pPr>
            <w:r>
              <w:rPr>
                <w:sz w:val="24"/>
                <w:szCs w:val="24"/>
                <w:lang w:val="en-US"/>
              </w:rPr>
              <w:t>Yes</w:t>
            </w:r>
          </w:p>
        </w:tc>
        <w:tc>
          <w:tcPr>
            <w:tcW w:w="1710" w:type="dxa"/>
            <w:shd w:val="clear" w:color="auto" w:fill="auto"/>
          </w:tcPr>
          <w:p w14:paraId="2BF89A80" w14:textId="77777777" w:rsidR="00F71292" w:rsidRPr="000E7B60" w:rsidRDefault="000E7B60" w:rsidP="00237361">
            <w:pPr>
              <w:pStyle w:val="TableBody"/>
              <w:rPr>
                <w:sz w:val="24"/>
                <w:szCs w:val="24"/>
                <w:lang w:val="en-US"/>
              </w:rPr>
            </w:pPr>
            <w:r>
              <w:rPr>
                <w:sz w:val="24"/>
                <w:szCs w:val="24"/>
                <w:lang w:val="en-US"/>
              </w:rPr>
              <w:t>No</w:t>
            </w:r>
          </w:p>
        </w:tc>
      </w:tr>
    </w:tbl>
    <w:p w14:paraId="2C797129" w14:textId="77777777" w:rsidR="00F7690A" w:rsidRPr="00237361" w:rsidRDefault="00F7690A" w:rsidP="00237361">
      <w:pPr>
        <w:pStyle w:val="List"/>
        <w:spacing w:before="120"/>
        <w:jc w:val="both"/>
        <w:rPr>
          <w:sz w:val="20"/>
        </w:rPr>
      </w:pPr>
      <w:r w:rsidRPr="00237361">
        <w:rPr>
          <w:sz w:val="20"/>
        </w:rPr>
        <w:t>Table 1: ERCOT-specific Reliability Performance Criteria</w:t>
      </w:r>
    </w:p>
    <w:p w14:paraId="49F6ED76" w14:textId="77777777" w:rsidR="0046431E" w:rsidRDefault="00F7690A" w:rsidP="00A47A73">
      <w:pPr>
        <w:pStyle w:val="BodyTextNumbered"/>
      </w:pPr>
      <w:r w:rsidRPr="00F7690A">
        <w:t>(2)</w:t>
      </w:r>
      <w:r w:rsidRPr="00F7690A">
        <w:tab/>
        <w:t xml:space="preserve">ERCOT and the TSPs shall endeavor to resolve any performance deficiencies as appropriate.  If a Transmission </w:t>
      </w:r>
      <w:r w:rsidRPr="00A47A73">
        <w:t>Facility improvement is required to meet the criteria in this Section 4.1.1.2, but the improvement cannot be implemented in time to resolve the performance deficiency, an inte</w:t>
      </w:r>
      <w:r w:rsidRPr="00F7690A">
        <w:t>rim solution may be used to resolve the deficiency until the improvement has been implemented.</w:t>
      </w:r>
    </w:p>
    <w:p w14:paraId="2B0BC1E1" w14:textId="51579B67" w:rsidR="00831827" w:rsidRDefault="00354AB9" w:rsidP="00652F19">
      <w:pPr>
        <w:spacing w:after="240"/>
        <w:ind w:left="1440" w:hanging="720"/>
      </w:pPr>
      <w:r>
        <w:t>(a)</w:t>
      </w:r>
      <w:r>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1827" w14:paraId="06CF5629"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4490FE50" w14:textId="3CB2912F" w:rsidR="00831827" w:rsidRDefault="00831827" w:rsidP="00465252">
            <w:pPr>
              <w:spacing w:before="120" w:after="240"/>
              <w:rPr>
                <w:b/>
                <w:i/>
              </w:rPr>
            </w:pPr>
            <w:r>
              <w:rPr>
                <w:b/>
                <w:i/>
              </w:rPr>
              <w:t>[PGRR113</w:t>
            </w:r>
            <w:r w:rsidRPr="004B0726">
              <w:rPr>
                <w:b/>
                <w:i/>
              </w:rPr>
              <w:t xml:space="preserve">: </w:t>
            </w:r>
            <w:r>
              <w:rPr>
                <w:b/>
                <w:i/>
              </w:rPr>
              <w:t xml:space="preserve"> Replace item (a) above with the following upon system implementation </w:t>
            </w:r>
            <w:r w:rsidR="00771FB3">
              <w:rPr>
                <w:b/>
                <w:i/>
              </w:rPr>
              <w:t>of</w:t>
            </w:r>
            <w:r>
              <w:rPr>
                <w:b/>
                <w:i/>
              </w:rPr>
              <w:t xml:space="preserve"> NPRR1198:</w:t>
            </w:r>
            <w:r w:rsidRPr="004B0726">
              <w:rPr>
                <w:b/>
                <w:i/>
              </w:rPr>
              <w:t>]</w:t>
            </w:r>
          </w:p>
          <w:p w14:paraId="0979200D" w14:textId="295CD1E0" w:rsidR="00831827" w:rsidRPr="00044773" w:rsidRDefault="000D21E6" w:rsidP="000D21E6">
            <w:pPr>
              <w:spacing w:after="240"/>
              <w:ind w:left="1440" w:hanging="720"/>
              <w:rPr>
                <w:b/>
                <w:i/>
              </w:rPr>
            </w:pPr>
            <w:r>
              <w:t>(a)</w:t>
            </w:r>
            <w:r>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329B73A8" w14:textId="77777777" w:rsidR="0046431E" w:rsidRPr="00975A8B" w:rsidRDefault="0046431E" w:rsidP="00831827">
      <w:pPr>
        <w:pStyle w:val="H4"/>
        <w:tabs>
          <w:tab w:val="clear" w:pos="1296"/>
          <w:tab w:val="left" w:pos="1260"/>
        </w:tabs>
        <w:spacing w:before="480"/>
        <w:ind w:left="1260" w:hanging="1260"/>
      </w:pPr>
      <w:bookmarkStart w:id="14" w:name="_Toc194046304"/>
      <w:r w:rsidRPr="00975A8B">
        <w:lastRenderedPageBreak/>
        <w:t>4.1.1.3</w:t>
      </w:r>
      <w:r w:rsidRPr="00975A8B">
        <w:tab/>
        <w:t>Voltage Stability Margin</w:t>
      </w:r>
      <w:bookmarkEnd w:id="14"/>
      <w:r w:rsidRPr="00975A8B">
        <w:t xml:space="preserve"> </w:t>
      </w:r>
    </w:p>
    <w:p w14:paraId="10B0C45C" w14:textId="77777777" w:rsidR="0046431E" w:rsidRPr="00975A8B"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the </w:t>
      </w:r>
      <w:r w:rsidR="009C69CE">
        <w:rPr>
          <w:iCs w:val="0"/>
          <w:lang w:val="en-US"/>
        </w:rPr>
        <w:t>v</w:t>
      </w:r>
      <w:r w:rsidR="0046431E" w:rsidRPr="00975A8B">
        <w:rPr>
          <w:iCs w:val="0"/>
        </w:rPr>
        <w:t xml:space="preserve">oltage stability margin </w:t>
      </w:r>
      <w:r w:rsidR="009C69CE">
        <w:rPr>
          <w:iCs w:val="0"/>
          <w:lang w:val="en-US"/>
        </w:rPr>
        <w:t>is</w:t>
      </w:r>
      <w:r w:rsidR="0046431E" w:rsidRPr="00975A8B">
        <w:rPr>
          <w:iCs w:val="0"/>
        </w:rPr>
        <w:t xml:space="preserve"> </w:t>
      </w:r>
      <w:r w:rsidR="0046431E" w:rsidRPr="00D97F0D">
        <w:t>sufficient</w:t>
      </w:r>
      <w:r w:rsidR="0046431E" w:rsidRPr="00975A8B">
        <w:rPr>
          <w:iCs w:val="0"/>
        </w:rPr>
        <w:t xml:space="preserve"> to maintain post-transient voltage stability under the following study conditions for each ERCOT or TSP-defined area:</w:t>
      </w:r>
    </w:p>
    <w:p w14:paraId="6869A61B" w14:textId="77777777" w:rsidR="0046431E" w:rsidRPr="0046431E" w:rsidRDefault="0046431E" w:rsidP="00975A8B">
      <w:pPr>
        <w:pStyle w:val="List"/>
        <w:ind w:left="1440"/>
      </w:pPr>
      <w:r w:rsidRPr="0046431E">
        <w:t>(a)</w:t>
      </w:r>
      <w:r w:rsidRPr="0046431E">
        <w:tab/>
        <w:t xml:space="preserve">A 5% increase in Load above expected peak supplied from resources external to the ERCOT or TSP-defined areas and </w:t>
      </w:r>
      <w:r w:rsidR="009C69CE">
        <w:rPr>
          <w:lang w:val="en-US"/>
        </w:rPr>
        <w:t xml:space="preserve">operating conditions in categories P0 and P1 of the </w:t>
      </w:r>
      <w:r w:rsidR="002A0289">
        <w:rPr>
          <w:lang w:val="en-US"/>
        </w:rPr>
        <w:t>North American Electric Reliability Corporation (</w:t>
      </w:r>
      <w:r w:rsidR="009C69CE">
        <w:rPr>
          <w:lang w:val="en-US"/>
        </w:rPr>
        <w:t>NERC</w:t>
      </w:r>
      <w:r w:rsidR="002A0289">
        <w:rPr>
          <w:lang w:val="en-US"/>
        </w:rPr>
        <w:t>)</w:t>
      </w:r>
      <w:r w:rsidR="009C69CE">
        <w:rPr>
          <w:lang w:val="en-US"/>
        </w:rPr>
        <w:t xml:space="preserve"> Reliability Standard addressing </w:t>
      </w:r>
      <w:r w:rsidR="009C69CE" w:rsidRPr="003F2986">
        <w:rPr>
          <w:lang w:val="en-US"/>
        </w:rPr>
        <w:t>Transmission System Planning Performance Requirements</w:t>
      </w:r>
      <w:r w:rsidRPr="0046431E">
        <w:t>; and</w:t>
      </w:r>
    </w:p>
    <w:p w14:paraId="38164BDA" w14:textId="77777777" w:rsidR="0046431E" w:rsidRPr="0046431E" w:rsidRDefault="0046431E" w:rsidP="00975A8B">
      <w:pPr>
        <w:pStyle w:val="List"/>
        <w:ind w:left="1440"/>
      </w:pPr>
      <w:r w:rsidRPr="0046431E">
        <w:t>(b)</w:t>
      </w:r>
      <w:r w:rsidRPr="0046431E">
        <w:tab/>
        <w:t xml:space="preserve">A 2.5% increase in Load above expected peak supplied from resources external to the ERCOT or TSP-defined areas and </w:t>
      </w:r>
      <w:r w:rsidR="009C69CE">
        <w:rPr>
          <w:lang w:val="en-US"/>
        </w:rPr>
        <w:t>operating conditions in categories P2 through P7</w:t>
      </w:r>
      <w:r w:rsidRPr="0046431E">
        <w:t xml:space="preserve"> </w:t>
      </w:r>
      <w:r w:rsidR="009C69CE">
        <w:rPr>
          <w:lang w:val="en-US"/>
        </w:rPr>
        <w:t xml:space="preserve">of the NERC Reliability Standard addressing </w:t>
      </w:r>
      <w:r w:rsidR="009C69CE" w:rsidRPr="003F2986">
        <w:rPr>
          <w:lang w:val="en-US"/>
        </w:rPr>
        <w:t>Transmission System Planning Performance Requirements</w:t>
      </w:r>
      <w:r w:rsidRPr="0046431E">
        <w:t>.</w:t>
      </w:r>
    </w:p>
    <w:p w14:paraId="4A68AF34" w14:textId="77777777" w:rsidR="009C69CE" w:rsidRPr="00975A8B" w:rsidRDefault="009C69CE" w:rsidP="009C69CE">
      <w:pPr>
        <w:pStyle w:val="H4"/>
      </w:pPr>
      <w:bookmarkStart w:id="15" w:name="_Toc26691867"/>
      <w:bookmarkStart w:id="16" w:name="_Toc278292604"/>
      <w:bookmarkStart w:id="17" w:name="_Toc293434338"/>
      <w:bookmarkStart w:id="18" w:name="_Toc194046305"/>
      <w:r w:rsidRPr="00CF4C25">
        <w:t>4.1.1.4</w:t>
      </w:r>
      <w:r w:rsidRPr="00CF4C25">
        <w:tab/>
      </w:r>
      <w:r w:rsidRPr="002324F4">
        <w:t>Steady State Voltage Response Criteria</w:t>
      </w:r>
      <w:bookmarkEnd w:id="18"/>
      <w:r w:rsidRPr="002324F4">
        <w:t xml:space="preserve"> </w:t>
      </w:r>
    </w:p>
    <w:p w14:paraId="2D1642E5"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all transmission level </w:t>
      </w:r>
      <w:r w:rsidR="009C69CE" w:rsidRPr="00D97F0D">
        <w:t>buses</w:t>
      </w:r>
      <w:r w:rsidR="009C69CE">
        <w:rPr>
          <w:iCs w:val="0"/>
        </w:rPr>
        <w:t xml:space="preserve"> above 100 kV meet the</w:t>
      </w:r>
      <w:r w:rsidR="009C69CE" w:rsidRPr="00FA6878">
        <w:rPr>
          <w:iCs w:val="0"/>
        </w:rPr>
        <w:t xml:space="preserve"> following steady state voltage response and post-</w:t>
      </w:r>
      <w:r w:rsidR="009C69CE">
        <w:rPr>
          <w:iCs w:val="0"/>
        </w:rPr>
        <w:t xml:space="preserve">contingency </w:t>
      </w:r>
      <w:r w:rsidR="009C69CE" w:rsidRPr="00FA6878">
        <w:rPr>
          <w:iCs w:val="0"/>
        </w:rPr>
        <w:t>voltage deviation criteria</w:t>
      </w:r>
      <w:r w:rsidR="009C69CE">
        <w:rPr>
          <w:iCs w:val="0"/>
        </w:rPr>
        <w:t>:</w:t>
      </w:r>
      <w:r w:rsidR="009C69CE" w:rsidRPr="00FA6878">
        <w:rPr>
          <w:iCs w:val="0"/>
        </w:rPr>
        <w:t xml:space="preserve"> </w:t>
      </w:r>
    </w:p>
    <w:p w14:paraId="4A111F56" w14:textId="77777777" w:rsidR="009C69CE" w:rsidRPr="001C75F6" w:rsidRDefault="009C69CE" w:rsidP="001C75F6">
      <w:pPr>
        <w:pStyle w:val="List"/>
        <w:ind w:left="1440"/>
      </w:pPr>
      <w:r w:rsidRPr="00CF4C25">
        <w:t>(</w:t>
      </w:r>
      <w:r w:rsidR="00D97F0D">
        <w:rPr>
          <w:lang w:val="en-US"/>
        </w:rPr>
        <w:t>a</w:t>
      </w:r>
      <w:r w:rsidRPr="00783D0A">
        <w:t>)</w:t>
      </w:r>
      <w:r w:rsidRPr="001C75F6">
        <w:tab/>
      </w:r>
      <w:r w:rsidRPr="00CF4C25">
        <w:t xml:space="preserve">0.95 per unit to 1.05 per unit in the pre-contingency state </w:t>
      </w:r>
      <w:r w:rsidRPr="001C75F6">
        <w:t>following the occurrence of any operating condition in category P0 of the NERC Reliability Standard addressing Transmission System Planning Performance Requirements</w:t>
      </w:r>
      <w:r w:rsidR="00D97F0D">
        <w:rPr>
          <w:lang w:val="en-US"/>
        </w:rPr>
        <w:t>;</w:t>
      </w:r>
    </w:p>
    <w:p w14:paraId="0DEBFF69" w14:textId="77777777" w:rsidR="009C69CE" w:rsidRPr="00784005" w:rsidRDefault="009C69CE" w:rsidP="001C75F6">
      <w:pPr>
        <w:pStyle w:val="List"/>
        <w:ind w:left="1440"/>
      </w:pPr>
      <w:r w:rsidRPr="00783D0A">
        <w:t>(</w:t>
      </w:r>
      <w:r w:rsidR="00D97F0D">
        <w:rPr>
          <w:lang w:val="en-US"/>
        </w:rPr>
        <w:t>b</w:t>
      </w:r>
      <w:r w:rsidRPr="00783D0A">
        <w:t>)</w:t>
      </w:r>
      <w:r w:rsidRPr="00E94BAB">
        <w:tab/>
      </w:r>
      <w:r w:rsidRPr="00CF4C25">
        <w:t>0.90 per unit to 1.05 per unit</w:t>
      </w:r>
      <w:r w:rsidRPr="00783D0A">
        <w:t xml:space="preserve"> in the post-contingency state </w:t>
      </w:r>
      <w:r w:rsidRPr="00CF4C25">
        <w:t xml:space="preserve">following </w:t>
      </w:r>
      <w:r w:rsidRPr="00E94BAB">
        <w:t>the occurrence of any operating condition in categories P1 through P7 of the NERC Reliability Standard addressing Transmission System Planning Performance Requirements</w:t>
      </w:r>
      <w:r w:rsidR="00D97F0D">
        <w:rPr>
          <w:lang w:val="en-US"/>
        </w:rPr>
        <w:t>; and</w:t>
      </w:r>
      <w:r w:rsidRPr="00E94BAB">
        <w:t xml:space="preserve">  </w:t>
      </w:r>
    </w:p>
    <w:p w14:paraId="31B21877" w14:textId="77777777" w:rsidR="009C69CE" w:rsidRPr="001C75F6" w:rsidRDefault="009C69CE" w:rsidP="001C75F6">
      <w:pPr>
        <w:pStyle w:val="List"/>
        <w:ind w:left="1440"/>
      </w:pPr>
      <w:r w:rsidRPr="00784005">
        <w:t>(</w:t>
      </w:r>
      <w:r w:rsidR="00D97F0D">
        <w:rPr>
          <w:lang w:val="en-US"/>
        </w:rPr>
        <w:t>c</w:t>
      </w:r>
      <w:r w:rsidRPr="00784005">
        <w:t xml:space="preserve">) </w:t>
      </w:r>
      <w:r w:rsidRPr="001C75F6">
        <w:tab/>
      </w:r>
      <w:r w:rsidRPr="00784005">
        <w:t>F</w:t>
      </w:r>
      <w:r w:rsidRPr="00CF4C25">
        <w:t xml:space="preserve">ollowing </w:t>
      </w:r>
      <w:r w:rsidRPr="00E94BAB">
        <w:t xml:space="preserve">the occurrence of any operating condition in categories P1 through P7 of the NERC Reliability Standard </w:t>
      </w:r>
      <w:r w:rsidRPr="00784005">
        <w:t xml:space="preserve">further analysis to assess voltage stability is required in the event of a post-contingency steady-state voltage deviation that exceeds 8% at any load-serving bus above 100 kV, exclusive of buses </w:t>
      </w:r>
      <w:r w:rsidRPr="001C75F6">
        <w:t xml:space="preserve">on a radial system </w:t>
      </w:r>
      <w:r w:rsidRPr="00784005">
        <w:t>that serve only Resource Entities</w:t>
      </w:r>
      <w:r w:rsidRPr="001C75F6">
        <w:t xml:space="preserve"> and/or Load</w:t>
      </w:r>
      <w:r w:rsidRPr="00784005">
        <w:t xml:space="preserve">. </w:t>
      </w:r>
      <w:r w:rsidR="002A0289">
        <w:rPr>
          <w:lang w:val="en-US"/>
        </w:rPr>
        <w:t xml:space="preserve"> </w:t>
      </w:r>
      <w:r w:rsidRPr="00784005">
        <w:t xml:space="preserve">After further analysis, </w:t>
      </w:r>
      <w:r w:rsidRPr="00F7690A">
        <w:t xml:space="preserve">ERCOT and the TSPs shall endeavor to resolve any </w:t>
      </w:r>
      <w:r w:rsidRPr="00784005">
        <w:t>voltage instability.</w:t>
      </w:r>
    </w:p>
    <w:p w14:paraId="18616559" w14:textId="77777777" w:rsidR="009C69CE" w:rsidRDefault="00D97F0D" w:rsidP="001C75F6">
      <w:pPr>
        <w:pStyle w:val="BodyTextNumbered"/>
      </w:pPr>
      <w:bookmarkStart w:id="19" w:name="_Toc398154550"/>
      <w:r>
        <w:rPr>
          <w:lang w:val="en-US"/>
        </w:rPr>
        <w:t>(2)</w:t>
      </w:r>
      <w:r>
        <w:rPr>
          <w:lang w:val="en-US"/>
        </w:rPr>
        <w:tab/>
      </w:r>
      <w:r w:rsidR="009C69CE" w:rsidRPr="00005CD3">
        <w:t xml:space="preserve">If a </w:t>
      </w:r>
      <w:r w:rsidR="009C69CE">
        <w:t>TSP</w:t>
      </w:r>
      <w:r w:rsidR="009C69CE" w:rsidRPr="00005CD3">
        <w:t xml:space="preserve"> has communicated to ERCOT that a Facility has</w:t>
      </w:r>
      <w:r w:rsidR="009C69CE">
        <w:t xml:space="preserve"> unique characteristics and may </w:t>
      </w:r>
      <w:r w:rsidR="009C69CE" w:rsidRPr="00005CD3">
        <w:t>operate outside of the above ranges</w:t>
      </w:r>
      <w:r w:rsidR="009C69CE">
        <w:t xml:space="preserve"> and deviation</w:t>
      </w:r>
      <w:r w:rsidR="009C69CE" w:rsidRPr="00005CD3">
        <w:t xml:space="preserve"> (e.g. Facilities located near a series capacitor) or that the Facility needs to be operated in a more restrictive range (e.g. a nuclear plant</w:t>
      </w:r>
      <w:r w:rsidR="009C69CE">
        <w:rPr>
          <w:lang w:val="en-US"/>
        </w:rPr>
        <w:t>, UVLS relay settings</w:t>
      </w:r>
      <w:r w:rsidR="009C69CE" w:rsidRPr="00005CD3">
        <w:t xml:space="preserve">) </w:t>
      </w:r>
      <w:r w:rsidR="009C69CE">
        <w:t xml:space="preserve">or its </w:t>
      </w:r>
      <w:r w:rsidR="009C69CE">
        <w:rPr>
          <w:lang w:val="en-US"/>
        </w:rPr>
        <w:t>s</w:t>
      </w:r>
      <w:r w:rsidR="009C69CE">
        <w:t xml:space="preserve">ystem is designed to operate with different voltage limits or voltage deviation </w:t>
      </w:r>
      <w:r w:rsidR="009C69CE" w:rsidRPr="00005CD3">
        <w:t xml:space="preserve">then the </w:t>
      </w:r>
      <w:r w:rsidR="009C69CE">
        <w:t>TSP’s</w:t>
      </w:r>
      <w:r w:rsidR="009C69CE" w:rsidRPr="00005CD3">
        <w:t xml:space="preserve"> specified limits will be considered </w:t>
      </w:r>
      <w:r w:rsidR="009C69CE">
        <w:t>acceptable</w:t>
      </w:r>
      <w:r w:rsidR="009C69CE" w:rsidRPr="00005CD3">
        <w:t>.</w:t>
      </w:r>
    </w:p>
    <w:p w14:paraId="6B79D22F" w14:textId="77777777" w:rsidR="009C69CE" w:rsidRPr="00975A8B" w:rsidRDefault="009C69CE" w:rsidP="009C69CE">
      <w:pPr>
        <w:pStyle w:val="H4"/>
      </w:pPr>
      <w:bookmarkStart w:id="20" w:name="_Toc194046306"/>
      <w:r w:rsidRPr="00CF4C25">
        <w:lastRenderedPageBreak/>
        <w:t>4.1.1.5</w:t>
      </w:r>
      <w:r w:rsidRPr="00CF4C25">
        <w:tab/>
        <w:t xml:space="preserve">Transient Voltage </w:t>
      </w:r>
      <w:bookmarkEnd w:id="19"/>
      <w:r w:rsidRPr="002324F4">
        <w:t>Re</w:t>
      </w:r>
      <w:r>
        <w:t>s</w:t>
      </w:r>
      <w:r w:rsidRPr="002324F4">
        <w:t>ponse Criteria</w:t>
      </w:r>
      <w:bookmarkEnd w:id="20"/>
      <w:r w:rsidRPr="002324F4">
        <w:t xml:space="preserve"> </w:t>
      </w:r>
    </w:p>
    <w:p w14:paraId="3B814086"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w:t>
      </w:r>
      <w:r w:rsidR="009C69CE" w:rsidRPr="00FA6878">
        <w:rPr>
          <w:iCs w:val="0"/>
        </w:rPr>
        <w:t xml:space="preserve"> </w:t>
      </w:r>
      <w:r w:rsidR="009C69CE">
        <w:rPr>
          <w:iCs w:val="0"/>
        </w:rPr>
        <w:t xml:space="preserve">all </w:t>
      </w:r>
      <w:r w:rsidR="009C69CE" w:rsidRPr="00FA6878">
        <w:rPr>
          <w:iCs w:val="0"/>
        </w:rPr>
        <w:t>transmission level buses above 100 kV</w:t>
      </w:r>
      <w:r w:rsidR="009C69CE">
        <w:rPr>
          <w:iCs w:val="0"/>
        </w:rPr>
        <w:t xml:space="preserve"> meet the</w:t>
      </w:r>
      <w:r w:rsidR="009C69CE" w:rsidRPr="00FA6878">
        <w:rPr>
          <w:iCs w:val="0"/>
        </w:rPr>
        <w:t xml:space="preserve"> following </w:t>
      </w:r>
      <w:r w:rsidR="009C69CE" w:rsidRPr="00CF4C25">
        <w:rPr>
          <w:iCs w:val="0"/>
        </w:rPr>
        <w:t>transient</w:t>
      </w:r>
      <w:r w:rsidR="009C69CE" w:rsidRPr="00FA6878">
        <w:rPr>
          <w:iCs w:val="0"/>
        </w:rPr>
        <w:t xml:space="preserve"> voltage response criteria</w:t>
      </w:r>
      <w:r w:rsidR="009C69CE">
        <w:rPr>
          <w:iCs w:val="0"/>
        </w:rPr>
        <w:t>:</w:t>
      </w:r>
      <w:r w:rsidR="009C69CE" w:rsidRPr="00FA6878">
        <w:rPr>
          <w:iCs w:val="0"/>
        </w:rPr>
        <w:t xml:space="preserve"> </w:t>
      </w:r>
    </w:p>
    <w:p w14:paraId="68951A70" w14:textId="77777777" w:rsidR="009C69CE" w:rsidRPr="001C75F6" w:rsidRDefault="009C69CE" w:rsidP="001C75F6">
      <w:pPr>
        <w:pStyle w:val="List"/>
        <w:ind w:left="1440"/>
      </w:pPr>
      <w:r w:rsidRPr="00975A8B">
        <w:t>(</w:t>
      </w:r>
      <w:r w:rsidR="00D97F0D">
        <w:rPr>
          <w:lang w:val="en-US"/>
        </w:rPr>
        <w:t>a</w:t>
      </w:r>
      <w:r w:rsidRPr="00975A8B">
        <w:t>)</w:t>
      </w:r>
      <w:r w:rsidRPr="00975A8B">
        <w:tab/>
      </w:r>
      <w:r w:rsidRPr="003E504B">
        <w:t xml:space="preserve">For </w:t>
      </w:r>
      <w:r w:rsidRPr="001C75F6">
        <w:t xml:space="preserve">any operating condition in category </w:t>
      </w:r>
      <w:r w:rsidRPr="003E504B">
        <w:t>P1</w:t>
      </w:r>
      <w:r w:rsidRPr="001C75F6">
        <w:t xml:space="preserve"> of the NERC Reliability Standard addressing Transmission System Planning Performance Requirements, </w:t>
      </w:r>
      <w:r w:rsidRPr="003E504B">
        <w:t>voltage shall recover to 0.90 p</w:t>
      </w:r>
      <w:r w:rsidRPr="001C75F6">
        <w:t>.</w:t>
      </w:r>
      <w:r w:rsidRPr="003E504B">
        <w:t>u</w:t>
      </w:r>
      <w:r w:rsidRPr="001C75F6">
        <w:t>. within</w:t>
      </w:r>
      <w:r w:rsidRPr="00D97F0D">
        <w:t xml:space="preserve"> </w:t>
      </w:r>
      <w:r w:rsidRPr="001C75F6">
        <w:t>five</w:t>
      </w:r>
      <w:r w:rsidRPr="003E504B">
        <w:t xml:space="preserve"> sec</w:t>
      </w:r>
      <w:r w:rsidRPr="001C75F6">
        <w:t>onds after clearing the fault</w:t>
      </w:r>
      <w:r w:rsidR="00D97F0D">
        <w:rPr>
          <w:lang w:val="en-US"/>
        </w:rPr>
        <w:t>; and</w:t>
      </w:r>
      <w:r w:rsidRPr="003E504B">
        <w:t xml:space="preserve">  </w:t>
      </w:r>
    </w:p>
    <w:p w14:paraId="3B2418A6" w14:textId="77777777" w:rsidR="009C69CE" w:rsidRPr="001C75F6" w:rsidRDefault="009C69CE" w:rsidP="001C75F6">
      <w:pPr>
        <w:pStyle w:val="List"/>
        <w:ind w:left="1440"/>
      </w:pPr>
      <w:r>
        <w:t>(</w:t>
      </w:r>
      <w:r w:rsidR="00D97F0D">
        <w:rPr>
          <w:lang w:val="en-US"/>
        </w:rPr>
        <w:t>b</w:t>
      </w:r>
      <w:r w:rsidRPr="00975A8B">
        <w:t>)</w:t>
      </w:r>
      <w:r w:rsidRPr="00975A8B">
        <w:tab/>
      </w:r>
      <w:r w:rsidRPr="003E504B">
        <w:t xml:space="preserve">For </w:t>
      </w:r>
      <w:r w:rsidRPr="001C75F6">
        <w:t xml:space="preserve">any operating condition in categories </w:t>
      </w:r>
      <w:r>
        <w:t>P</w:t>
      </w:r>
      <w:r w:rsidRPr="001C75F6">
        <w:t xml:space="preserve">2 through P7 of the NERC Reliability Standard addressing Transmission System Planning Performance Requirements, </w:t>
      </w:r>
      <w:r w:rsidRPr="003E504B">
        <w:t>voltage shall recover to 0.90 p</w:t>
      </w:r>
      <w:r w:rsidRPr="001C75F6">
        <w:t>.</w:t>
      </w:r>
      <w:r w:rsidRPr="003E504B">
        <w:t>u</w:t>
      </w:r>
      <w:r w:rsidRPr="001C75F6">
        <w:t>. within</w:t>
      </w:r>
      <w:r w:rsidRPr="00D97F0D">
        <w:t xml:space="preserve"> </w:t>
      </w:r>
      <w:r w:rsidRPr="001C75F6">
        <w:t>ten</w:t>
      </w:r>
      <w:r w:rsidRPr="003E504B">
        <w:t xml:space="preserve"> sec</w:t>
      </w:r>
      <w:r w:rsidRPr="001C75F6">
        <w:t>onds after clearing the fault</w:t>
      </w:r>
      <w:r w:rsidRPr="003E504B">
        <w:t xml:space="preserve">.  </w:t>
      </w:r>
    </w:p>
    <w:p w14:paraId="72D26999" w14:textId="77777777" w:rsidR="009C69CE" w:rsidRPr="00975A8B" w:rsidRDefault="009C69CE" w:rsidP="009C69CE">
      <w:pPr>
        <w:pStyle w:val="H4"/>
      </w:pPr>
      <w:bookmarkStart w:id="21" w:name="_Toc194046307"/>
      <w:r w:rsidRPr="00CF4C25">
        <w:t>4.1.1.6</w:t>
      </w:r>
      <w:r w:rsidRPr="00CF4C25">
        <w:tab/>
        <w:t xml:space="preserve">Damping </w:t>
      </w:r>
      <w:r w:rsidRPr="002324F4">
        <w:t>Criteria</w:t>
      </w:r>
      <w:bookmarkEnd w:id="21"/>
      <w:r w:rsidRPr="00975A8B">
        <w:t xml:space="preserve"> </w:t>
      </w:r>
    </w:p>
    <w:p w14:paraId="0D2A15DC" w14:textId="77777777" w:rsidR="009C69CE"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 f</w:t>
      </w:r>
      <w:r w:rsidR="009C69CE" w:rsidRPr="00FA6878">
        <w:rPr>
          <w:iCs w:val="0"/>
        </w:rPr>
        <w:t xml:space="preserve">or </w:t>
      </w:r>
      <w:r w:rsidR="009C69CE">
        <w:rPr>
          <w:iCs w:val="0"/>
        </w:rPr>
        <w:t>any operating condition in categories</w:t>
      </w:r>
      <w:r w:rsidR="009C69CE" w:rsidRPr="00FA6878">
        <w:rPr>
          <w:iCs w:val="0"/>
        </w:rPr>
        <w:t xml:space="preserve"> P1 through P7</w:t>
      </w:r>
      <w:r w:rsidR="009C69CE">
        <w:rPr>
          <w:iCs w:val="0"/>
        </w:rPr>
        <w:t xml:space="preserve"> of </w:t>
      </w:r>
      <w:r w:rsidR="009C69CE">
        <w:t xml:space="preserve">the NERC Reliability Standard addressing </w:t>
      </w:r>
      <w:r w:rsidR="009C69CE" w:rsidRPr="003F2986">
        <w:t xml:space="preserve">Transmission System </w:t>
      </w:r>
      <w:r w:rsidR="009C69CE" w:rsidRPr="00D97F0D">
        <w:rPr>
          <w:iCs w:val="0"/>
        </w:rPr>
        <w:t>Planning</w:t>
      </w:r>
      <w:r w:rsidR="009C69CE" w:rsidRPr="003F2986">
        <w:t xml:space="preserve"> Performance Requirements</w:t>
      </w:r>
      <w:r w:rsidR="009C69CE" w:rsidRPr="00FA6878">
        <w:rPr>
          <w:iCs w:val="0"/>
        </w:rPr>
        <w:t xml:space="preserve">, </w:t>
      </w:r>
      <w:r w:rsidR="009C69CE">
        <w:rPr>
          <w:iCs w:val="0"/>
        </w:rPr>
        <w:t xml:space="preserve">ERCOT and each TSP shall ensure that </w:t>
      </w:r>
      <w:r w:rsidR="009C69CE" w:rsidRPr="00FA6878">
        <w:rPr>
          <w:iCs w:val="0"/>
        </w:rPr>
        <w:t>power oscillation within the range of 0.2 Hz to 2 Hz decay</w:t>
      </w:r>
      <w:r w:rsidR="009C69CE">
        <w:rPr>
          <w:iCs w:val="0"/>
        </w:rPr>
        <w:t>s</w:t>
      </w:r>
      <w:r w:rsidR="009C69CE" w:rsidRPr="00FA6878">
        <w:rPr>
          <w:iCs w:val="0"/>
        </w:rPr>
        <w:t xml:space="preserve"> with a minimum 3% damping ratio.</w:t>
      </w:r>
    </w:p>
    <w:p w14:paraId="22955564" w14:textId="77777777" w:rsidR="00E60C12" w:rsidRDefault="00E60C12" w:rsidP="00E60C12">
      <w:pPr>
        <w:pStyle w:val="H4"/>
      </w:pPr>
      <w:bookmarkStart w:id="22" w:name="_Toc194046308"/>
      <w:r w:rsidRPr="00743B59">
        <w:t>4.1.1.7</w:t>
      </w:r>
      <w:r w:rsidRPr="00743B59">
        <w:tab/>
        <w:t>Minimum Deliverability Criteria</w:t>
      </w:r>
      <w:bookmarkEnd w:id="22"/>
    </w:p>
    <w:p w14:paraId="55F9A735" w14:textId="77777777" w:rsidR="00E60C12" w:rsidRDefault="00E60C12" w:rsidP="00DB2989">
      <w:pPr>
        <w:pStyle w:val="BodyText"/>
        <w:spacing w:before="0" w:after="240"/>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659079D6" w14:textId="77777777" w:rsidR="00E60C12" w:rsidRDefault="00E60C12" w:rsidP="00DB2989">
      <w:pPr>
        <w:pStyle w:val="BodyText"/>
        <w:spacing w:before="0" w:after="240"/>
        <w:ind w:left="1440" w:hanging="720"/>
      </w:pPr>
      <w:r>
        <w:t>(a)</w:t>
      </w:r>
      <w:r>
        <w:tab/>
        <w:t>Category P0, P1, P2-1, P3, and P7 planning events from the NERC Reliability Standard addressing Transmission System Planning Performance Requirements; and</w:t>
      </w:r>
    </w:p>
    <w:p w14:paraId="729F01EC" w14:textId="77777777" w:rsidR="00E60C12" w:rsidRDefault="00E60C12" w:rsidP="00DB2989">
      <w:pPr>
        <w:pStyle w:val="BodyText"/>
        <w:spacing w:before="0" w:after="240"/>
        <w:ind w:left="1440" w:hanging="720"/>
      </w:pPr>
      <w:r>
        <w:t>(b)</w:t>
      </w:r>
      <w:r>
        <w:tab/>
        <w:t>The ERCOT-specific reliability performance criteria included in Section 4.1.1.2, Reliability Performance Criteria.</w:t>
      </w:r>
    </w:p>
    <w:p w14:paraId="5919AC40" w14:textId="77777777" w:rsidR="00E60C12" w:rsidRDefault="00E60C12" w:rsidP="00DB2989">
      <w:pPr>
        <w:pStyle w:val="BodyText"/>
        <w:spacing w:before="0" w:after="240"/>
        <w:ind w:left="720" w:hanging="720"/>
      </w:pPr>
      <w:r>
        <w:t>(2)</w:t>
      </w:r>
      <w:r>
        <w:tab/>
        <w:t>The minimum percentage of capacity referenced in paragraph (1) above shall be applied to each Resource’s applicable Seasonal Net Max Sustainable Rating submitted through the Resource Registration process.</w:t>
      </w:r>
    </w:p>
    <w:p w14:paraId="48F1F448" w14:textId="77777777" w:rsidR="00E60C12" w:rsidRDefault="00E60C12" w:rsidP="00DB2989">
      <w:pPr>
        <w:pStyle w:val="BodyText"/>
        <w:spacing w:before="0" w:after="240"/>
        <w:ind w:left="720" w:hanging="720"/>
      </w:pPr>
      <w:r>
        <w:t>(3)</w:t>
      </w:r>
      <w:r>
        <w:tab/>
        <w:t>The minimum deliverability condition described in paragraph (1) applies to the following Resources:</w:t>
      </w:r>
    </w:p>
    <w:p w14:paraId="0535509E" w14:textId="77777777" w:rsidR="00E60C12" w:rsidRDefault="00E60C12" w:rsidP="00DB2989">
      <w:pPr>
        <w:pStyle w:val="BodyText"/>
        <w:spacing w:before="0" w:after="240"/>
        <w:ind w:left="1440" w:hanging="720"/>
      </w:pPr>
      <w:r>
        <w:t>(a)</w:t>
      </w:r>
      <w:r>
        <w:tab/>
        <w:t>Any Generation Resource utilizing combined cycle, steam turbine, combustion turbine, hydro, or reciprocating engine technology; or</w:t>
      </w:r>
    </w:p>
    <w:p w14:paraId="6962646F" w14:textId="77777777" w:rsidR="00E60C12" w:rsidRDefault="00E60C12" w:rsidP="00DB2989">
      <w:pPr>
        <w:pStyle w:val="BodyText"/>
        <w:spacing w:before="0" w:after="240"/>
        <w:ind w:left="1440" w:hanging="720"/>
      </w:pPr>
      <w:r>
        <w:lastRenderedPageBreak/>
        <w:t>(b)</w:t>
      </w:r>
      <w:r>
        <w:tab/>
        <w:t>Any Energy Storage Resource (ESR) meeting an ERCOT-defined minimum duration threshold.</w:t>
      </w:r>
    </w:p>
    <w:p w14:paraId="7EB3E883" w14:textId="77777777" w:rsidR="00E60C12" w:rsidRDefault="00E60C12" w:rsidP="00584A6F">
      <w:pPr>
        <w:spacing w:after="240"/>
        <w:ind w:left="720" w:hanging="720"/>
      </w:pPr>
      <w:r>
        <w:t>(4)</w:t>
      </w:r>
      <w:r>
        <w:tab/>
        <w:t>Resources other than those described in paragraph (3) above may be redispatched as necessary to meet the requirements of this Section.</w:t>
      </w:r>
    </w:p>
    <w:p w14:paraId="56EBE2E6" w14:textId="77777777" w:rsidR="00E60C12" w:rsidRDefault="00E60C12">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326C6E64" w14:textId="5448AD42" w:rsidR="00E60C12" w:rsidRDefault="00E60C12">
      <w:pPr>
        <w:pStyle w:val="BodyTextNumbered"/>
        <w:ind w:left="1440"/>
      </w:pPr>
      <w:r>
        <w:t>(a)</w:t>
      </w:r>
      <w:r>
        <w:tab/>
        <w:t>ERCOT will post the current values approved by the ERCOT Board pursuant to paragraph (5) above on the ERCOT website.</w:t>
      </w:r>
    </w:p>
    <w:p w14:paraId="5194496C" w14:textId="77777777" w:rsidR="00575F54" w:rsidRPr="005F19CF" w:rsidRDefault="00575F54" w:rsidP="00575F54">
      <w:pPr>
        <w:pStyle w:val="H4"/>
        <w:ind w:left="1267" w:hanging="1267"/>
      </w:pPr>
      <w:bookmarkStart w:id="23" w:name="_Toc194046309"/>
      <w:r w:rsidRPr="005F19CF">
        <w:t>4.1.1.</w:t>
      </w:r>
      <w:r>
        <w:t>8</w:t>
      </w:r>
      <w:r w:rsidRPr="005F19CF">
        <w:tab/>
      </w:r>
      <w:r w:rsidRPr="005F19CF">
        <w:tab/>
        <w:t xml:space="preserve">Maintenance Outage </w:t>
      </w:r>
      <w:r>
        <w:t xml:space="preserve">Reliability </w:t>
      </w:r>
      <w:r w:rsidRPr="005F19CF">
        <w:t>Criteria</w:t>
      </w:r>
      <w:bookmarkEnd w:id="23"/>
    </w:p>
    <w:p w14:paraId="40D183BC" w14:textId="77777777" w:rsidR="00575F54" w:rsidRDefault="00575F54" w:rsidP="00575F54">
      <w:pPr>
        <w:pStyle w:val="List"/>
      </w:pPr>
      <w:r>
        <w:t>(1)</w:t>
      </w:r>
      <w:r>
        <w:tab/>
        <w:t xml:space="preserve">In an off-peak system condition selected in accordance with paragraph (3) below, with any transmission element included in paragraph (2) below unavailable, followed by </w:t>
      </w:r>
      <w:r w:rsidRPr="00212F59">
        <w:t>Manual System Adjustments</w:t>
      </w:r>
      <w:r>
        <w:t xml:space="preserve">, followed by a common tower outage or the contingency loss of a transmission circuit, transformer, shunt device, or FACTS device,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w:t>
      </w:r>
      <w:r w:rsidRPr="003979EB">
        <w:t>may be planned on a permanent basis to resolve a performance deficiency under this condition</w:t>
      </w:r>
      <w:r>
        <w:t>.</w:t>
      </w:r>
    </w:p>
    <w:p w14:paraId="40B7A0CF" w14:textId="42BA87E5" w:rsidR="00575F54" w:rsidRDefault="00575F54" w:rsidP="00575F54">
      <w:pPr>
        <w:pStyle w:val="List"/>
      </w:pPr>
      <w:r>
        <w:t>(2)</w:t>
      </w:r>
      <w:r>
        <w:tab/>
        <w:t xml:space="preserve">The unavailability of the following transmission elements shall be considered for the requirements of this </w:t>
      </w:r>
      <w:r w:rsidR="001F6BCD">
        <w:rPr>
          <w:lang w:val="en-US"/>
        </w:rPr>
        <w:t>S</w:t>
      </w:r>
      <w:r>
        <w:t>ection:</w:t>
      </w:r>
    </w:p>
    <w:p w14:paraId="5FA0F30C" w14:textId="11C463CC" w:rsidR="00575F54" w:rsidRDefault="00575F54" w:rsidP="00575F54">
      <w:pPr>
        <w:pStyle w:val="List"/>
        <w:ind w:left="1440"/>
      </w:pPr>
      <w:r>
        <w:t>(</w:t>
      </w:r>
      <w:r w:rsidR="00070BC0">
        <w:t>a</w:t>
      </w:r>
      <w:r>
        <w:t>)</w:t>
      </w:r>
      <w:r>
        <w:tab/>
        <w:t>Any double-circuit transmission line consisting of two circuits sharing a tower of 0.5 miles or greater where both circuits must be removed from service for a maintenance outage; or</w:t>
      </w:r>
    </w:p>
    <w:p w14:paraId="3C9908FF" w14:textId="0C4075F1" w:rsidR="00575F54" w:rsidRDefault="00575F54" w:rsidP="00575F54">
      <w:pPr>
        <w:pStyle w:val="List"/>
        <w:ind w:left="1440"/>
      </w:pPr>
      <w:r>
        <w:t>(</w:t>
      </w:r>
      <w:r w:rsidR="00070BC0">
        <w:t>b</w:t>
      </w:r>
      <w:r>
        <w:t>)</w:t>
      </w:r>
      <w:r>
        <w:tab/>
        <w:t>Any transmission circuit, transformer, shunt device, or FACTS device.</w:t>
      </w:r>
    </w:p>
    <w:p w14:paraId="032BAFB2" w14:textId="55FAFF38" w:rsidR="00575F54" w:rsidRDefault="00575F54" w:rsidP="00B46CD4">
      <w:pPr>
        <w:pStyle w:val="BodyTextNumbered"/>
        <w:rPr>
          <w:iCs w:val="0"/>
        </w:rPr>
      </w:pPr>
      <w:r>
        <w:t>(3)</w:t>
      </w:r>
      <w:r>
        <w:tab/>
        <w:t>At least one off-peak system condition occurring o</w:t>
      </w:r>
      <w:r w:rsidRPr="00BB6C03">
        <w:t>utside of the Peak Load Season</w:t>
      </w:r>
      <w:r>
        <w:t xml:space="preserve"> shall be selected for assessment.</w:t>
      </w:r>
    </w:p>
    <w:p w14:paraId="0B7C1542" w14:textId="77777777" w:rsidR="001C3CC1" w:rsidRPr="00975A8B" w:rsidRDefault="001C3CC1" w:rsidP="00B16D82">
      <w:pPr>
        <w:pStyle w:val="H3"/>
        <w:tabs>
          <w:tab w:val="clear" w:pos="1008"/>
          <w:tab w:val="left" w:pos="1080"/>
        </w:tabs>
      </w:pPr>
      <w:bookmarkStart w:id="24" w:name="_Toc104880305"/>
      <w:bookmarkStart w:id="25" w:name="_Toc194046310"/>
      <w:r w:rsidRPr="00975A8B">
        <w:t>4.1.</w:t>
      </w:r>
      <w:r>
        <w:t>2</w:t>
      </w:r>
      <w:r w:rsidRPr="00975A8B">
        <w:tab/>
        <w:t>Re</w:t>
      </w:r>
      <w:r>
        <w:t>siliency Criteria</w:t>
      </w:r>
      <w:bookmarkEnd w:id="24"/>
      <w:bookmarkEnd w:id="25"/>
    </w:p>
    <w:p w14:paraId="32484903" w14:textId="293096B7" w:rsidR="001C3CC1" w:rsidRPr="00F7690A" w:rsidRDefault="001C3CC1" w:rsidP="001C3CC1">
      <w:pPr>
        <w:pStyle w:val="BodyTextNumbered"/>
      </w:pPr>
      <w:r w:rsidRPr="00F7690A">
        <w:t>(1)</w:t>
      </w:r>
      <w:r w:rsidRPr="00F7690A">
        <w:tab/>
        <w:t>A</w:t>
      </w:r>
      <w:r w:rsidRPr="00F97F26">
        <w:t>s</w:t>
      </w:r>
      <w:r w:rsidRPr="00F7690A">
        <w:t xml:space="preserve"> </w:t>
      </w:r>
      <w:r w:rsidRPr="00F97F26">
        <w:t xml:space="preserve">part of </w:t>
      </w:r>
      <w:r>
        <w:t>the</w:t>
      </w:r>
      <w:r w:rsidRPr="00F97F26">
        <w:t xml:space="preserve"> resiliency analysis described in </w:t>
      </w:r>
      <w:r w:rsidRPr="00F97F26">
        <w:t xml:space="preserve">Section 3.1.1.6, </w:t>
      </w:r>
      <w:r w:rsidRPr="00E621D6">
        <w:rPr>
          <w:color w:val="000000"/>
        </w:rPr>
        <w:t>Grid Reliability and Resiliency Assessment</w:t>
      </w:r>
      <w:r>
        <w:rPr>
          <w:color w:val="000000"/>
        </w:rPr>
        <w:t xml:space="preserve"> (GRRA),</w:t>
      </w:r>
      <w:r w:rsidRPr="00F97F26">
        <w:t xml:space="preserve"> ERCOT shall </w:t>
      </w:r>
      <w:r>
        <w:t xml:space="preserve">identify those </w:t>
      </w:r>
      <w:r w:rsidRPr="00F97F26">
        <w:t>transmission upgrades that</w:t>
      </w:r>
      <w:r>
        <w:t xml:space="preserve"> are necessary to:</w:t>
      </w:r>
      <w:r w:rsidRPr="00F7690A">
        <w:t xml:space="preserve">     </w:t>
      </w:r>
    </w:p>
    <w:p w14:paraId="1A25CF3C" w14:textId="77777777" w:rsidR="001C3CC1" w:rsidRPr="00E97DBB" w:rsidRDefault="001C3CC1" w:rsidP="001C3CC1">
      <w:pPr>
        <w:spacing w:after="240"/>
        <w:ind w:left="1440" w:hanging="720"/>
        <w:rPr>
          <w:szCs w:val="20"/>
        </w:rPr>
      </w:pPr>
      <w:r>
        <w:rPr>
          <w:szCs w:val="20"/>
        </w:rPr>
        <w:t>(a)</w:t>
      </w:r>
      <w:r>
        <w:rPr>
          <w:szCs w:val="20"/>
        </w:rPr>
        <w:tab/>
        <w:t>Prevent cascading, instability, or uncontrolled islanding;</w:t>
      </w:r>
      <w:r w:rsidRPr="00E97DBB">
        <w:rPr>
          <w:szCs w:val="20"/>
        </w:rPr>
        <w:t xml:space="preserve"> </w:t>
      </w:r>
      <w:r>
        <w:rPr>
          <w:szCs w:val="20"/>
        </w:rPr>
        <w:t>and/or</w:t>
      </w:r>
    </w:p>
    <w:p w14:paraId="378BEDCA" w14:textId="77777777" w:rsidR="001C3CC1" w:rsidRDefault="001C3CC1" w:rsidP="001C3CC1">
      <w:pPr>
        <w:ind w:firstLine="720"/>
      </w:pPr>
      <w:r w:rsidRPr="00E97DBB">
        <w:rPr>
          <w:szCs w:val="20"/>
        </w:rPr>
        <w:lastRenderedPageBreak/>
        <w:t>(b)</w:t>
      </w:r>
      <w:r w:rsidRPr="00E97DBB">
        <w:rPr>
          <w:szCs w:val="20"/>
        </w:rPr>
        <w:tab/>
      </w:r>
      <w:r>
        <w:rPr>
          <w:szCs w:val="20"/>
        </w:rPr>
        <w:t>Reduce the impact of outages on customers.</w:t>
      </w:r>
    </w:p>
    <w:p w14:paraId="2C052821" w14:textId="77777777" w:rsidR="00A16681" w:rsidRDefault="00A16681" w:rsidP="001C75F6">
      <w:pPr>
        <w:pStyle w:val="BodyTextNumbered"/>
        <w:rPr>
          <w:iCs w:val="0"/>
        </w:rPr>
      </w:pPr>
    </w:p>
    <w:p w14:paraId="5CE1522D" w14:textId="77777777" w:rsidR="00F0028D" w:rsidRPr="00FA6878" w:rsidRDefault="00F0028D" w:rsidP="001C75F6">
      <w:pPr>
        <w:pStyle w:val="BodyTextNumbered"/>
        <w:rPr>
          <w:iCs w:val="0"/>
        </w:rPr>
      </w:pPr>
    </w:p>
    <w:bookmarkEnd w:id="15"/>
    <w:bookmarkEnd w:id="16"/>
    <w:bookmarkEnd w:id="17"/>
    <w:p w14:paraId="4B1A8088" w14:textId="77777777" w:rsidR="0046431E" w:rsidRPr="0046431E" w:rsidRDefault="0046431E" w:rsidP="0046431E"/>
    <w:sectPr w:rsidR="0046431E" w:rsidRPr="0046431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ED67" w14:textId="77777777" w:rsidR="006D3592" w:rsidRDefault="006D3592">
      <w:r>
        <w:separator/>
      </w:r>
    </w:p>
    <w:p w14:paraId="70C36819" w14:textId="77777777" w:rsidR="006D3592" w:rsidRDefault="006D3592"/>
  </w:endnote>
  <w:endnote w:type="continuationSeparator" w:id="0">
    <w:p w14:paraId="5179B02A" w14:textId="77777777" w:rsidR="006D3592" w:rsidRDefault="006D3592">
      <w:r>
        <w:continuationSeparator/>
      </w:r>
    </w:p>
    <w:p w14:paraId="446826B4" w14:textId="77777777" w:rsidR="006D3592" w:rsidRDefault="006D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C6CF" w14:textId="77777777" w:rsidR="0046431E" w:rsidRPr="00A52038" w:rsidRDefault="0046431E" w:rsidP="00871840">
    <w:pPr>
      <w:pBdr>
        <w:top w:val="single" w:sz="4" w:space="0" w:color="auto"/>
      </w:pBdr>
      <w:tabs>
        <w:tab w:val="center" w:pos="4680"/>
        <w:tab w:val="right" w:pos="9360"/>
      </w:tabs>
      <w:spacing w:before="120" w:after="120"/>
      <w:jc w:val="center"/>
    </w:pPr>
    <w:r w:rsidRPr="00BE2296">
      <w:rPr>
        <w:b/>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3C43" w14:textId="0B32C0B7" w:rsidR="0046431E" w:rsidRPr="00BE2296" w:rsidRDefault="0046431E"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3822A0">
      <w:rPr>
        <w:smallCaps/>
        <w:sz w:val="20"/>
        <w:szCs w:val="20"/>
      </w:rPr>
      <w:t>April</w:t>
    </w:r>
    <w:r w:rsidR="00883946">
      <w:rPr>
        <w:smallCaps/>
        <w:sz w:val="20"/>
        <w:szCs w:val="20"/>
      </w:rPr>
      <w:t xml:space="preserve"> 1, 2025</w:t>
    </w:r>
    <w:r w:rsidRPr="00BE2296">
      <w:rPr>
        <w:smallCaps/>
        <w:sz w:val="20"/>
        <w:szCs w:val="20"/>
      </w:rPr>
      <w:tab/>
    </w:r>
    <w:r w:rsidRPr="00BE2296">
      <w:rPr>
        <w:smallCaps/>
        <w:sz w:val="20"/>
        <w:szCs w:val="20"/>
      </w:rPr>
      <w:tab/>
    </w:r>
  </w:p>
  <w:p w14:paraId="6D8B7D86" w14:textId="77777777" w:rsidR="0046431E" w:rsidRPr="00BE2296" w:rsidRDefault="0046431E" w:rsidP="00A52038">
    <w:pPr>
      <w:pBdr>
        <w:top w:val="single" w:sz="4" w:space="0" w:color="auto"/>
      </w:pBdr>
      <w:tabs>
        <w:tab w:val="left" w:pos="3960"/>
        <w:tab w:val="center" w:pos="4680"/>
        <w:tab w:val="right" w:pos="9360"/>
      </w:tabs>
      <w:spacing w:after="120"/>
    </w:pPr>
    <w:r>
      <w:rPr>
        <w:b/>
        <w:smallCaps/>
        <w:sz w:val="20"/>
        <w:szCs w:val="20"/>
      </w:rPr>
      <w:tab/>
    </w:r>
    <w:r>
      <w:rPr>
        <w:b/>
        <w:smallCaps/>
        <w:sz w:val="20"/>
        <w:szCs w:val="20"/>
      </w:rPr>
      <w:tab/>
    </w:r>
    <w:r w:rsidRPr="00BE2296">
      <w:rPr>
        <w:b/>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E311" w14:textId="33F39322" w:rsidR="0046431E" w:rsidRPr="00BE2296" w:rsidRDefault="0046431E"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3822A0">
      <w:rPr>
        <w:smallCaps/>
        <w:sz w:val="20"/>
        <w:szCs w:val="20"/>
      </w:rPr>
      <w:t>April</w:t>
    </w:r>
    <w:r w:rsidR="00883946">
      <w:rPr>
        <w:smallCaps/>
        <w:sz w:val="20"/>
        <w:szCs w:val="20"/>
      </w:rPr>
      <w:t xml:space="preserve"> 1, 2025</w:t>
    </w:r>
    <w:r>
      <w:rPr>
        <w:smallCaps/>
        <w:sz w:val="20"/>
        <w:szCs w:val="20"/>
      </w:rPr>
      <w:tab/>
    </w:r>
    <w:r>
      <w:rPr>
        <w:smallCaps/>
        <w:sz w:val="20"/>
        <w:szCs w:val="20"/>
      </w:rPr>
      <w:tab/>
      <w:t>4</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652F19">
      <w:rPr>
        <w:rStyle w:val="PageNumber"/>
        <w:noProof/>
        <w:sz w:val="18"/>
        <w:szCs w:val="18"/>
      </w:rPr>
      <w:t>6</w:t>
    </w:r>
    <w:r w:rsidRPr="001E7B47">
      <w:rPr>
        <w:rStyle w:val="PageNumber"/>
        <w:sz w:val="18"/>
        <w:szCs w:val="18"/>
      </w:rPr>
      <w:fldChar w:fldCharType="end"/>
    </w:r>
  </w:p>
  <w:p w14:paraId="422BB8F9" w14:textId="77777777" w:rsidR="0046431E" w:rsidRPr="00BE2296" w:rsidRDefault="0046431E" w:rsidP="00DE2A49">
    <w:pPr>
      <w:pBdr>
        <w:top w:val="single" w:sz="4" w:space="0" w:color="auto"/>
      </w:pBdr>
      <w:tabs>
        <w:tab w:val="left" w:pos="5295"/>
      </w:tabs>
      <w:spacing w:after="120"/>
      <w:jc w:val="center"/>
      <w:rPr>
        <w:szCs w:val="18"/>
      </w:rPr>
    </w:pPr>
    <w:r w:rsidRPr="00BE2296">
      <w:rPr>
        <w:b/>
        <w:smallCaps/>
        <w:sz w:val="20"/>
        <w:szCs w:val="20"/>
      </w:rPr>
      <w:t>PUBLIC</w:t>
    </w:r>
  </w:p>
  <w:p w14:paraId="22641255" w14:textId="77777777" w:rsidR="0046431E" w:rsidRDefault="00464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C8BB" w14:textId="77777777" w:rsidR="006D3592" w:rsidRDefault="006D3592">
      <w:r>
        <w:separator/>
      </w:r>
    </w:p>
    <w:p w14:paraId="6F3E9A47" w14:textId="77777777" w:rsidR="006D3592" w:rsidRDefault="006D3592"/>
  </w:footnote>
  <w:footnote w:type="continuationSeparator" w:id="0">
    <w:p w14:paraId="68D48067" w14:textId="77777777" w:rsidR="006D3592" w:rsidRDefault="006D3592">
      <w:r>
        <w:continuationSeparator/>
      </w:r>
    </w:p>
    <w:p w14:paraId="3B4ED46C" w14:textId="77777777" w:rsidR="006D3592" w:rsidRDefault="006D3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4AD2" w14:textId="77777777" w:rsidR="0046431E" w:rsidRPr="00BE2296" w:rsidRDefault="0046431E" w:rsidP="00A52038">
    <w:pPr>
      <w:pBdr>
        <w:bottom w:val="single" w:sz="4" w:space="1" w:color="auto"/>
      </w:pBdr>
      <w:tabs>
        <w:tab w:val="center" w:pos="4680"/>
        <w:tab w:val="right" w:pos="9360"/>
      </w:tabs>
      <w:jc w:val="right"/>
      <w:rPr>
        <w:smallCaps/>
        <w:sz w:val="20"/>
        <w:szCs w:val="20"/>
      </w:rPr>
    </w:pPr>
    <w:r w:rsidRPr="00BE2296">
      <w:rPr>
        <w:smallCaps/>
        <w:sz w:val="20"/>
        <w:szCs w:val="20"/>
      </w:rPr>
      <w:t>Table of Contents:</w:t>
    </w:r>
    <w:r>
      <w:rPr>
        <w:smallCaps/>
        <w:sz w:val="20"/>
        <w:szCs w:val="20"/>
      </w:rPr>
      <w:t xml:space="preserve"> </w:t>
    </w:r>
    <w:r w:rsidRPr="00BE2296">
      <w:rPr>
        <w:smallCaps/>
        <w:sz w:val="20"/>
        <w:szCs w:val="20"/>
      </w:rPr>
      <w:t xml:space="preserve"> Section </w:t>
    </w:r>
    <w:r>
      <w:rPr>
        <w:smallCaps/>
        <w:sz w:val="20"/>
        <w:szCs w:val="20"/>
      </w:rPr>
      <w:t>4</w:t>
    </w:r>
    <w:r w:rsidRPr="00BE2296">
      <w:rPr>
        <w:smallCaps/>
        <w:sz w:val="20"/>
        <w:szCs w:val="20"/>
      </w:rPr>
      <w:t xml:space="preserve"> </w:t>
    </w:r>
  </w:p>
  <w:p w14:paraId="4713442A" w14:textId="77777777" w:rsidR="0046431E" w:rsidRDefault="0046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390E" w14:textId="77777777" w:rsidR="0046431E" w:rsidRPr="00BE2296" w:rsidRDefault="0046431E" w:rsidP="00BE2296">
    <w:pPr>
      <w:pBdr>
        <w:bottom w:val="single" w:sz="4" w:space="1" w:color="auto"/>
      </w:pBdr>
      <w:tabs>
        <w:tab w:val="center" w:pos="4680"/>
        <w:tab w:val="right" w:pos="9360"/>
      </w:tabs>
      <w:jc w:val="right"/>
      <w:rPr>
        <w:smallCaps/>
        <w:sz w:val="20"/>
        <w:szCs w:val="20"/>
      </w:rPr>
    </w:pPr>
    <w:r>
      <w:rPr>
        <w:smallCaps/>
        <w:sz w:val="20"/>
        <w:szCs w:val="20"/>
      </w:rPr>
      <w:t xml:space="preserve">Section 4: </w:t>
    </w:r>
    <w:r w:rsidRPr="00BE2296">
      <w:rPr>
        <w:smallCaps/>
        <w:sz w:val="20"/>
        <w:szCs w:val="20"/>
      </w:rPr>
      <w:t xml:space="preserve"> </w:t>
    </w:r>
    <w:r>
      <w:rPr>
        <w:smallCaps/>
        <w:sz w:val="20"/>
        <w:szCs w:val="20"/>
      </w:rPr>
      <w:t>Transmission Planning Criteria</w:t>
    </w:r>
  </w:p>
  <w:p w14:paraId="43F7932B" w14:textId="77777777" w:rsidR="0046431E" w:rsidRDefault="0046431E">
    <w:pPr>
      <w:pStyle w:val="Header"/>
    </w:pPr>
  </w:p>
  <w:p w14:paraId="0BD5C499" w14:textId="77777777" w:rsidR="0046431E" w:rsidRDefault="00464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ECBA54E0">
      <w:start w:val="1"/>
      <w:numFmt w:val="bullet"/>
      <w:pStyle w:val="Bullet15"/>
      <w:lvlText w:val=""/>
      <w:lvlJc w:val="left"/>
      <w:pPr>
        <w:tabs>
          <w:tab w:val="num" w:pos="2520"/>
        </w:tabs>
        <w:ind w:left="2520" w:hanging="720"/>
      </w:pPr>
      <w:rPr>
        <w:rFonts w:ascii="Symbol" w:hAnsi="Symbol" w:hint="default"/>
      </w:rPr>
    </w:lvl>
    <w:lvl w:ilvl="1" w:tplc="8668C09E" w:tentative="1">
      <w:start w:val="1"/>
      <w:numFmt w:val="bullet"/>
      <w:lvlText w:val="o"/>
      <w:lvlJc w:val="left"/>
      <w:pPr>
        <w:tabs>
          <w:tab w:val="num" w:pos="3960"/>
        </w:tabs>
        <w:ind w:left="3960" w:hanging="360"/>
      </w:pPr>
      <w:rPr>
        <w:rFonts w:ascii="Courier New" w:hAnsi="Courier New" w:hint="default"/>
      </w:rPr>
    </w:lvl>
    <w:lvl w:ilvl="2" w:tplc="0A3850D0" w:tentative="1">
      <w:start w:val="1"/>
      <w:numFmt w:val="bullet"/>
      <w:lvlText w:val=""/>
      <w:lvlJc w:val="left"/>
      <w:pPr>
        <w:tabs>
          <w:tab w:val="num" w:pos="4680"/>
        </w:tabs>
        <w:ind w:left="4680" w:hanging="360"/>
      </w:pPr>
      <w:rPr>
        <w:rFonts w:ascii="Wingdings" w:hAnsi="Wingdings" w:hint="default"/>
      </w:rPr>
    </w:lvl>
    <w:lvl w:ilvl="3" w:tplc="BFC6966A" w:tentative="1">
      <w:start w:val="1"/>
      <w:numFmt w:val="bullet"/>
      <w:lvlText w:val=""/>
      <w:lvlJc w:val="left"/>
      <w:pPr>
        <w:tabs>
          <w:tab w:val="num" w:pos="5400"/>
        </w:tabs>
        <w:ind w:left="5400" w:hanging="360"/>
      </w:pPr>
      <w:rPr>
        <w:rFonts w:ascii="Symbol" w:hAnsi="Symbol" w:hint="default"/>
      </w:rPr>
    </w:lvl>
    <w:lvl w:ilvl="4" w:tplc="F8DEF91A" w:tentative="1">
      <w:start w:val="1"/>
      <w:numFmt w:val="bullet"/>
      <w:lvlText w:val="o"/>
      <w:lvlJc w:val="left"/>
      <w:pPr>
        <w:tabs>
          <w:tab w:val="num" w:pos="6120"/>
        </w:tabs>
        <w:ind w:left="6120" w:hanging="360"/>
      </w:pPr>
      <w:rPr>
        <w:rFonts w:ascii="Courier New" w:hAnsi="Courier New" w:hint="default"/>
      </w:rPr>
    </w:lvl>
    <w:lvl w:ilvl="5" w:tplc="EDEC2952" w:tentative="1">
      <w:start w:val="1"/>
      <w:numFmt w:val="bullet"/>
      <w:lvlText w:val=""/>
      <w:lvlJc w:val="left"/>
      <w:pPr>
        <w:tabs>
          <w:tab w:val="num" w:pos="6840"/>
        </w:tabs>
        <w:ind w:left="6840" w:hanging="360"/>
      </w:pPr>
      <w:rPr>
        <w:rFonts w:ascii="Wingdings" w:hAnsi="Wingdings" w:hint="default"/>
      </w:rPr>
    </w:lvl>
    <w:lvl w:ilvl="6" w:tplc="7584DD64" w:tentative="1">
      <w:start w:val="1"/>
      <w:numFmt w:val="bullet"/>
      <w:lvlText w:val=""/>
      <w:lvlJc w:val="left"/>
      <w:pPr>
        <w:tabs>
          <w:tab w:val="num" w:pos="7560"/>
        </w:tabs>
        <w:ind w:left="7560" w:hanging="360"/>
      </w:pPr>
      <w:rPr>
        <w:rFonts w:ascii="Symbol" w:hAnsi="Symbol" w:hint="default"/>
      </w:rPr>
    </w:lvl>
    <w:lvl w:ilvl="7" w:tplc="CDB667C8" w:tentative="1">
      <w:start w:val="1"/>
      <w:numFmt w:val="bullet"/>
      <w:lvlText w:val="o"/>
      <w:lvlJc w:val="left"/>
      <w:pPr>
        <w:tabs>
          <w:tab w:val="num" w:pos="8280"/>
        </w:tabs>
        <w:ind w:left="8280" w:hanging="360"/>
      </w:pPr>
      <w:rPr>
        <w:rFonts w:ascii="Courier New" w:hAnsi="Courier New" w:hint="default"/>
      </w:rPr>
    </w:lvl>
    <w:lvl w:ilvl="8" w:tplc="EE6418B6"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1"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0E42150"/>
    <w:multiLevelType w:val="hybridMultilevel"/>
    <w:tmpl w:val="87844A32"/>
    <w:lvl w:ilvl="0" w:tplc="93941354">
      <w:start w:val="1"/>
      <w:numFmt w:val="bullet"/>
      <w:pStyle w:val="TableBullet"/>
      <w:lvlText w:val=""/>
      <w:lvlJc w:val="left"/>
      <w:pPr>
        <w:tabs>
          <w:tab w:val="num" w:pos="720"/>
        </w:tabs>
        <w:ind w:left="720" w:hanging="360"/>
      </w:pPr>
      <w:rPr>
        <w:rFonts w:ascii="Wingdings" w:hAnsi="Wingdings" w:hint="default"/>
      </w:rPr>
    </w:lvl>
    <w:lvl w:ilvl="1" w:tplc="D3B668F8" w:tentative="1">
      <w:start w:val="1"/>
      <w:numFmt w:val="bullet"/>
      <w:lvlText w:val="o"/>
      <w:lvlJc w:val="left"/>
      <w:pPr>
        <w:tabs>
          <w:tab w:val="num" w:pos="1440"/>
        </w:tabs>
        <w:ind w:left="1440" w:hanging="360"/>
      </w:pPr>
      <w:rPr>
        <w:rFonts w:ascii="Courier New" w:hAnsi="Courier New" w:hint="default"/>
      </w:rPr>
    </w:lvl>
    <w:lvl w:ilvl="2" w:tplc="93FA5734" w:tentative="1">
      <w:start w:val="1"/>
      <w:numFmt w:val="bullet"/>
      <w:lvlText w:val=""/>
      <w:lvlJc w:val="left"/>
      <w:pPr>
        <w:tabs>
          <w:tab w:val="num" w:pos="2160"/>
        </w:tabs>
        <w:ind w:left="2160" w:hanging="360"/>
      </w:pPr>
      <w:rPr>
        <w:rFonts w:ascii="Wingdings" w:hAnsi="Wingdings" w:hint="default"/>
      </w:rPr>
    </w:lvl>
    <w:lvl w:ilvl="3" w:tplc="D6E6C330" w:tentative="1">
      <w:start w:val="1"/>
      <w:numFmt w:val="bullet"/>
      <w:lvlText w:val=""/>
      <w:lvlJc w:val="left"/>
      <w:pPr>
        <w:tabs>
          <w:tab w:val="num" w:pos="2880"/>
        </w:tabs>
        <w:ind w:left="2880" w:hanging="360"/>
      </w:pPr>
      <w:rPr>
        <w:rFonts w:ascii="Symbol" w:hAnsi="Symbol" w:hint="default"/>
      </w:rPr>
    </w:lvl>
    <w:lvl w:ilvl="4" w:tplc="82BE2E52" w:tentative="1">
      <w:start w:val="1"/>
      <w:numFmt w:val="bullet"/>
      <w:lvlText w:val="o"/>
      <w:lvlJc w:val="left"/>
      <w:pPr>
        <w:tabs>
          <w:tab w:val="num" w:pos="3600"/>
        </w:tabs>
        <w:ind w:left="3600" w:hanging="360"/>
      </w:pPr>
      <w:rPr>
        <w:rFonts w:ascii="Courier New" w:hAnsi="Courier New" w:hint="default"/>
      </w:rPr>
    </w:lvl>
    <w:lvl w:ilvl="5" w:tplc="8B968950" w:tentative="1">
      <w:start w:val="1"/>
      <w:numFmt w:val="bullet"/>
      <w:lvlText w:val=""/>
      <w:lvlJc w:val="left"/>
      <w:pPr>
        <w:tabs>
          <w:tab w:val="num" w:pos="4320"/>
        </w:tabs>
        <w:ind w:left="4320" w:hanging="360"/>
      </w:pPr>
      <w:rPr>
        <w:rFonts w:ascii="Wingdings" w:hAnsi="Wingdings" w:hint="default"/>
      </w:rPr>
    </w:lvl>
    <w:lvl w:ilvl="6" w:tplc="3D5A3046" w:tentative="1">
      <w:start w:val="1"/>
      <w:numFmt w:val="bullet"/>
      <w:lvlText w:val=""/>
      <w:lvlJc w:val="left"/>
      <w:pPr>
        <w:tabs>
          <w:tab w:val="num" w:pos="5040"/>
        </w:tabs>
        <w:ind w:left="5040" w:hanging="360"/>
      </w:pPr>
      <w:rPr>
        <w:rFonts w:ascii="Symbol" w:hAnsi="Symbol" w:hint="default"/>
      </w:rPr>
    </w:lvl>
    <w:lvl w:ilvl="7" w:tplc="60BEE924" w:tentative="1">
      <w:start w:val="1"/>
      <w:numFmt w:val="bullet"/>
      <w:lvlText w:val="o"/>
      <w:lvlJc w:val="left"/>
      <w:pPr>
        <w:tabs>
          <w:tab w:val="num" w:pos="5760"/>
        </w:tabs>
        <w:ind w:left="5760" w:hanging="360"/>
      </w:pPr>
      <w:rPr>
        <w:rFonts w:ascii="Courier New" w:hAnsi="Courier New" w:hint="default"/>
      </w:rPr>
    </w:lvl>
    <w:lvl w:ilvl="8" w:tplc="BFDE5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A124E"/>
    <w:multiLevelType w:val="hybridMultilevel"/>
    <w:tmpl w:val="C80E3794"/>
    <w:lvl w:ilvl="0" w:tplc="6E94B010">
      <w:start w:val="1"/>
      <w:numFmt w:val="decimal"/>
      <w:lvlText w:val="(%1)"/>
      <w:lvlJc w:val="left"/>
      <w:pPr>
        <w:tabs>
          <w:tab w:val="num" w:pos="1800"/>
        </w:tabs>
        <w:ind w:left="1800" w:hanging="360"/>
      </w:pPr>
      <w:rPr>
        <w:rFonts w:hint="default"/>
      </w:rPr>
    </w:lvl>
    <w:lvl w:ilvl="1" w:tplc="CD42D52A" w:tentative="1">
      <w:start w:val="1"/>
      <w:numFmt w:val="lowerLetter"/>
      <w:lvlText w:val="%2."/>
      <w:lvlJc w:val="left"/>
      <w:pPr>
        <w:tabs>
          <w:tab w:val="num" w:pos="2160"/>
        </w:tabs>
        <w:ind w:left="2160" w:hanging="360"/>
      </w:pPr>
    </w:lvl>
    <w:lvl w:ilvl="2" w:tplc="610A3B22" w:tentative="1">
      <w:start w:val="1"/>
      <w:numFmt w:val="lowerRoman"/>
      <w:lvlText w:val="%3."/>
      <w:lvlJc w:val="right"/>
      <w:pPr>
        <w:tabs>
          <w:tab w:val="num" w:pos="2880"/>
        </w:tabs>
        <w:ind w:left="2880" w:hanging="180"/>
      </w:pPr>
    </w:lvl>
    <w:lvl w:ilvl="3" w:tplc="E1841196" w:tentative="1">
      <w:start w:val="1"/>
      <w:numFmt w:val="decimal"/>
      <w:lvlText w:val="%4."/>
      <w:lvlJc w:val="left"/>
      <w:pPr>
        <w:tabs>
          <w:tab w:val="num" w:pos="3600"/>
        </w:tabs>
        <w:ind w:left="3600" w:hanging="360"/>
      </w:pPr>
    </w:lvl>
    <w:lvl w:ilvl="4" w:tplc="14FAF9F4" w:tentative="1">
      <w:start w:val="1"/>
      <w:numFmt w:val="lowerLetter"/>
      <w:lvlText w:val="%5."/>
      <w:lvlJc w:val="left"/>
      <w:pPr>
        <w:tabs>
          <w:tab w:val="num" w:pos="4320"/>
        </w:tabs>
        <w:ind w:left="4320" w:hanging="360"/>
      </w:pPr>
    </w:lvl>
    <w:lvl w:ilvl="5" w:tplc="C80A9D7E" w:tentative="1">
      <w:start w:val="1"/>
      <w:numFmt w:val="lowerRoman"/>
      <w:lvlText w:val="%6."/>
      <w:lvlJc w:val="right"/>
      <w:pPr>
        <w:tabs>
          <w:tab w:val="num" w:pos="5040"/>
        </w:tabs>
        <w:ind w:left="5040" w:hanging="180"/>
      </w:pPr>
    </w:lvl>
    <w:lvl w:ilvl="6" w:tplc="9452B0AC" w:tentative="1">
      <w:start w:val="1"/>
      <w:numFmt w:val="decimal"/>
      <w:lvlText w:val="%7."/>
      <w:lvlJc w:val="left"/>
      <w:pPr>
        <w:tabs>
          <w:tab w:val="num" w:pos="5760"/>
        </w:tabs>
        <w:ind w:left="5760" w:hanging="360"/>
      </w:pPr>
    </w:lvl>
    <w:lvl w:ilvl="7" w:tplc="39E804E6" w:tentative="1">
      <w:start w:val="1"/>
      <w:numFmt w:val="lowerLetter"/>
      <w:lvlText w:val="%8."/>
      <w:lvlJc w:val="left"/>
      <w:pPr>
        <w:tabs>
          <w:tab w:val="num" w:pos="6480"/>
        </w:tabs>
        <w:ind w:left="6480" w:hanging="360"/>
      </w:pPr>
    </w:lvl>
    <w:lvl w:ilvl="8" w:tplc="2C481956" w:tentative="1">
      <w:start w:val="1"/>
      <w:numFmt w:val="lowerRoman"/>
      <w:lvlText w:val="%9."/>
      <w:lvlJc w:val="right"/>
      <w:pPr>
        <w:tabs>
          <w:tab w:val="num" w:pos="7200"/>
        </w:tabs>
        <w:ind w:left="7200" w:hanging="180"/>
      </w:pPr>
    </w:lvl>
  </w:abstractNum>
  <w:abstractNum w:abstractNumId="19"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3"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1165898658">
    <w:abstractNumId w:val="2"/>
  </w:num>
  <w:num w:numId="2" w16cid:durableId="505554255">
    <w:abstractNumId w:val="25"/>
  </w:num>
  <w:num w:numId="3" w16cid:durableId="1511290144">
    <w:abstractNumId w:val="12"/>
  </w:num>
  <w:num w:numId="4" w16cid:durableId="1904097122">
    <w:abstractNumId w:val="28"/>
  </w:num>
  <w:num w:numId="5" w16cid:durableId="1164928791">
    <w:abstractNumId w:val="22"/>
  </w:num>
  <w:num w:numId="6" w16cid:durableId="876505293">
    <w:abstractNumId w:val="7"/>
  </w:num>
  <w:num w:numId="7" w16cid:durableId="576595758">
    <w:abstractNumId w:val="23"/>
  </w:num>
  <w:num w:numId="8" w16cid:durableId="753865350">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237059305">
    <w:abstractNumId w:val="9"/>
  </w:num>
  <w:num w:numId="10" w16cid:durableId="1724913107">
    <w:abstractNumId w:val="16"/>
  </w:num>
  <w:num w:numId="11" w16cid:durableId="1229920735">
    <w:abstractNumId w:val="13"/>
  </w:num>
  <w:num w:numId="12" w16cid:durableId="1053965905">
    <w:abstractNumId w:val="14"/>
  </w:num>
  <w:num w:numId="13" w16cid:durableId="2059821989">
    <w:abstractNumId w:val="6"/>
  </w:num>
  <w:num w:numId="14" w16cid:durableId="490371632">
    <w:abstractNumId w:val="19"/>
  </w:num>
  <w:num w:numId="15" w16cid:durableId="166865914">
    <w:abstractNumId w:val="28"/>
    <w:lvlOverride w:ilvl="0">
      <w:startOverride w:val="1"/>
    </w:lvlOverride>
  </w:num>
  <w:num w:numId="16" w16cid:durableId="736708149">
    <w:abstractNumId w:val="21"/>
  </w:num>
  <w:num w:numId="17" w16cid:durableId="551962837">
    <w:abstractNumId w:val="0"/>
  </w:num>
  <w:num w:numId="18" w16cid:durableId="910500735">
    <w:abstractNumId w:val="3"/>
  </w:num>
  <w:num w:numId="19" w16cid:durableId="1371153407">
    <w:abstractNumId w:val="5"/>
  </w:num>
  <w:num w:numId="20" w16cid:durableId="621961966">
    <w:abstractNumId w:val="10"/>
  </w:num>
  <w:num w:numId="21" w16cid:durableId="285041339">
    <w:abstractNumId w:val="4"/>
  </w:num>
  <w:num w:numId="22" w16cid:durableId="799347669">
    <w:abstractNumId w:val="15"/>
  </w:num>
  <w:num w:numId="23" w16cid:durableId="927691019">
    <w:abstractNumId w:val="24"/>
  </w:num>
  <w:num w:numId="24" w16cid:durableId="300893037">
    <w:abstractNumId w:val="11"/>
  </w:num>
  <w:num w:numId="25" w16cid:durableId="578708298">
    <w:abstractNumId w:val="18"/>
  </w:num>
  <w:num w:numId="26" w16cid:durableId="1589772984">
    <w:abstractNumId w:val="8"/>
  </w:num>
  <w:num w:numId="27" w16cid:durableId="647318954">
    <w:abstractNumId w:val="27"/>
  </w:num>
  <w:num w:numId="28" w16cid:durableId="259802537">
    <w:abstractNumId w:val="2"/>
  </w:num>
  <w:num w:numId="29" w16cid:durableId="308948415">
    <w:abstractNumId w:val="2"/>
  </w:num>
  <w:num w:numId="30" w16cid:durableId="615020776">
    <w:abstractNumId w:val="2"/>
  </w:num>
  <w:num w:numId="31" w16cid:durableId="2069377903">
    <w:abstractNumId w:val="2"/>
  </w:num>
  <w:num w:numId="32" w16cid:durableId="387261763">
    <w:abstractNumId w:val="2"/>
  </w:num>
  <w:num w:numId="33" w16cid:durableId="458687499">
    <w:abstractNumId w:val="2"/>
  </w:num>
  <w:num w:numId="34" w16cid:durableId="1583953762">
    <w:abstractNumId w:val="20"/>
  </w:num>
  <w:num w:numId="35" w16cid:durableId="746075151">
    <w:abstractNumId w:val="26"/>
  </w:num>
  <w:num w:numId="36" w16cid:durableId="245849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10B"/>
    <w:rsid w:val="00012122"/>
    <w:rsid w:val="00023F57"/>
    <w:rsid w:val="00024001"/>
    <w:rsid w:val="000275BB"/>
    <w:rsid w:val="00034269"/>
    <w:rsid w:val="00034DCE"/>
    <w:rsid w:val="00037668"/>
    <w:rsid w:val="00043CEE"/>
    <w:rsid w:val="000451AE"/>
    <w:rsid w:val="00051443"/>
    <w:rsid w:val="00054E9D"/>
    <w:rsid w:val="0006163A"/>
    <w:rsid w:val="00064697"/>
    <w:rsid w:val="00066A60"/>
    <w:rsid w:val="00070BC0"/>
    <w:rsid w:val="00075A94"/>
    <w:rsid w:val="00084068"/>
    <w:rsid w:val="000841FA"/>
    <w:rsid w:val="000A2998"/>
    <w:rsid w:val="000A29AC"/>
    <w:rsid w:val="000A413A"/>
    <w:rsid w:val="000A45C4"/>
    <w:rsid w:val="000C2346"/>
    <w:rsid w:val="000D21E6"/>
    <w:rsid w:val="000D4724"/>
    <w:rsid w:val="000D6618"/>
    <w:rsid w:val="000E4F5A"/>
    <w:rsid w:val="000E7B60"/>
    <w:rsid w:val="001001E2"/>
    <w:rsid w:val="00107180"/>
    <w:rsid w:val="001208C5"/>
    <w:rsid w:val="0012301D"/>
    <w:rsid w:val="001274E0"/>
    <w:rsid w:val="00131A99"/>
    <w:rsid w:val="00132855"/>
    <w:rsid w:val="00147154"/>
    <w:rsid w:val="00152993"/>
    <w:rsid w:val="001651C0"/>
    <w:rsid w:val="00167F57"/>
    <w:rsid w:val="00170297"/>
    <w:rsid w:val="00173A49"/>
    <w:rsid w:val="001749CC"/>
    <w:rsid w:val="0017744A"/>
    <w:rsid w:val="001A227D"/>
    <w:rsid w:val="001B13FC"/>
    <w:rsid w:val="001B7C23"/>
    <w:rsid w:val="001C3CC1"/>
    <w:rsid w:val="001C648D"/>
    <w:rsid w:val="001C75F6"/>
    <w:rsid w:val="001D0950"/>
    <w:rsid w:val="001D6848"/>
    <w:rsid w:val="001E2032"/>
    <w:rsid w:val="001E3E88"/>
    <w:rsid w:val="001F6851"/>
    <w:rsid w:val="001F6BCD"/>
    <w:rsid w:val="00205E88"/>
    <w:rsid w:val="002064A1"/>
    <w:rsid w:val="00206854"/>
    <w:rsid w:val="0022680E"/>
    <w:rsid w:val="00230C86"/>
    <w:rsid w:val="00233076"/>
    <w:rsid w:val="00233610"/>
    <w:rsid w:val="0023459D"/>
    <w:rsid w:val="00237361"/>
    <w:rsid w:val="00237F13"/>
    <w:rsid w:val="00252F3C"/>
    <w:rsid w:val="002758B6"/>
    <w:rsid w:val="002771E6"/>
    <w:rsid w:val="00281D9F"/>
    <w:rsid w:val="002860E4"/>
    <w:rsid w:val="002901A2"/>
    <w:rsid w:val="00292D50"/>
    <w:rsid w:val="002979E2"/>
    <w:rsid w:val="002A0289"/>
    <w:rsid w:val="002B0F83"/>
    <w:rsid w:val="002F1491"/>
    <w:rsid w:val="00300259"/>
    <w:rsid w:val="003010C0"/>
    <w:rsid w:val="00305A58"/>
    <w:rsid w:val="00306DDC"/>
    <w:rsid w:val="00312F50"/>
    <w:rsid w:val="00313CD2"/>
    <w:rsid w:val="003155C4"/>
    <w:rsid w:val="003157F6"/>
    <w:rsid w:val="0031707A"/>
    <w:rsid w:val="00323A6F"/>
    <w:rsid w:val="0033230E"/>
    <w:rsid w:val="00332A97"/>
    <w:rsid w:val="00350C00"/>
    <w:rsid w:val="00354AB9"/>
    <w:rsid w:val="003561A3"/>
    <w:rsid w:val="003618C2"/>
    <w:rsid w:val="00366113"/>
    <w:rsid w:val="00371554"/>
    <w:rsid w:val="00376D51"/>
    <w:rsid w:val="00380D28"/>
    <w:rsid w:val="003822A0"/>
    <w:rsid w:val="003910DA"/>
    <w:rsid w:val="00393C2D"/>
    <w:rsid w:val="0039776F"/>
    <w:rsid w:val="003A21F3"/>
    <w:rsid w:val="003B3545"/>
    <w:rsid w:val="003B3FF8"/>
    <w:rsid w:val="003B6609"/>
    <w:rsid w:val="003C270C"/>
    <w:rsid w:val="003C2A71"/>
    <w:rsid w:val="003C405A"/>
    <w:rsid w:val="003D0994"/>
    <w:rsid w:val="003D3759"/>
    <w:rsid w:val="003D5AC9"/>
    <w:rsid w:val="003D5E89"/>
    <w:rsid w:val="003E7D74"/>
    <w:rsid w:val="004112FD"/>
    <w:rsid w:val="0042299A"/>
    <w:rsid w:val="00423824"/>
    <w:rsid w:val="0043567D"/>
    <w:rsid w:val="00442082"/>
    <w:rsid w:val="004437FE"/>
    <w:rsid w:val="004476FB"/>
    <w:rsid w:val="00461D08"/>
    <w:rsid w:val="0046431E"/>
    <w:rsid w:val="00467257"/>
    <w:rsid w:val="0047634A"/>
    <w:rsid w:val="00481245"/>
    <w:rsid w:val="004923D7"/>
    <w:rsid w:val="0049794B"/>
    <w:rsid w:val="004A2184"/>
    <w:rsid w:val="004B2BAE"/>
    <w:rsid w:val="004B7B90"/>
    <w:rsid w:val="004C08CE"/>
    <w:rsid w:val="004C1D38"/>
    <w:rsid w:val="004D03C9"/>
    <w:rsid w:val="004E0395"/>
    <w:rsid w:val="004E16A6"/>
    <w:rsid w:val="004E2C19"/>
    <w:rsid w:val="005023DD"/>
    <w:rsid w:val="00506E32"/>
    <w:rsid w:val="00513B88"/>
    <w:rsid w:val="0051417B"/>
    <w:rsid w:val="0052758F"/>
    <w:rsid w:val="00527C03"/>
    <w:rsid w:val="00543F82"/>
    <w:rsid w:val="00552CDD"/>
    <w:rsid w:val="0056038C"/>
    <w:rsid w:val="00560B87"/>
    <w:rsid w:val="00575F54"/>
    <w:rsid w:val="005777B0"/>
    <w:rsid w:val="00577D09"/>
    <w:rsid w:val="00584A6F"/>
    <w:rsid w:val="0059149B"/>
    <w:rsid w:val="005A31D4"/>
    <w:rsid w:val="005D03E6"/>
    <w:rsid w:val="005D284C"/>
    <w:rsid w:val="00602465"/>
    <w:rsid w:val="00607324"/>
    <w:rsid w:val="00610683"/>
    <w:rsid w:val="00611642"/>
    <w:rsid w:val="00613657"/>
    <w:rsid w:val="00633E23"/>
    <w:rsid w:val="00645F45"/>
    <w:rsid w:val="00650409"/>
    <w:rsid w:val="00651E9D"/>
    <w:rsid w:val="00652F19"/>
    <w:rsid w:val="0065563B"/>
    <w:rsid w:val="006607AD"/>
    <w:rsid w:val="0066565C"/>
    <w:rsid w:val="00673B94"/>
    <w:rsid w:val="0068003D"/>
    <w:rsid w:val="00680AC6"/>
    <w:rsid w:val="006835D8"/>
    <w:rsid w:val="006976FE"/>
    <w:rsid w:val="006A0FF6"/>
    <w:rsid w:val="006A48EA"/>
    <w:rsid w:val="006B2A72"/>
    <w:rsid w:val="006B5470"/>
    <w:rsid w:val="006C316E"/>
    <w:rsid w:val="006D0F7C"/>
    <w:rsid w:val="006D3592"/>
    <w:rsid w:val="006E0626"/>
    <w:rsid w:val="006E38DB"/>
    <w:rsid w:val="006F2903"/>
    <w:rsid w:val="006F4FAA"/>
    <w:rsid w:val="00701AE9"/>
    <w:rsid w:val="00702050"/>
    <w:rsid w:val="00706E60"/>
    <w:rsid w:val="00711323"/>
    <w:rsid w:val="00715B03"/>
    <w:rsid w:val="00717238"/>
    <w:rsid w:val="007269C4"/>
    <w:rsid w:val="0072703F"/>
    <w:rsid w:val="0073298A"/>
    <w:rsid w:val="007337FB"/>
    <w:rsid w:val="00734EAF"/>
    <w:rsid w:val="0074209E"/>
    <w:rsid w:val="00744128"/>
    <w:rsid w:val="00747AEF"/>
    <w:rsid w:val="0075686D"/>
    <w:rsid w:val="00760B46"/>
    <w:rsid w:val="00771FB3"/>
    <w:rsid w:val="00773CB8"/>
    <w:rsid w:val="00774886"/>
    <w:rsid w:val="007771FD"/>
    <w:rsid w:val="00782C72"/>
    <w:rsid w:val="00782CAE"/>
    <w:rsid w:val="00785348"/>
    <w:rsid w:val="00785C80"/>
    <w:rsid w:val="00787078"/>
    <w:rsid w:val="00791E72"/>
    <w:rsid w:val="007A3DF5"/>
    <w:rsid w:val="007A7133"/>
    <w:rsid w:val="007B45A9"/>
    <w:rsid w:val="007D0F89"/>
    <w:rsid w:val="007E6910"/>
    <w:rsid w:val="007E758B"/>
    <w:rsid w:val="007F14D8"/>
    <w:rsid w:val="007F2CA8"/>
    <w:rsid w:val="007F7161"/>
    <w:rsid w:val="0080407A"/>
    <w:rsid w:val="0081469C"/>
    <w:rsid w:val="00831827"/>
    <w:rsid w:val="0085559E"/>
    <w:rsid w:val="00871840"/>
    <w:rsid w:val="008836A9"/>
    <w:rsid w:val="00883946"/>
    <w:rsid w:val="00890F12"/>
    <w:rsid w:val="00891599"/>
    <w:rsid w:val="00896B1B"/>
    <w:rsid w:val="008A16F0"/>
    <w:rsid w:val="008A6BA9"/>
    <w:rsid w:val="008B081E"/>
    <w:rsid w:val="008B34C3"/>
    <w:rsid w:val="008B6E69"/>
    <w:rsid w:val="008B7225"/>
    <w:rsid w:val="008C04F6"/>
    <w:rsid w:val="008C574D"/>
    <w:rsid w:val="008D231B"/>
    <w:rsid w:val="008D4241"/>
    <w:rsid w:val="008E559E"/>
    <w:rsid w:val="008F11B9"/>
    <w:rsid w:val="009003AE"/>
    <w:rsid w:val="00910DE7"/>
    <w:rsid w:val="00916080"/>
    <w:rsid w:val="00916A45"/>
    <w:rsid w:val="00921A68"/>
    <w:rsid w:val="009326CD"/>
    <w:rsid w:val="009377C4"/>
    <w:rsid w:val="00960706"/>
    <w:rsid w:val="00961CD0"/>
    <w:rsid w:val="00967961"/>
    <w:rsid w:val="009742B2"/>
    <w:rsid w:val="00975A8B"/>
    <w:rsid w:val="00980788"/>
    <w:rsid w:val="009844C6"/>
    <w:rsid w:val="00985318"/>
    <w:rsid w:val="0098662B"/>
    <w:rsid w:val="009936B3"/>
    <w:rsid w:val="00994944"/>
    <w:rsid w:val="00997452"/>
    <w:rsid w:val="009B4023"/>
    <w:rsid w:val="009C584A"/>
    <w:rsid w:val="009C69CE"/>
    <w:rsid w:val="009C6BD3"/>
    <w:rsid w:val="009D2A56"/>
    <w:rsid w:val="009D3B52"/>
    <w:rsid w:val="009F0938"/>
    <w:rsid w:val="009F5883"/>
    <w:rsid w:val="00A015C4"/>
    <w:rsid w:val="00A140C6"/>
    <w:rsid w:val="00A15172"/>
    <w:rsid w:val="00A16681"/>
    <w:rsid w:val="00A16782"/>
    <w:rsid w:val="00A22D0B"/>
    <w:rsid w:val="00A47A73"/>
    <w:rsid w:val="00A52038"/>
    <w:rsid w:val="00A56FCC"/>
    <w:rsid w:val="00A64A99"/>
    <w:rsid w:val="00A6699F"/>
    <w:rsid w:val="00A671F9"/>
    <w:rsid w:val="00A7620F"/>
    <w:rsid w:val="00A80B99"/>
    <w:rsid w:val="00A85823"/>
    <w:rsid w:val="00A8736E"/>
    <w:rsid w:val="00A9642B"/>
    <w:rsid w:val="00A974AC"/>
    <w:rsid w:val="00AA61A3"/>
    <w:rsid w:val="00AA72C0"/>
    <w:rsid w:val="00AB3AF9"/>
    <w:rsid w:val="00AB5D13"/>
    <w:rsid w:val="00AE2494"/>
    <w:rsid w:val="00AE5C06"/>
    <w:rsid w:val="00AF0211"/>
    <w:rsid w:val="00AF12F9"/>
    <w:rsid w:val="00AF3176"/>
    <w:rsid w:val="00AF7068"/>
    <w:rsid w:val="00B00D04"/>
    <w:rsid w:val="00B03044"/>
    <w:rsid w:val="00B16D82"/>
    <w:rsid w:val="00B2600A"/>
    <w:rsid w:val="00B30B6B"/>
    <w:rsid w:val="00B332C0"/>
    <w:rsid w:val="00B4310D"/>
    <w:rsid w:val="00B465B8"/>
    <w:rsid w:val="00B46CD4"/>
    <w:rsid w:val="00B47512"/>
    <w:rsid w:val="00B65A36"/>
    <w:rsid w:val="00B67930"/>
    <w:rsid w:val="00B74217"/>
    <w:rsid w:val="00B878DD"/>
    <w:rsid w:val="00BA568A"/>
    <w:rsid w:val="00BC1690"/>
    <w:rsid w:val="00BC212E"/>
    <w:rsid w:val="00BE2296"/>
    <w:rsid w:val="00C024C8"/>
    <w:rsid w:val="00C046A3"/>
    <w:rsid w:val="00C04748"/>
    <w:rsid w:val="00C0598D"/>
    <w:rsid w:val="00C109DF"/>
    <w:rsid w:val="00C11956"/>
    <w:rsid w:val="00C126BA"/>
    <w:rsid w:val="00C158EE"/>
    <w:rsid w:val="00C21DD5"/>
    <w:rsid w:val="00C21E3F"/>
    <w:rsid w:val="00C25FFF"/>
    <w:rsid w:val="00C26669"/>
    <w:rsid w:val="00C322A2"/>
    <w:rsid w:val="00C34A90"/>
    <w:rsid w:val="00C40B39"/>
    <w:rsid w:val="00C43488"/>
    <w:rsid w:val="00C467FD"/>
    <w:rsid w:val="00C469CE"/>
    <w:rsid w:val="00C47739"/>
    <w:rsid w:val="00C52F96"/>
    <w:rsid w:val="00C54AC3"/>
    <w:rsid w:val="00C602E5"/>
    <w:rsid w:val="00C609C5"/>
    <w:rsid w:val="00C62A23"/>
    <w:rsid w:val="00C66915"/>
    <w:rsid w:val="00C748FD"/>
    <w:rsid w:val="00C81CD3"/>
    <w:rsid w:val="00C879ED"/>
    <w:rsid w:val="00C904E6"/>
    <w:rsid w:val="00CA63DA"/>
    <w:rsid w:val="00CD04A6"/>
    <w:rsid w:val="00CD6069"/>
    <w:rsid w:val="00CF5E6A"/>
    <w:rsid w:val="00D00A2C"/>
    <w:rsid w:val="00D01A0A"/>
    <w:rsid w:val="00D24DCF"/>
    <w:rsid w:val="00D24E3A"/>
    <w:rsid w:val="00D36885"/>
    <w:rsid w:val="00D4046E"/>
    <w:rsid w:val="00D413E3"/>
    <w:rsid w:val="00D424E7"/>
    <w:rsid w:val="00D4372C"/>
    <w:rsid w:val="00D46DDC"/>
    <w:rsid w:val="00D47BB3"/>
    <w:rsid w:val="00D50B7D"/>
    <w:rsid w:val="00D605C6"/>
    <w:rsid w:val="00D66407"/>
    <w:rsid w:val="00D80008"/>
    <w:rsid w:val="00D97428"/>
    <w:rsid w:val="00D97F0D"/>
    <w:rsid w:val="00DA7810"/>
    <w:rsid w:val="00DB2989"/>
    <w:rsid w:val="00DB6A65"/>
    <w:rsid w:val="00DC0C5A"/>
    <w:rsid w:val="00DC1EE2"/>
    <w:rsid w:val="00DD0FDE"/>
    <w:rsid w:val="00DD38AB"/>
    <w:rsid w:val="00DD4739"/>
    <w:rsid w:val="00DE166F"/>
    <w:rsid w:val="00DE2A49"/>
    <w:rsid w:val="00DE5F33"/>
    <w:rsid w:val="00DF4FC5"/>
    <w:rsid w:val="00E03597"/>
    <w:rsid w:val="00E07B54"/>
    <w:rsid w:val="00E11F78"/>
    <w:rsid w:val="00E3296C"/>
    <w:rsid w:val="00E34468"/>
    <w:rsid w:val="00E36F63"/>
    <w:rsid w:val="00E37DC8"/>
    <w:rsid w:val="00E60C12"/>
    <w:rsid w:val="00E6199E"/>
    <w:rsid w:val="00E621E1"/>
    <w:rsid w:val="00E750E2"/>
    <w:rsid w:val="00E9160A"/>
    <w:rsid w:val="00E91D89"/>
    <w:rsid w:val="00EA09B6"/>
    <w:rsid w:val="00EA5136"/>
    <w:rsid w:val="00EA76A2"/>
    <w:rsid w:val="00EB2AA1"/>
    <w:rsid w:val="00EC55B3"/>
    <w:rsid w:val="00EC63E4"/>
    <w:rsid w:val="00ED23D9"/>
    <w:rsid w:val="00ED64B4"/>
    <w:rsid w:val="00EF47CA"/>
    <w:rsid w:val="00EF6EF0"/>
    <w:rsid w:val="00F0028D"/>
    <w:rsid w:val="00F03951"/>
    <w:rsid w:val="00F23561"/>
    <w:rsid w:val="00F354D1"/>
    <w:rsid w:val="00F3571F"/>
    <w:rsid w:val="00F63834"/>
    <w:rsid w:val="00F7095F"/>
    <w:rsid w:val="00F71292"/>
    <w:rsid w:val="00F74296"/>
    <w:rsid w:val="00F7690A"/>
    <w:rsid w:val="00F809AB"/>
    <w:rsid w:val="00F81C18"/>
    <w:rsid w:val="00F821BE"/>
    <w:rsid w:val="00F93303"/>
    <w:rsid w:val="00F96FB2"/>
    <w:rsid w:val="00FB1032"/>
    <w:rsid w:val="00FB1C96"/>
    <w:rsid w:val="00FB51D8"/>
    <w:rsid w:val="00FB63D4"/>
    <w:rsid w:val="00FC2DDB"/>
    <w:rsid w:val="00FC5D25"/>
    <w:rsid w:val="00FC6FBC"/>
    <w:rsid w:val="00FD08E8"/>
    <w:rsid w:val="00FD4721"/>
    <w:rsid w:val="00FD5C46"/>
    <w:rsid w:val="00FE2E9C"/>
    <w:rsid w:val="00FE30B1"/>
    <w:rsid w:val="00FE5598"/>
    <w:rsid w:val="00FE5B3D"/>
    <w:rsid w:val="00FF0AC2"/>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ADDAB96"/>
  <w15:chartTrackingRefBased/>
  <w15:docId w15:val="{6CC4D6F5-3628-4319-8A09-034151E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9F0938"/>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02465"/>
    <w:pPr>
      <w:ind w:left="240"/>
    </w:pPr>
    <w:rPr>
      <w:smallCaps/>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602465"/>
    <w:pPr>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numPr>
        <w:ilvl w:val="0"/>
        <w:numId w:val="0"/>
      </w:num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paragraph" w:customStyle="1" w:styleId="TableBody">
    <w:name w:val="Table Body"/>
    <w:basedOn w:val="BodyText"/>
    <w:rsid w:val="00F7690A"/>
    <w:pPr>
      <w:spacing w:before="0" w:after="60"/>
    </w:pPr>
    <w:rPr>
      <w:iCs/>
      <w:sz w:val="20"/>
      <w:szCs w:val="20"/>
    </w:rPr>
  </w:style>
  <w:style w:type="paragraph" w:customStyle="1" w:styleId="TableHead">
    <w:name w:val="Table Head"/>
    <w:basedOn w:val="BodyText"/>
    <w:rsid w:val="00F7690A"/>
    <w:pPr>
      <w:spacing w:before="0" w:after="240"/>
    </w:pPr>
    <w:rPr>
      <w:b/>
      <w:iCs/>
      <w:sz w:val="20"/>
      <w:szCs w:val="20"/>
    </w:rPr>
  </w:style>
  <w:style w:type="paragraph" w:customStyle="1" w:styleId="Hdng3BodyText">
    <w:name w:val="Hdng 3 Body Text"/>
    <w:basedOn w:val="BodyText"/>
    <w:rsid w:val="00E34468"/>
    <w:pPr>
      <w:spacing w:before="0"/>
      <w:ind w:left="648"/>
    </w:pPr>
    <w:rPr>
      <w:rFonts w:ascii="Arial" w:eastAsia="MS Mincho" w:hAnsi="Arial"/>
      <w:szCs w:val="20"/>
      <w:lang w:val="en-US" w:eastAsia="en-US"/>
    </w:rPr>
  </w:style>
  <w:style w:type="character" w:customStyle="1" w:styleId="H2Char">
    <w:name w:val="H2 Char"/>
    <w:link w:val="H2"/>
    <w:rsid w:val="00F809AB"/>
    <w:rPr>
      <w:b/>
      <w:sz w:val="24"/>
    </w:rPr>
  </w:style>
  <w:style w:type="character" w:customStyle="1" w:styleId="InstructionsChar">
    <w:name w:val="Instructions Char"/>
    <w:link w:val="Instructions"/>
    <w:rsid w:val="00760B46"/>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A6DF-A857-4B20-BC11-F3934C45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2541</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17761</CharactersWithSpaces>
  <SharedDoc>false</SharedDoc>
  <HLinks>
    <vt:vector size="54" baseType="variant">
      <vt:variant>
        <vt:i4>1245245</vt:i4>
      </vt:variant>
      <vt:variant>
        <vt:i4>50</vt:i4>
      </vt:variant>
      <vt:variant>
        <vt:i4>0</vt:i4>
      </vt:variant>
      <vt:variant>
        <vt:i4>5</vt:i4>
      </vt:variant>
      <vt:variant>
        <vt:lpwstr/>
      </vt:variant>
      <vt:variant>
        <vt:lpwstr>_Toc65069225</vt:lpwstr>
      </vt:variant>
      <vt:variant>
        <vt:i4>1179709</vt:i4>
      </vt:variant>
      <vt:variant>
        <vt:i4>44</vt:i4>
      </vt:variant>
      <vt:variant>
        <vt:i4>0</vt:i4>
      </vt:variant>
      <vt:variant>
        <vt:i4>5</vt:i4>
      </vt:variant>
      <vt:variant>
        <vt:lpwstr/>
      </vt:variant>
      <vt:variant>
        <vt:lpwstr>_Toc65069224</vt:lpwstr>
      </vt:variant>
      <vt:variant>
        <vt:i4>1376317</vt:i4>
      </vt:variant>
      <vt:variant>
        <vt:i4>38</vt:i4>
      </vt:variant>
      <vt:variant>
        <vt:i4>0</vt:i4>
      </vt:variant>
      <vt:variant>
        <vt:i4>5</vt:i4>
      </vt:variant>
      <vt:variant>
        <vt:lpwstr/>
      </vt:variant>
      <vt:variant>
        <vt:lpwstr>_Toc65069223</vt:lpwstr>
      </vt:variant>
      <vt:variant>
        <vt:i4>1310781</vt:i4>
      </vt:variant>
      <vt:variant>
        <vt:i4>32</vt:i4>
      </vt:variant>
      <vt:variant>
        <vt:i4>0</vt:i4>
      </vt:variant>
      <vt:variant>
        <vt:i4>5</vt:i4>
      </vt:variant>
      <vt:variant>
        <vt:lpwstr/>
      </vt:variant>
      <vt:variant>
        <vt:lpwstr>_Toc65069222</vt:lpwstr>
      </vt:variant>
      <vt:variant>
        <vt:i4>1507389</vt:i4>
      </vt:variant>
      <vt:variant>
        <vt:i4>26</vt:i4>
      </vt:variant>
      <vt:variant>
        <vt:i4>0</vt:i4>
      </vt:variant>
      <vt:variant>
        <vt:i4>5</vt:i4>
      </vt:variant>
      <vt:variant>
        <vt:lpwstr/>
      </vt:variant>
      <vt:variant>
        <vt:lpwstr>_Toc65069221</vt:lpwstr>
      </vt:variant>
      <vt:variant>
        <vt:i4>1441853</vt:i4>
      </vt:variant>
      <vt:variant>
        <vt:i4>20</vt:i4>
      </vt:variant>
      <vt:variant>
        <vt:i4>0</vt:i4>
      </vt:variant>
      <vt:variant>
        <vt:i4>5</vt:i4>
      </vt:variant>
      <vt:variant>
        <vt:lpwstr/>
      </vt:variant>
      <vt:variant>
        <vt:lpwstr>_Toc65069220</vt:lpwstr>
      </vt:variant>
      <vt:variant>
        <vt:i4>2031678</vt:i4>
      </vt:variant>
      <vt:variant>
        <vt:i4>14</vt:i4>
      </vt:variant>
      <vt:variant>
        <vt:i4>0</vt:i4>
      </vt:variant>
      <vt:variant>
        <vt:i4>5</vt:i4>
      </vt:variant>
      <vt:variant>
        <vt:lpwstr/>
      </vt:variant>
      <vt:variant>
        <vt:lpwstr>_Toc65069219</vt:lpwstr>
      </vt:variant>
      <vt:variant>
        <vt:i4>1966142</vt:i4>
      </vt:variant>
      <vt:variant>
        <vt:i4>8</vt:i4>
      </vt:variant>
      <vt:variant>
        <vt:i4>0</vt:i4>
      </vt:variant>
      <vt:variant>
        <vt:i4>5</vt:i4>
      </vt:variant>
      <vt:variant>
        <vt:lpwstr/>
      </vt:variant>
      <vt:variant>
        <vt:lpwstr>_Toc65069218</vt:lpwstr>
      </vt:variant>
      <vt:variant>
        <vt:i4>1114174</vt:i4>
      </vt:variant>
      <vt:variant>
        <vt:i4>2</vt:i4>
      </vt:variant>
      <vt:variant>
        <vt:i4>0</vt:i4>
      </vt:variant>
      <vt:variant>
        <vt:i4>5</vt:i4>
      </vt:variant>
      <vt:variant>
        <vt:lpwstr/>
      </vt:variant>
      <vt:variant>
        <vt:lpwstr>_Toc65069217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3</cp:revision>
  <cp:lastPrinted>2001-06-20T16:28:00Z</cp:lastPrinted>
  <dcterms:created xsi:type="dcterms:W3CDTF">2025-03-28T14:22:00Z</dcterms:created>
  <dcterms:modified xsi:type="dcterms:W3CDTF">2025-03-28T14:25:00Z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2023-12-11T15:13:57Z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ea7b89f6-0775-44e3-9875-98fa2055ce10</vt:lpwstr>
  </property>
  <property fmtid="{D5CDD505-2E9C-101B-9397-08002B2CF9AE}" pid="8" name="MSIP_Label_7084cbda-52b8-46fb-a7b7-cb5bd465ed85_ContentBits">
    <vt:lpwstr>0</vt:lpwstr>
  </property>
</Properties>
</file>