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4A4AC825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13E88A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CCD79E" w14:textId="4E635A1E" w:rsidR="00152993" w:rsidRDefault="006E7835">
            <w:pPr>
              <w:pStyle w:val="Header"/>
            </w:pPr>
            <w:hyperlink r:id="rId8" w:history="1">
              <w:r w:rsidR="00166562" w:rsidRPr="00666169">
                <w:rPr>
                  <w:rStyle w:val="Hyperlink"/>
                </w:rPr>
                <w:t>1128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7887F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703DD39" w14:textId="77777777" w:rsidR="00152993" w:rsidRPr="00666169" w:rsidRDefault="00166562">
            <w:pPr>
              <w:pStyle w:val="Header"/>
            </w:pPr>
            <w:r w:rsidRPr="00666169">
              <w:t>Allow FFR Procurement up to FFR Limit Without Proration</w:t>
            </w:r>
          </w:p>
        </w:tc>
      </w:tr>
      <w:tr w:rsidR="00152993" w14:paraId="4E6F3751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D179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002FB" w14:textId="77777777" w:rsidR="00152993" w:rsidRDefault="00152993">
            <w:pPr>
              <w:pStyle w:val="NormalArial"/>
            </w:pPr>
          </w:p>
        </w:tc>
      </w:tr>
      <w:tr w:rsidR="00152993" w14:paraId="6FE89BA3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A11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1745" w14:textId="1F2F6BE2" w:rsidR="00152993" w:rsidRDefault="00666169">
            <w:pPr>
              <w:pStyle w:val="NormalArial"/>
            </w:pPr>
            <w:r>
              <w:t xml:space="preserve">May </w:t>
            </w:r>
            <w:r w:rsidR="006E7835">
              <w:t>27</w:t>
            </w:r>
            <w:r>
              <w:t>, 2022</w:t>
            </w:r>
          </w:p>
        </w:tc>
      </w:tr>
      <w:tr w:rsidR="00152993" w14:paraId="17D701B7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7B9CB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F8B12" w14:textId="77777777" w:rsidR="00152993" w:rsidRDefault="00152993">
            <w:pPr>
              <w:pStyle w:val="NormalArial"/>
            </w:pPr>
          </w:p>
        </w:tc>
      </w:tr>
      <w:tr w:rsidR="00152993" w14:paraId="21F6BD24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698A98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3D3302E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1C2D257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7A0C1949" w14:textId="6B40AAF9" w:rsidR="00152993" w:rsidRDefault="00666169">
            <w:pPr>
              <w:pStyle w:val="NormalArial"/>
            </w:pPr>
            <w:r>
              <w:t>Nitika Mago</w:t>
            </w:r>
          </w:p>
        </w:tc>
      </w:tr>
      <w:tr w:rsidR="00152993" w14:paraId="3912626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90220DE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11B3C828" w14:textId="6B18EDCA" w:rsidR="00152993" w:rsidRDefault="006E7835">
            <w:pPr>
              <w:pStyle w:val="NormalArial"/>
            </w:pPr>
            <w:hyperlink r:id="rId9" w:history="1">
              <w:r w:rsidR="00666169" w:rsidRPr="00F33CF7">
                <w:rPr>
                  <w:rStyle w:val="Hyperlink"/>
                </w:rPr>
                <w:t>nitika.mago@ercot.com</w:t>
              </w:r>
            </w:hyperlink>
          </w:p>
        </w:tc>
      </w:tr>
      <w:tr w:rsidR="00152993" w14:paraId="02E3A45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155C1EB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21FD0633" w14:textId="7024349C" w:rsidR="00152993" w:rsidRDefault="00666169">
            <w:pPr>
              <w:pStyle w:val="NormalArial"/>
            </w:pPr>
            <w:r>
              <w:t>ERCOT</w:t>
            </w:r>
          </w:p>
        </w:tc>
      </w:tr>
      <w:tr w:rsidR="00152993" w14:paraId="5BDD9AD1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24D1A8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98C0662" w14:textId="16C7B285" w:rsidR="00152993" w:rsidRDefault="00666169">
            <w:pPr>
              <w:pStyle w:val="NormalArial"/>
            </w:pPr>
            <w:r w:rsidRPr="00666169">
              <w:t>512</w:t>
            </w:r>
            <w:r>
              <w:t>-</w:t>
            </w:r>
            <w:r w:rsidRPr="00666169">
              <w:t>248</w:t>
            </w:r>
            <w:r>
              <w:t>-</w:t>
            </w:r>
            <w:r w:rsidRPr="00666169">
              <w:t>6601</w:t>
            </w:r>
          </w:p>
        </w:tc>
      </w:tr>
      <w:tr w:rsidR="00152993" w14:paraId="6B156B5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F892D20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2C94FF5D" w14:textId="77777777" w:rsidR="00152993" w:rsidRDefault="00152993">
            <w:pPr>
              <w:pStyle w:val="NormalArial"/>
            </w:pPr>
          </w:p>
        </w:tc>
      </w:tr>
      <w:tr w:rsidR="00075A94" w14:paraId="7A46E725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429FF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38BEE6F" w14:textId="07A84723" w:rsidR="00075A94" w:rsidRDefault="00666169">
            <w:pPr>
              <w:pStyle w:val="NormalArial"/>
            </w:pPr>
            <w:r>
              <w:t>Not applicable</w:t>
            </w:r>
          </w:p>
        </w:tc>
      </w:tr>
    </w:tbl>
    <w:p w14:paraId="6538E3FF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69D9A7A2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528F987C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630B4F02" w14:textId="47856DFD" w:rsidR="00D5126C" w:rsidRDefault="00166562" w:rsidP="00666169">
      <w:pPr>
        <w:pStyle w:val="NormalArial"/>
        <w:spacing w:before="120" w:after="120"/>
      </w:pPr>
      <w:r>
        <w:t xml:space="preserve">ERCOT appreciates all the discussion that has been had </w:t>
      </w:r>
      <w:r w:rsidR="00970AB8">
        <w:t xml:space="preserve">so far </w:t>
      </w:r>
      <w:r>
        <w:t xml:space="preserve">on Nodal Protocol Revision Request (NPRR) 1128. </w:t>
      </w:r>
      <w:r w:rsidR="00C7001E">
        <w:t xml:space="preserve"> </w:t>
      </w:r>
      <w:r>
        <w:t xml:space="preserve">As has been </w:t>
      </w:r>
      <w:r w:rsidR="001273EE">
        <w:t>shown</w:t>
      </w:r>
      <w:r w:rsidR="00F45A47">
        <w:rPr>
          <w:rStyle w:val="FootnoteReference"/>
        </w:rPr>
        <w:footnoteReference w:id="1"/>
      </w:r>
      <w:r>
        <w:t xml:space="preserve"> in ERCOT’s </w:t>
      </w:r>
      <w:r w:rsidR="00970AB8">
        <w:t>presentations on Fast Frequency Response (FFR)</w:t>
      </w:r>
      <w:r w:rsidR="001273EE">
        <w:t>,</w:t>
      </w:r>
      <w:r w:rsidR="00970AB8">
        <w:t xml:space="preserve"> there are reliability benefits to having FFR available in Real</w:t>
      </w:r>
      <w:r w:rsidR="001273EE">
        <w:t>-</w:t>
      </w:r>
      <w:r w:rsidR="00970AB8">
        <w:t>Time</w:t>
      </w:r>
      <w:r w:rsidR="001273EE">
        <w:t>, specifically</w:t>
      </w:r>
      <w:r w:rsidR="00970AB8">
        <w:t xml:space="preserve"> during certain </w:t>
      </w:r>
      <w:r w:rsidR="001273EE">
        <w:t xml:space="preserve">times of the year and </w:t>
      </w:r>
      <w:r w:rsidR="00D5126C">
        <w:t>O</w:t>
      </w:r>
      <w:r w:rsidR="00970AB8">
        <w:t xml:space="preserve">perating </w:t>
      </w:r>
      <w:r w:rsidR="00D5126C">
        <w:t>H</w:t>
      </w:r>
      <w:r w:rsidR="00970AB8">
        <w:t>ours</w:t>
      </w:r>
      <w:r w:rsidR="001273EE">
        <w:t xml:space="preserve"> when it has become more common to see lower levels of inertia on the ERCOT </w:t>
      </w:r>
      <w:r w:rsidR="00C7001E">
        <w:t>S</w:t>
      </w:r>
      <w:r w:rsidR="001273EE">
        <w:t>ystem</w:t>
      </w:r>
      <w:r w:rsidR="00970AB8">
        <w:t>.</w:t>
      </w:r>
      <w:r w:rsidR="00C7001E">
        <w:t xml:space="preserve"> </w:t>
      </w:r>
      <w:r w:rsidR="00F45A47">
        <w:t xml:space="preserve"> </w:t>
      </w:r>
      <w:r w:rsidR="00970AB8">
        <w:t>NPRR1128</w:t>
      </w:r>
      <w:r w:rsidR="001273EE">
        <w:t>,</w:t>
      </w:r>
      <w:r w:rsidR="00970AB8">
        <w:t xml:space="preserve"> as currently written</w:t>
      </w:r>
      <w:r w:rsidR="001273EE">
        <w:t>,</w:t>
      </w:r>
      <w:r w:rsidR="00970AB8">
        <w:t xml:space="preserve"> </w:t>
      </w:r>
      <w:r w:rsidR="00751399">
        <w:t>favors</w:t>
      </w:r>
      <w:r w:rsidR="00970AB8">
        <w:t xml:space="preserve"> </w:t>
      </w:r>
      <w:r w:rsidR="00F45A47">
        <w:t>R</w:t>
      </w:r>
      <w:r w:rsidR="00970AB8">
        <w:t>esource</w:t>
      </w:r>
      <w:r w:rsidR="00F45A47">
        <w:t>s</w:t>
      </w:r>
      <w:r w:rsidR="00970AB8">
        <w:t xml:space="preserve"> </w:t>
      </w:r>
      <w:r w:rsidR="001273EE">
        <w:t xml:space="preserve">providing FFR </w:t>
      </w:r>
      <w:r w:rsidR="00970AB8">
        <w:t>over other</w:t>
      </w:r>
      <w:r w:rsidR="001273EE">
        <w:t xml:space="preserve"> Resources offering to</w:t>
      </w:r>
      <w:r w:rsidR="00970AB8">
        <w:t xml:space="preserve"> provid</w:t>
      </w:r>
      <w:r w:rsidR="001273EE">
        <w:t>e</w:t>
      </w:r>
      <w:r w:rsidR="00D5126C">
        <w:t xml:space="preserve"> other sub-types of</w:t>
      </w:r>
      <w:r w:rsidR="00970AB8">
        <w:t xml:space="preserve"> Responsive Reserve (RRS</w:t>
      </w:r>
      <w:r w:rsidR="00C7001E">
        <w:t>)</w:t>
      </w:r>
      <w:r w:rsidR="00970AB8">
        <w:t xml:space="preserve"> during all </w:t>
      </w:r>
      <w:r w:rsidR="00D5126C">
        <w:t>O</w:t>
      </w:r>
      <w:r w:rsidR="00970AB8">
        <w:t xml:space="preserve">perating </w:t>
      </w:r>
      <w:r w:rsidR="00D5126C">
        <w:t>H</w:t>
      </w:r>
      <w:r w:rsidR="00970AB8">
        <w:t>ours</w:t>
      </w:r>
      <w:r w:rsidR="001273EE">
        <w:t xml:space="preserve">, even though the specific reliability benefits of FFR over other </w:t>
      </w:r>
      <w:r w:rsidR="00D5126C">
        <w:t>sub-</w:t>
      </w:r>
      <w:r w:rsidR="001273EE">
        <w:t>types of RRS may not necessarily exist</w:t>
      </w:r>
      <w:r w:rsidR="00970AB8">
        <w:t xml:space="preserve">. </w:t>
      </w:r>
    </w:p>
    <w:p w14:paraId="406B45F5" w14:textId="64D95F72" w:rsidR="00BD7258" w:rsidRDefault="00970AB8" w:rsidP="00666169">
      <w:pPr>
        <w:pStyle w:val="NormalArial"/>
        <w:spacing w:before="120" w:after="120"/>
      </w:pPr>
      <w:r>
        <w:t xml:space="preserve">If </w:t>
      </w:r>
      <w:r w:rsidR="00C7001E">
        <w:t>s</w:t>
      </w:r>
      <w:r>
        <w:t xml:space="preserve">takeholders desire to move forward with NPRR1128, </w:t>
      </w:r>
      <w:r w:rsidR="00F45A47">
        <w:t xml:space="preserve">ERCOT recommends </w:t>
      </w:r>
      <w:r w:rsidR="00D5126C">
        <w:t>an approach where a preference for FFR</w:t>
      </w:r>
      <w:r>
        <w:t xml:space="preserve"> be limited to </w:t>
      </w:r>
      <w:r w:rsidR="00F45A47">
        <w:t>the</w:t>
      </w:r>
      <w:r>
        <w:t xml:space="preserve"> hours/months wherein FFR is most effective in meeting reliability needs. </w:t>
      </w:r>
      <w:r w:rsidR="00C7001E">
        <w:t xml:space="preserve"> </w:t>
      </w:r>
      <w:r>
        <w:t>Further</w:t>
      </w:r>
      <w:r w:rsidR="00F45A47">
        <w:t>,</w:t>
      </w:r>
      <w:r>
        <w:t xml:space="preserve"> ERCOT recognizes that</w:t>
      </w:r>
      <w:r w:rsidR="00516D5A">
        <w:t>,</w:t>
      </w:r>
      <w:r w:rsidR="00F45A47">
        <w:t xml:space="preserve"> while </w:t>
      </w:r>
      <w:r>
        <w:t>the proposed offer</w:t>
      </w:r>
      <w:r w:rsidR="00D5126C">
        <w:t xml:space="preserve"> floor</w:t>
      </w:r>
      <w:r>
        <w:t>-based mechanism in the current</w:t>
      </w:r>
      <w:r w:rsidR="00D5126C">
        <w:t xml:space="preserve"> version of</w:t>
      </w:r>
      <w:r>
        <w:t xml:space="preserve"> NPRR1128 is </w:t>
      </w:r>
      <w:r w:rsidR="00F45A47">
        <w:t>a</w:t>
      </w:r>
      <w:r>
        <w:t xml:space="preserve"> </w:t>
      </w:r>
      <w:r w:rsidR="00655E11">
        <w:t>simple way</w:t>
      </w:r>
      <w:r>
        <w:t xml:space="preserve"> to implement </w:t>
      </w:r>
      <w:r w:rsidR="00D5126C">
        <w:t xml:space="preserve">a systematic preference for </w:t>
      </w:r>
      <w:r>
        <w:t>FFR over other sub-types when procuring RRS</w:t>
      </w:r>
      <w:r w:rsidR="00F45A47">
        <w:t>, this approach</w:t>
      </w:r>
      <w:r>
        <w:t xml:space="preserve"> may not be the best approach to adopt</w:t>
      </w:r>
      <w:r w:rsidR="00516D5A">
        <w:t>,</w:t>
      </w:r>
      <w:r>
        <w:t xml:space="preserve"> </w:t>
      </w:r>
      <w:r w:rsidR="00751399">
        <w:t xml:space="preserve">particularly </w:t>
      </w:r>
      <w:r>
        <w:t>if prioritization of FFR is</w:t>
      </w:r>
      <w:r w:rsidR="00F45A47">
        <w:t xml:space="preserve"> limited to only certain </w:t>
      </w:r>
      <w:r w:rsidR="00D5126C">
        <w:t>O</w:t>
      </w:r>
      <w:r w:rsidR="00F45A47">
        <w:t xml:space="preserve">perating </w:t>
      </w:r>
      <w:r w:rsidR="00D5126C">
        <w:t>H</w:t>
      </w:r>
      <w:r w:rsidR="00F45A47">
        <w:t xml:space="preserve">ours. </w:t>
      </w:r>
      <w:r w:rsidR="00C7001E">
        <w:t xml:space="preserve"> </w:t>
      </w:r>
      <w:r w:rsidR="00F45A47">
        <w:t xml:space="preserve">Hence, ERCOT </w:t>
      </w:r>
      <w:r w:rsidR="007E5600">
        <w:t xml:space="preserve">also </w:t>
      </w:r>
      <w:r w:rsidR="00F45A47">
        <w:t>recommends th</w:t>
      </w:r>
      <w:r w:rsidR="00D5126C">
        <w:t>at</w:t>
      </w:r>
      <w:r w:rsidR="00F45A47">
        <w:t xml:space="preserve"> NPRR1128 continue to remain tabled so that further options on implementing a solution that targets FFR’s prioritization during </w:t>
      </w:r>
      <w:r w:rsidR="00B662FA">
        <w:t>O</w:t>
      </w:r>
      <w:r w:rsidR="00F45A47">
        <w:t xml:space="preserve">perating </w:t>
      </w:r>
      <w:r w:rsidR="00B662FA">
        <w:t>H</w:t>
      </w:r>
      <w:r w:rsidR="00F45A47">
        <w:t xml:space="preserve">ours when </w:t>
      </w:r>
      <w:r w:rsidR="00B662FA">
        <w:t>there are clear reliability benefits in doing so</w:t>
      </w:r>
      <w:r w:rsidR="00F45A47">
        <w:t xml:space="preserve"> can be discussed with </w:t>
      </w:r>
      <w:r w:rsidR="00B662FA">
        <w:t>s</w:t>
      </w:r>
      <w:r w:rsidR="00F45A47">
        <w:t>takeholders</w:t>
      </w:r>
      <w:r w:rsidR="007E5600">
        <w:t xml:space="preserve"> at the upcoming </w:t>
      </w:r>
      <w:r w:rsidR="002F15E2">
        <w:t>Performance, Disturbance, Compliance Working Group</w:t>
      </w:r>
      <w:r w:rsidR="00666169">
        <w:t xml:space="preserve"> (PDCWG)</w:t>
      </w:r>
      <w:r w:rsidR="002F15E2">
        <w:t xml:space="preserve"> and </w:t>
      </w:r>
      <w:r w:rsidR="007E5600">
        <w:t>Wholesale Market Working Group</w:t>
      </w:r>
      <w:r w:rsidR="002F15E2">
        <w:t xml:space="preserve"> </w:t>
      </w:r>
      <w:r w:rsidR="00666169">
        <w:t xml:space="preserve">(WMWG) </w:t>
      </w:r>
      <w:r w:rsidR="002F15E2">
        <w:t>meetings</w:t>
      </w:r>
      <w:r w:rsidR="00F45A47"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1A483B2B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7AC41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78E832E" w14:textId="7898E26D" w:rsidR="00BD7258" w:rsidRDefault="00666169" w:rsidP="00666169">
      <w:pPr>
        <w:pStyle w:val="NormalArial"/>
        <w:spacing w:before="120" w:after="120"/>
      </w:pPr>
      <w:r>
        <w:lastRenderedPageBreak/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6F635351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4B4357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6545CE07" w14:textId="7B711D47" w:rsidR="00152993" w:rsidRDefault="00666169" w:rsidP="00666169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C6EA" w14:textId="77777777" w:rsidR="00B04813" w:rsidRDefault="00B04813">
      <w:r>
        <w:separator/>
      </w:r>
    </w:p>
  </w:endnote>
  <w:endnote w:type="continuationSeparator" w:id="0">
    <w:p w14:paraId="6476F0D5" w14:textId="77777777" w:rsidR="00B04813" w:rsidRDefault="00B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D27E" w14:textId="2A36E067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C7001E">
      <w:rPr>
        <w:rFonts w:ascii="Arial" w:hAnsi="Arial"/>
        <w:noProof/>
        <w:sz w:val="18"/>
      </w:rPr>
      <w:t>1128NPRR-09 ERCOT Comments 05</w:t>
    </w:r>
    <w:r w:rsidR="006E7835">
      <w:rPr>
        <w:rFonts w:ascii="Arial" w:hAnsi="Arial"/>
        <w:noProof/>
        <w:sz w:val="18"/>
      </w:rPr>
      <w:t>27</w:t>
    </w:r>
    <w:r w:rsidR="00C7001E">
      <w:rPr>
        <w:rFonts w:ascii="Arial" w:hAnsi="Arial"/>
        <w:noProof/>
        <w:sz w:val="18"/>
      </w:rPr>
      <w:t>22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EB8F1AE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182D" w14:textId="77777777" w:rsidR="00B04813" w:rsidRDefault="00B04813">
      <w:r>
        <w:separator/>
      </w:r>
    </w:p>
  </w:footnote>
  <w:footnote w:type="continuationSeparator" w:id="0">
    <w:p w14:paraId="4DD7D814" w14:textId="77777777" w:rsidR="00B04813" w:rsidRDefault="00B04813">
      <w:r>
        <w:continuationSeparator/>
      </w:r>
    </w:p>
  </w:footnote>
  <w:footnote w:id="1">
    <w:p w14:paraId="4B48A9CE" w14:textId="77777777" w:rsidR="00F45A47" w:rsidRPr="00F45A47" w:rsidRDefault="00F45A4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F45A47">
        <w:rPr>
          <w:rFonts w:ascii="Arial" w:hAnsi="Arial" w:cs="Arial"/>
        </w:rPr>
        <w:t xml:space="preserve">PDCWG | Aug 11, 2021 | </w:t>
      </w:r>
      <w:hyperlink r:id="rId1" w:history="1">
        <w:r w:rsidRPr="00F45A47">
          <w:rPr>
            <w:rStyle w:val="Hyperlink"/>
            <w:rFonts w:ascii="Arial" w:hAnsi="Arial" w:cs="Arial"/>
          </w:rPr>
          <w:t>Presentation Link</w:t>
        </w:r>
      </w:hyperlink>
    </w:p>
    <w:p w14:paraId="3DA726AB" w14:textId="77777777" w:rsidR="00F45A47" w:rsidRPr="00F45A47" w:rsidRDefault="00F45A47">
      <w:pPr>
        <w:pStyle w:val="FootnoteText"/>
        <w:rPr>
          <w:rFonts w:ascii="Arial" w:hAnsi="Arial" w:cs="Arial"/>
        </w:rPr>
      </w:pPr>
      <w:r w:rsidRPr="00F45A47">
        <w:rPr>
          <w:rFonts w:ascii="Arial" w:hAnsi="Arial" w:cs="Arial"/>
        </w:rPr>
        <w:t xml:space="preserve">PDCWG | May 18, 2022 | </w:t>
      </w:r>
      <w:hyperlink r:id="rId2" w:tooltip="NPRR1128 PDCWG Discussion v1 Post-Meeting" w:history="1">
        <w:r w:rsidRPr="00F45A47">
          <w:rPr>
            <w:rStyle w:val="Hyperlink"/>
            <w:rFonts w:ascii="Arial" w:hAnsi="Arial" w:cs="Arial"/>
            <w:color w:val="00408F"/>
            <w:shd w:val="clear" w:color="auto" w:fill="FFFFFF"/>
          </w:rPr>
          <w:t>Presentation Link</w:t>
        </w:r>
      </w:hyperlink>
    </w:p>
    <w:p w14:paraId="50833800" w14:textId="77777777" w:rsidR="00F45A47" w:rsidRDefault="00F45A47">
      <w:pPr>
        <w:pStyle w:val="FootnoteText"/>
      </w:pPr>
      <w:r w:rsidRPr="00F45A47">
        <w:rPr>
          <w:rFonts w:ascii="Arial" w:hAnsi="Arial" w:cs="Arial"/>
        </w:rPr>
        <w:t xml:space="preserve">WMWG | May 20, 2022 | </w:t>
      </w:r>
      <w:hyperlink r:id="rId3" w:tooltip="NPRR1128 WMWG Discussion v1" w:history="1">
        <w:r w:rsidRPr="00F45A47">
          <w:rPr>
            <w:rStyle w:val="Hyperlink"/>
            <w:rFonts w:ascii="Arial" w:hAnsi="Arial" w:cs="Arial"/>
            <w:color w:val="00408F"/>
            <w:shd w:val="clear" w:color="auto" w:fill="FFFFFF"/>
          </w:rPr>
          <w:t>Presentation Link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F018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030694A0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4057"/>
    <w:rsid w:val="00037668"/>
    <w:rsid w:val="00075A94"/>
    <w:rsid w:val="001273EE"/>
    <w:rsid w:val="00132855"/>
    <w:rsid w:val="00152993"/>
    <w:rsid w:val="00165A27"/>
    <w:rsid w:val="00166562"/>
    <w:rsid w:val="00170297"/>
    <w:rsid w:val="001A227D"/>
    <w:rsid w:val="001E2032"/>
    <w:rsid w:val="002A6CB6"/>
    <w:rsid w:val="002F15E2"/>
    <w:rsid w:val="003010C0"/>
    <w:rsid w:val="00332A97"/>
    <w:rsid w:val="00350C00"/>
    <w:rsid w:val="00366113"/>
    <w:rsid w:val="003C270C"/>
    <w:rsid w:val="003D0994"/>
    <w:rsid w:val="00423824"/>
    <w:rsid w:val="0043567D"/>
    <w:rsid w:val="004B7B90"/>
    <w:rsid w:val="004E2C19"/>
    <w:rsid w:val="00516D5A"/>
    <w:rsid w:val="005D284C"/>
    <w:rsid w:val="00604512"/>
    <w:rsid w:val="00633E23"/>
    <w:rsid w:val="00655E11"/>
    <w:rsid w:val="00666169"/>
    <w:rsid w:val="00673B94"/>
    <w:rsid w:val="00680AC6"/>
    <w:rsid w:val="006835D8"/>
    <w:rsid w:val="006C316E"/>
    <w:rsid w:val="006D0F7C"/>
    <w:rsid w:val="006E7835"/>
    <w:rsid w:val="007269C4"/>
    <w:rsid w:val="0074209E"/>
    <w:rsid w:val="00751399"/>
    <w:rsid w:val="007A7772"/>
    <w:rsid w:val="007E5600"/>
    <w:rsid w:val="007F2CA8"/>
    <w:rsid w:val="007F7161"/>
    <w:rsid w:val="0085559E"/>
    <w:rsid w:val="00884DE7"/>
    <w:rsid w:val="00896B1B"/>
    <w:rsid w:val="008E559E"/>
    <w:rsid w:val="00916080"/>
    <w:rsid w:val="00921A68"/>
    <w:rsid w:val="00970AB8"/>
    <w:rsid w:val="00A015C4"/>
    <w:rsid w:val="00A15172"/>
    <w:rsid w:val="00A84FDF"/>
    <w:rsid w:val="00AF2318"/>
    <w:rsid w:val="00B04813"/>
    <w:rsid w:val="00B5080A"/>
    <w:rsid w:val="00B662FA"/>
    <w:rsid w:val="00B943AE"/>
    <w:rsid w:val="00BD7258"/>
    <w:rsid w:val="00C0598D"/>
    <w:rsid w:val="00C11956"/>
    <w:rsid w:val="00C602E5"/>
    <w:rsid w:val="00C7001E"/>
    <w:rsid w:val="00C748FD"/>
    <w:rsid w:val="00D4046E"/>
    <w:rsid w:val="00D4362F"/>
    <w:rsid w:val="00D5126C"/>
    <w:rsid w:val="00DD4739"/>
    <w:rsid w:val="00DE5F33"/>
    <w:rsid w:val="00E07B54"/>
    <w:rsid w:val="00E11F78"/>
    <w:rsid w:val="00E621E1"/>
    <w:rsid w:val="00EC55B3"/>
    <w:rsid w:val="00EE6681"/>
    <w:rsid w:val="00F45A47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391838"/>
  <w15:chartTrackingRefBased/>
  <w15:docId w15:val="{5F6D3986-CA6F-4C73-A051-E825D3ED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Strong">
    <w:name w:val="Strong"/>
    <w:uiPriority w:val="22"/>
    <w:qFormat/>
    <w:rsid w:val="00166562"/>
    <w:rPr>
      <w:b/>
      <w:bCs/>
    </w:rPr>
  </w:style>
  <w:style w:type="character" w:styleId="UnresolvedMention">
    <w:name w:val="Unresolved Mention"/>
    <w:uiPriority w:val="99"/>
    <w:semiHidden/>
    <w:unhideWhenUsed/>
    <w:rsid w:val="00970AB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F45A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45A47"/>
  </w:style>
  <w:style w:type="character" w:styleId="FootnoteReference">
    <w:name w:val="footnote reference"/>
    <w:rsid w:val="00F45A47"/>
    <w:rPr>
      <w:vertAlign w:val="superscript"/>
    </w:rPr>
  </w:style>
  <w:style w:type="character" w:styleId="FollowedHyperlink">
    <w:name w:val="FollowedHyperlink"/>
    <w:rsid w:val="00AF23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380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1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tika.mago@ercot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rcot.com/files/docs/2022/05/19/NPRR_1128_WMWG_Discussion_v1.pptx" TargetMode="External"/><Relationship Id="rId2" Type="http://schemas.openxmlformats.org/officeDocument/2006/relationships/hyperlink" Target="https://www.ercot.com/files/docs/2022/05/18/NPRR_1128_PDCWG_Discussion_v1_PostMeeting.pptx" TargetMode="External"/><Relationship Id="rId1" Type="http://schemas.openxmlformats.org/officeDocument/2006/relationships/hyperlink" Target="https://www.ercot.com/files/docs/2021/08/12/Winter_Event_2021_PDCWG_08112021_v2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731F-AF4A-4E49-A0B7-95772C95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2108</CharactersWithSpaces>
  <SharedDoc>false</SharedDoc>
  <HLinks>
    <vt:vector size="18" baseType="variant">
      <vt:variant>
        <vt:i4>4194314</vt:i4>
      </vt:variant>
      <vt:variant>
        <vt:i4>6</vt:i4>
      </vt:variant>
      <vt:variant>
        <vt:i4>0</vt:i4>
      </vt:variant>
      <vt:variant>
        <vt:i4>5</vt:i4>
      </vt:variant>
      <vt:variant>
        <vt:lpwstr>https://www.ercot.com/files/docs/2022/05/19/NPRR_1128_WMWG_Discussion_v1.pptx</vt:lpwstr>
      </vt:variant>
      <vt:variant>
        <vt:lpwstr/>
      </vt:variant>
      <vt:variant>
        <vt:i4>458855</vt:i4>
      </vt:variant>
      <vt:variant>
        <vt:i4>3</vt:i4>
      </vt:variant>
      <vt:variant>
        <vt:i4>0</vt:i4>
      </vt:variant>
      <vt:variant>
        <vt:i4>5</vt:i4>
      </vt:variant>
      <vt:variant>
        <vt:lpwstr>https://www.ercot.com/files/docs/2022/05/18/NPRR_1128_PDCWG_Discussion_v1_PostMeeting.pptx</vt:lpwstr>
      </vt:variant>
      <vt:variant>
        <vt:lpwstr/>
      </vt:variant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https://www.ercot.com/files/docs/2021/08/12/Winter_Event_2021_PDCWG_08112021_v2.pptx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2</cp:revision>
  <cp:lastPrinted>2001-06-20T16:28:00Z</cp:lastPrinted>
  <dcterms:created xsi:type="dcterms:W3CDTF">2022-05-27T16:33:00Z</dcterms:created>
  <dcterms:modified xsi:type="dcterms:W3CDTF">2022-05-27T16:33:00Z</dcterms:modified>
</cp:coreProperties>
</file>