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AF248E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AF248E" w:rsidRDefault="00AF248E" w:rsidP="00AF248E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4ED08D7" w:rsidR="00AF248E" w:rsidRPr="00595DDC" w:rsidRDefault="00AF248E" w:rsidP="00AF248E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05329F">
                <w:rPr>
                  <w:rStyle w:val="Hyperlink"/>
                </w:rPr>
                <w:t>1139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3EADEB0" w:rsidR="00AF248E" w:rsidRDefault="00AF248E" w:rsidP="00AF248E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9E61C4E" w:rsidR="00AF248E" w:rsidRPr="009F3D0E" w:rsidRDefault="00AF248E" w:rsidP="00AF248E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Adjustments to Capacity Shortfall Ratio Share for IRRs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DBA24B6" w:rsidR="00FC0BDC" w:rsidRPr="009F3D0E" w:rsidRDefault="00AF248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25,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F5EACEC" w:rsidR="00124420" w:rsidRPr="002D68CF" w:rsidRDefault="00857A40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57A40">
              <w:rPr>
                <w:rFonts w:ascii="Arial" w:hAnsi="Arial" w:cs="Arial"/>
              </w:rPr>
              <w:t>Between $25k and $40k</w:t>
            </w:r>
          </w:p>
        </w:tc>
      </w:tr>
      <w:tr w:rsidR="00F13670" w14:paraId="509A943B" w14:textId="77777777" w:rsidTr="00AF248E">
        <w:trPr>
          <w:trHeight w:val="15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2AED3C38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857A40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857A40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33D7DE0B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857A40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4168677" w14:textId="445B0438" w:rsidR="004B1BFC" w:rsidRPr="00857A40" w:rsidRDefault="00857A40" w:rsidP="00857A40">
            <w:pPr>
              <w:pStyle w:val="NormalArial"/>
              <w:numPr>
                <w:ilvl w:val="0"/>
                <w:numId w:val="7"/>
              </w:numPr>
            </w:pPr>
            <w:r w:rsidRPr="00857A40">
              <w:t>Settlements &amp; Billing Systems</w:t>
            </w:r>
            <w:r>
              <w:t xml:space="preserve">   86%</w:t>
            </w:r>
          </w:p>
          <w:p w14:paraId="5C7B7A73" w14:textId="15067C60" w:rsidR="00857A40" w:rsidRPr="00857A40" w:rsidRDefault="00857A40" w:rsidP="00857A40">
            <w:pPr>
              <w:pStyle w:val="NormalArial"/>
              <w:numPr>
                <w:ilvl w:val="0"/>
                <w:numId w:val="7"/>
              </w:numPr>
            </w:pPr>
            <w:r w:rsidRPr="00857A40">
              <w:t>Energy Management Systems</w:t>
            </w:r>
            <w:r>
              <w:t xml:space="preserve">   14%</w:t>
            </w:r>
          </w:p>
          <w:p w14:paraId="3F868CC6" w14:textId="6E701250" w:rsidR="00857A40" w:rsidRPr="00FE71C0" w:rsidRDefault="00857A40" w:rsidP="00857A40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08E53A2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F248E">
      <w:rPr>
        <w:rFonts w:ascii="Arial" w:hAnsi="Arial"/>
        <w:noProof/>
        <w:sz w:val="18"/>
      </w:rPr>
      <w:t>1139NPRR-02 Impact Analysis 052522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F844A7"/>
    <w:multiLevelType w:val="hybridMultilevel"/>
    <w:tmpl w:val="E89A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57A40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AF248E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056F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1043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2022-05-25T21:32:00Z</dcterms:created>
  <dcterms:modified xsi:type="dcterms:W3CDTF">2022-05-25T21:33:00Z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