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 w:type="dxa"/>
        <w:tblCellMar>
          <w:left w:w="0" w:type="dxa"/>
          <w:right w:w="0" w:type="dxa"/>
        </w:tblCellMar>
        <w:tblLook w:val="04A0" w:firstRow="1" w:lastRow="0" w:firstColumn="1" w:lastColumn="0" w:noHBand="0" w:noVBand="1"/>
      </w:tblPr>
      <w:tblGrid>
        <w:gridCol w:w="1161"/>
        <w:gridCol w:w="5335"/>
        <w:gridCol w:w="916"/>
        <w:gridCol w:w="1204"/>
        <w:gridCol w:w="2082"/>
        <w:gridCol w:w="3685"/>
      </w:tblGrid>
      <w:tr w:rsidR="00A47CD1" w14:paraId="07E283EA" w14:textId="77777777" w:rsidTr="00A47CD1">
        <w:tc>
          <w:tcPr>
            <w:tcW w:w="0" w:type="auto"/>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71AE4A33" w14:textId="77777777" w:rsidR="00A47CD1" w:rsidRDefault="00A47CD1">
            <w:pPr>
              <w:spacing w:line="252" w:lineRule="auto"/>
              <w:rPr>
                <w:b/>
                <w:bCs/>
                <w:color w:val="FFFFFF"/>
                <w:sz w:val="20"/>
                <w:szCs w:val="20"/>
              </w:rPr>
            </w:pPr>
            <w:r>
              <w:rPr>
                <w:b/>
                <w:bCs/>
                <w:color w:val="FFFFFF"/>
                <w:sz w:val="20"/>
                <w:szCs w:val="20"/>
              </w:rPr>
              <w:t>REV REQ NO.</w:t>
            </w:r>
          </w:p>
        </w:tc>
        <w:tc>
          <w:tcPr>
            <w:tcW w:w="533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6618934" w14:textId="77777777" w:rsidR="00A47CD1" w:rsidRDefault="00A47CD1">
            <w:pPr>
              <w:spacing w:line="252" w:lineRule="auto"/>
              <w:rPr>
                <w:b/>
                <w:bCs/>
                <w:color w:val="FFFFFF"/>
                <w:sz w:val="20"/>
                <w:szCs w:val="20"/>
              </w:rPr>
            </w:pPr>
            <w:r>
              <w:rPr>
                <w:b/>
                <w:bCs/>
                <w:color w:val="FFFFFF"/>
                <w:sz w:val="20"/>
                <w:szCs w:val="20"/>
              </w:rPr>
              <w:t>DESCRIPTION</w:t>
            </w:r>
          </w:p>
        </w:tc>
        <w:tc>
          <w:tcPr>
            <w:tcW w:w="916"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6D96157" w14:textId="77777777" w:rsidR="00A47CD1" w:rsidRDefault="00A47CD1">
            <w:pPr>
              <w:spacing w:line="252" w:lineRule="auto"/>
              <w:jc w:val="center"/>
              <w:rPr>
                <w:b/>
                <w:bCs/>
                <w:color w:val="FFFFFF"/>
                <w:sz w:val="20"/>
                <w:szCs w:val="20"/>
              </w:rPr>
            </w:pPr>
            <w:r>
              <w:rPr>
                <w:b/>
                <w:bCs/>
                <w:color w:val="FFFFFF"/>
                <w:sz w:val="20"/>
                <w:szCs w:val="20"/>
              </w:rPr>
              <w:t>URGENT</w:t>
            </w:r>
          </w:p>
        </w:tc>
        <w:tc>
          <w:tcPr>
            <w:tcW w:w="1204"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7C780B16" w14:textId="77777777" w:rsidR="00A47CD1" w:rsidRDefault="00A47CD1">
            <w:pPr>
              <w:spacing w:line="252" w:lineRule="auto"/>
              <w:rPr>
                <w:b/>
                <w:bCs/>
                <w:color w:val="FFFFFF"/>
                <w:sz w:val="20"/>
                <w:szCs w:val="20"/>
              </w:rPr>
            </w:pPr>
            <w:r>
              <w:rPr>
                <w:b/>
                <w:bCs/>
                <w:color w:val="FFFFFF"/>
                <w:sz w:val="20"/>
                <w:szCs w:val="20"/>
              </w:rPr>
              <w:t>MARKET RULES</w:t>
            </w:r>
          </w:p>
        </w:tc>
        <w:tc>
          <w:tcPr>
            <w:tcW w:w="2082"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44E4BF2" w14:textId="77777777" w:rsidR="00A47CD1" w:rsidRDefault="00A47CD1">
            <w:pPr>
              <w:spacing w:line="252" w:lineRule="auto"/>
              <w:rPr>
                <w:b/>
                <w:bCs/>
                <w:color w:val="FFFFFF"/>
                <w:sz w:val="20"/>
                <w:szCs w:val="20"/>
              </w:rPr>
            </w:pPr>
            <w:r>
              <w:rPr>
                <w:b/>
                <w:bCs/>
                <w:color w:val="FFFFFF"/>
                <w:sz w:val="20"/>
                <w:szCs w:val="20"/>
              </w:rPr>
              <w:t>ERCOT Opinion</w:t>
            </w:r>
          </w:p>
        </w:tc>
        <w:tc>
          <w:tcPr>
            <w:tcW w:w="3685" w:type="dxa"/>
            <w:tcBorders>
              <w:top w:val="single" w:sz="8" w:space="0" w:color="auto"/>
              <w:left w:val="nil"/>
              <w:bottom w:val="single" w:sz="8" w:space="0" w:color="auto"/>
              <w:right w:val="single" w:sz="8" w:space="0" w:color="auto"/>
            </w:tcBorders>
            <w:shd w:val="clear" w:color="auto" w:fill="366092"/>
            <w:hideMark/>
          </w:tcPr>
          <w:p w14:paraId="6AC44D9E" w14:textId="77777777" w:rsidR="00A47CD1" w:rsidRDefault="00A47CD1">
            <w:pPr>
              <w:spacing w:line="252" w:lineRule="auto"/>
              <w:rPr>
                <w:b/>
                <w:bCs/>
                <w:color w:val="FFFFFF"/>
                <w:sz w:val="20"/>
                <w:szCs w:val="20"/>
              </w:rPr>
            </w:pPr>
            <w:r>
              <w:rPr>
                <w:b/>
                <w:bCs/>
                <w:color w:val="FFFFFF"/>
                <w:sz w:val="20"/>
                <w:szCs w:val="20"/>
              </w:rPr>
              <w:t>ERCOT Market Impact Statement</w:t>
            </w:r>
          </w:p>
        </w:tc>
      </w:tr>
      <w:tr w:rsidR="009D7DCD" w14:paraId="26979EA5"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B4F7F" w14:textId="77777777" w:rsidR="009D7DCD" w:rsidRDefault="009D7DCD" w:rsidP="009D7DCD">
            <w:pPr>
              <w:spacing w:line="252" w:lineRule="auto"/>
              <w:rPr>
                <w:b/>
                <w:bCs/>
                <w:color w:val="000000"/>
                <w:sz w:val="20"/>
                <w:szCs w:val="20"/>
              </w:rPr>
            </w:pPr>
            <w:r>
              <w:rPr>
                <w:b/>
                <w:bCs/>
                <w:color w:val="000000"/>
                <w:sz w:val="20"/>
                <w:szCs w:val="20"/>
              </w:rPr>
              <w:t>1129NPRR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39558A69" w14:textId="77777777" w:rsidR="009D7DCD" w:rsidRDefault="009D7DCD" w:rsidP="009D7DCD">
            <w:pPr>
              <w:spacing w:line="252" w:lineRule="auto"/>
              <w:rPr>
                <w:b/>
                <w:bCs/>
                <w:color w:val="000000"/>
                <w:sz w:val="20"/>
                <w:szCs w:val="20"/>
              </w:rPr>
            </w:pPr>
            <w:r>
              <w:rPr>
                <w:b/>
                <w:bCs/>
                <w:color w:val="000000"/>
                <w:sz w:val="20"/>
                <w:szCs w:val="20"/>
              </w:rPr>
              <w:t xml:space="preserve">Posting ESI IDs of Transmission-Voltage Customer Opt-Outs.  </w:t>
            </w:r>
            <w:r>
              <w:rPr>
                <w:color w:val="000000"/>
                <w:sz w:val="20"/>
                <w:szCs w:val="20"/>
              </w:rPr>
              <w:t>This Nodal Protocol Revision Request (NPRR) allows ERCOT to post on the ERCOT website a list of ESI IDs of transmission-voltage Customer opt-outs as defined in the Debt Obligation Order (DOO) entered in Public Utility Commission of Texas (PUCT) Docket No. 52322, Application of Electric Reliability Council of Texas, Inc. for a Debt Obligation Order to Finance Uplift Balances Under PURA Chapter 39, Subchapter N, and for a Good Cause Exception.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21ABBEBB" w14:textId="77777777" w:rsidR="009D7DCD" w:rsidRDefault="009D7DCD" w:rsidP="009D7DCD">
            <w:pPr>
              <w:spacing w:line="252" w:lineRule="auto"/>
              <w:jc w:val="center"/>
              <w:rPr>
                <w:color w:val="000000"/>
                <w:sz w:val="20"/>
                <w:szCs w:val="20"/>
              </w:rPr>
            </w:pPr>
            <w:r>
              <w:rPr>
                <w:color w:val="000000"/>
                <w:sz w:val="20"/>
                <w:szCs w:val="20"/>
              </w:rPr>
              <w:t>Y</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54C0C494" w14:textId="77777777" w:rsidR="009D7DCD" w:rsidRDefault="009D7DCD" w:rsidP="009D7DCD">
            <w:pPr>
              <w:spacing w:line="252" w:lineRule="auto"/>
              <w:rPr>
                <w:color w:val="000000"/>
                <w:sz w:val="20"/>
                <w:szCs w:val="20"/>
              </w:rPr>
            </w:pPr>
            <w:r>
              <w:rPr>
                <w:color w:val="000000"/>
                <w:sz w:val="20"/>
                <w:szCs w:val="20"/>
              </w:rPr>
              <w:t>Phillips</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024247E6" w14:textId="29F8D5B9" w:rsidR="009D7DCD" w:rsidRDefault="009D7DCD" w:rsidP="009D7DCD">
            <w:pPr>
              <w:spacing w:line="252" w:lineRule="auto"/>
              <w:rPr>
                <w:sz w:val="20"/>
                <w:szCs w:val="20"/>
              </w:rPr>
            </w:pPr>
            <w:r w:rsidRPr="009D7DCD">
              <w:rPr>
                <w:sz w:val="20"/>
                <w:szCs w:val="20"/>
              </w:rPr>
              <w:t>ERCOT supports approval of NPRR1129</w:t>
            </w:r>
          </w:p>
        </w:tc>
        <w:tc>
          <w:tcPr>
            <w:tcW w:w="3685" w:type="dxa"/>
            <w:tcBorders>
              <w:top w:val="nil"/>
              <w:left w:val="nil"/>
              <w:bottom w:val="single" w:sz="8" w:space="0" w:color="auto"/>
              <w:right w:val="single" w:sz="8" w:space="0" w:color="auto"/>
            </w:tcBorders>
          </w:tcPr>
          <w:p w14:paraId="43CCE5C5" w14:textId="316CCD75" w:rsidR="009D7DCD" w:rsidRDefault="009D7DCD" w:rsidP="009D7DCD">
            <w:pPr>
              <w:spacing w:line="252" w:lineRule="auto"/>
              <w:rPr>
                <w:sz w:val="20"/>
                <w:szCs w:val="20"/>
              </w:rPr>
            </w:pPr>
            <w:r w:rsidRPr="009D7DCD">
              <w:rPr>
                <w:sz w:val="20"/>
                <w:szCs w:val="20"/>
              </w:rPr>
              <w:t>ERCOT Staff has reviewed NPRR1129 and believes the market impact for NPRR1129 establishes processes to post ESI IDs of transmission-voltage Customer opt-outs as reflected in the DOO issued in PUCT Docket No. 53222, Subchapter N, of PURA</w:t>
            </w:r>
            <w:r w:rsidR="005E1FB0">
              <w:rPr>
                <w:sz w:val="20"/>
                <w:szCs w:val="20"/>
              </w:rPr>
              <w:t>.</w:t>
            </w:r>
          </w:p>
        </w:tc>
      </w:tr>
      <w:tr w:rsidR="00DC39B6" w14:paraId="7576C49D"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DF5E3" w14:textId="77777777" w:rsidR="00DC39B6" w:rsidRDefault="00DC39B6" w:rsidP="00DC39B6">
            <w:pPr>
              <w:spacing w:line="252" w:lineRule="auto"/>
              <w:rPr>
                <w:b/>
                <w:bCs/>
                <w:color w:val="000000"/>
                <w:sz w:val="20"/>
                <w:szCs w:val="20"/>
              </w:rPr>
            </w:pPr>
            <w:r>
              <w:rPr>
                <w:b/>
                <w:bCs/>
                <w:color w:val="000000"/>
                <w:sz w:val="20"/>
                <w:szCs w:val="20"/>
              </w:rPr>
              <w:t>1119NPRR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29BEC60E" w14:textId="77777777" w:rsidR="00DC39B6" w:rsidRDefault="00DC39B6" w:rsidP="00DC39B6">
            <w:pPr>
              <w:spacing w:line="252" w:lineRule="auto"/>
              <w:rPr>
                <w:b/>
                <w:bCs/>
                <w:color w:val="000000"/>
                <w:sz w:val="20"/>
                <w:szCs w:val="20"/>
              </w:rPr>
            </w:pPr>
            <w:r>
              <w:rPr>
                <w:b/>
                <w:bCs/>
                <w:color w:val="000000"/>
                <w:sz w:val="20"/>
                <w:szCs w:val="20"/>
              </w:rPr>
              <w:t xml:space="preserve">Removal of Extraneous Language Pertaining to the Calculation of Weekly Generation and Load Resource Capacity Forecasts.  </w:t>
            </w:r>
            <w:r>
              <w:rPr>
                <w:color w:val="000000"/>
                <w:sz w:val="20"/>
                <w:szCs w:val="20"/>
              </w:rPr>
              <w:t>This Nodal Protocol Revision Request (NPRR) deletes extraneous Protocol language that should have been removed as part of NPRR978, Alignment with Amendments to PUCT Substantive Rule 25.505.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16C0D098" w14:textId="77777777" w:rsidR="00DC39B6" w:rsidRDefault="00DC39B6" w:rsidP="00DC39B6">
            <w:pPr>
              <w:spacing w:line="252" w:lineRule="auto"/>
              <w:jc w:val="center"/>
              <w:rPr>
                <w:color w:val="000000"/>
                <w:sz w:val="20"/>
                <w:szCs w:val="20"/>
              </w:rPr>
            </w:pPr>
            <w:r>
              <w:rPr>
                <w:color w:val="000000"/>
                <w:sz w:val="20"/>
                <w:szCs w:val="20"/>
              </w:rPr>
              <w:t>N</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7E0F11F6" w14:textId="77777777" w:rsidR="00DC39B6" w:rsidRDefault="00DC39B6" w:rsidP="00DC39B6">
            <w:pPr>
              <w:spacing w:line="252" w:lineRule="auto"/>
              <w:rPr>
                <w:color w:val="000000"/>
                <w:sz w:val="20"/>
                <w:szCs w:val="20"/>
              </w:rPr>
            </w:pPr>
            <w:r>
              <w:rPr>
                <w:color w:val="000000"/>
                <w:sz w:val="20"/>
                <w:szCs w:val="20"/>
              </w:rPr>
              <w:t>Troublefield</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2330F3CB" w14:textId="5F3AF7B3" w:rsidR="00DC39B6" w:rsidRDefault="00DC39B6" w:rsidP="00DC39B6">
            <w:pPr>
              <w:spacing w:line="252" w:lineRule="auto"/>
              <w:rPr>
                <w:sz w:val="20"/>
                <w:szCs w:val="20"/>
              </w:rPr>
            </w:pPr>
            <w:r w:rsidRPr="00DC39B6">
              <w:rPr>
                <w:sz w:val="20"/>
                <w:szCs w:val="20"/>
              </w:rPr>
              <w:t>ERCOT supports approval of NPRR1119</w:t>
            </w:r>
          </w:p>
        </w:tc>
        <w:tc>
          <w:tcPr>
            <w:tcW w:w="3685" w:type="dxa"/>
            <w:tcBorders>
              <w:top w:val="nil"/>
              <w:left w:val="nil"/>
              <w:bottom w:val="single" w:sz="8" w:space="0" w:color="auto"/>
              <w:right w:val="single" w:sz="8" w:space="0" w:color="auto"/>
            </w:tcBorders>
          </w:tcPr>
          <w:p w14:paraId="28057C1A" w14:textId="3612C338" w:rsidR="00DC39B6" w:rsidRDefault="00DC39B6" w:rsidP="00DC39B6">
            <w:pPr>
              <w:spacing w:line="252" w:lineRule="auto"/>
              <w:rPr>
                <w:sz w:val="20"/>
                <w:szCs w:val="20"/>
              </w:rPr>
            </w:pPr>
            <w:r w:rsidRPr="00DC39B6">
              <w:rPr>
                <w:sz w:val="20"/>
                <w:szCs w:val="20"/>
              </w:rPr>
              <w:t>ERCOT Staff has reviewed NPRR1119 and believes it has a positive market impact by fully aligning the Protocol language, as modified by NPRR978, with the Commission’s Substantive Rule §25.505, and by reducing administrative burden through elimination of redundant Protocol language</w:t>
            </w:r>
            <w:r w:rsidR="005E1FB0">
              <w:rPr>
                <w:sz w:val="20"/>
                <w:szCs w:val="20"/>
              </w:rPr>
              <w:t>.</w:t>
            </w:r>
          </w:p>
        </w:tc>
      </w:tr>
      <w:tr w:rsidR="00DC39B6" w14:paraId="2ADD8625"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61ACB3" w14:textId="77777777" w:rsidR="00DC39B6" w:rsidRDefault="00DC39B6" w:rsidP="00DC39B6">
            <w:pPr>
              <w:spacing w:line="252" w:lineRule="auto"/>
              <w:rPr>
                <w:b/>
                <w:bCs/>
                <w:color w:val="000000"/>
                <w:sz w:val="20"/>
                <w:szCs w:val="20"/>
              </w:rPr>
            </w:pPr>
            <w:r>
              <w:rPr>
                <w:b/>
                <w:bCs/>
                <w:color w:val="000000"/>
                <w:sz w:val="20"/>
                <w:szCs w:val="20"/>
              </w:rPr>
              <w:t>1121NPRR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062B3E00" w14:textId="77777777" w:rsidR="00DC39B6" w:rsidRDefault="00DC39B6" w:rsidP="00DC39B6">
            <w:pPr>
              <w:spacing w:line="252" w:lineRule="auto"/>
              <w:rPr>
                <w:b/>
                <w:bCs/>
                <w:color w:val="000000"/>
                <w:sz w:val="20"/>
                <w:szCs w:val="20"/>
              </w:rPr>
            </w:pPr>
            <w:r>
              <w:rPr>
                <w:b/>
                <w:bCs/>
                <w:color w:val="000000"/>
                <w:sz w:val="20"/>
                <w:szCs w:val="20"/>
              </w:rPr>
              <w:t xml:space="preserve">Add a Posting Requirement to the Exceptional Fuel Cost Submission Process.  </w:t>
            </w:r>
            <w:r>
              <w:rPr>
                <w:color w:val="000000"/>
                <w:sz w:val="20"/>
                <w:szCs w:val="20"/>
              </w:rPr>
              <w:t>This Nodal Protocol Revision Request (NPRR) replaces the Market Notice currently used in the Exceptional Fuel Cost submission process to notify Market Participants when such costs have been submitted for an Operating Day with an automated report.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43F639DA" w14:textId="77777777" w:rsidR="00DC39B6" w:rsidRDefault="00DC39B6" w:rsidP="00DC39B6">
            <w:pPr>
              <w:spacing w:line="252" w:lineRule="auto"/>
              <w:jc w:val="center"/>
              <w:rPr>
                <w:color w:val="000000"/>
                <w:sz w:val="20"/>
                <w:szCs w:val="20"/>
              </w:rPr>
            </w:pPr>
            <w:r>
              <w:rPr>
                <w:color w:val="000000"/>
                <w:sz w:val="20"/>
                <w:szCs w:val="20"/>
              </w:rPr>
              <w:t>N</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58162E58" w14:textId="77777777" w:rsidR="00DC39B6" w:rsidRDefault="00DC39B6" w:rsidP="00DC39B6">
            <w:pPr>
              <w:spacing w:line="252" w:lineRule="auto"/>
              <w:rPr>
                <w:color w:val="000000"/>
                <w:sz w:val="20"/>
                <w:szCs w:val="20"/>
              </w:rPr>
            </w:pPr>
            <w:r>
              <w:rPr>
                <w:color w:val="000000"/>
                <w:sz w:val="20"/>
                <w:szCs w:val="20"/>
              </w:rPr>
              <w:t>Troublefield</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65FCD11D" w14:textId="7AF33237" w:rsidR="00DC39B6" w:rsidRDefault="00DC39B6" w:rsidP="00DC39B6">
            <w:pPr>
              <w:spacing w:line="252" w:lineRule="auto"/>
              <w:rPr>
                <w:sz w:val="20"/>
                <w:szCs w:val="20"/>
              </w:rPr>
            </w:pPr>
            <w:r w:rsidRPr="00DC39B6">
              <w:rPr>
                <w:sz w:val="20"/>
                <w:szCs w:val="20"/>
              </w:rPr>
              <w:t>ERCOT supports approval of NPRR1121</w:t>
            </w:r>
          </w:p>
        </w:tc>
        <w:tc>
          <w:tcPr>
            <w:tcW w:w="3685" w:type="dxa"/>
            <w:tcBorders>
              <w:top w:val="nil"/>
              <w:left w:val="nil"/>
              <w:bottom w:val="single" w:sz="8" w:space="0" w:color="auto"/>
              <w:right w:val="single" w:sz="8" w:space="0" w:color="auto"/>
            </w:tcBorders>
          </w:tcPr>
          <w:p w14:paraId="2EEF3C00" w14:textId="08D7FA4A" w:rsidR="00DC39B6" w:rsidRDefault="00DC39B6" w:rsidP="00DC39B6">
            <w:pPr>
              <w:spacing w:line="252" w:lineRule="auto"/>
              <w:rPr>
                <w:sz w:val="20"/>
                <w:szCs w:val="20"/>
              </w:rPr>
            </w:pPr>
            <w:r w:rsidRPr="00DC39B6">
              <w:rPr>
                <w:sz w:val="20"/>
                <w:szCs w:val="20"/>
              </w:rPr>
              <w:t>ERCOT Staff has reviewed NPRR1121 and believes that it improves market communication and transparency by replacing the Market Notice currently used in the Exceptional Fuel Cost submission process to notify Market Participants when such costs have been submitted with an automated report</w:t>
            </w:r>
            <w:r w:rsidR="005E1FB0">
              <w:rPr>
                <w:sz w:val="20"/>
                <w:szCs w:val="20"/>
              </w:rPr>
              <w:t>.</w:t>
            </w:r>
          </w:p>
        </w:tc>
      </w:tr>
      <w:tr w:rsidR="00A47CD1" w14:paraId="17E56693"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70117C" w14:textId="77777777" w:rsidR="00A47CD1" w:rsidRDefault="00A47CD1">
            <w:pPr>
              <w:spacing w:line="252" w:lineRule="auto"/>
              <w:rPr>
                <w:b/>
                <w:bCs/>
                <w:color w:val="000000"/>
                <w:sz w:val="20"/>
                <w:szCs w:val="20"/>
              </w:rPr>
            </w:pPr>
            <w:r>
              <w:rPr>
                <w:b/>
                <w:bCs/>
                <w:color w:val="000000"/>
                <w:sz w:val="20"/>
                <w:szCs w:val="20"/>
              </w:rPr>
              <w:t>1130NPRR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595B85EE" w14:textId="77777777" w:rsidR="00A47CD1" w:rsidRDefault="00A47CD1">
            <w:pPr>
              <w:spacing w:line="252" w:lineRule="auto"/>
              <w:rPr>
                <w:b/>
                <w:bCs/>
                <w:color w:val="000000"/>
                <w:sz w:val="20"/>
                <w:szCs w:val="20"/>
              </w:rPr>
            </w:pPr>
            <w:r>
              <w:rPr>
                <w:b/>
                <w:bCs/>
                <w:color w:val="000000"/>
                <w:sz w:val="20"/>
                <w:szCs w:val="20"/>
              </w:rPr>
              <w:t xml:space="preserve">Weatherization Inspection Fees Sunset Date Extension.  </w:t>
            </w:r>
            <w:r>
              <w:rPr>
                <w:color w:val="000000"/>
                <w:sz w:val="20"/>
                <w:szCs w:val="20"/>
              </w:rPr>
              <w:t>This Nodal Protocol Revision Request (NPRR) extends the current sunset date of September 1, 2022, to July 31, 2023, for the weatherization inspection fees listed on the ERCOT Fee Schedule.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272DEB08" w14:textId="77777777" w:rsidR="00A47CD1" w:rsidRDefault="00A47CD1">
            <w:pPr>
              <w:spacing w:line="252" w:lineRule="auto"/>
              <w:jc w:val="center"/>
              <w:rPr>
                <w:color w:val="000000"/>
                <w:sz w:val="20"/>
                <w:szCs w:val="20"/>
              </w:rPr>
            </w:pPr>
            <w:r>
              <w:rPr>
                <w:color w:val="000000"/>
                <w:sz w:val="20"/>
                <w:szCs w:val="20"/>
              </w:rPr>
              <w:t>Y</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279E5724" w14:textId="77777777" w:rsidR="00A47CD1" w:rsidRDefault="00A47CD1">
            <w:pPr>
              <w:spacing w:line="252" w:lineRule="auto"/>
              <w:rPr>
                <w:color w:val="000000"/>
                <w:sz w:val="20"/>
                <w:szCs w:val="20"/>
              </w:rPr>
            </w:pPr>
            <w:r>
              <w:rPr>
                <w:color w:val="000000"/>
                <w:sz w:val="20"/>
                <w:szCs w:val="20"/>
              </w:rPr>
              <w:t>Troublefield</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0081D3A1" w14:textId="77777777" w:rsidR="00A47CD1" w:rsidRDefault="00A47CD1">
            <w:pPr>
              <w:spacing w:line="252" w:lineRule="auto"/>
              <w:rPr>
                <w:sz w:val="20"/>
                <w:szCs w:val="20"/>
              </w:rPr>
            </w:pPr>
            <w:r>
              <w:rPr>
                <w:sz w:val="20"/>
                <w:szCs w:val="20"/>
              </w:rPr>
              <w:t>ERCOT supports approval of NPRR1130</w:t>
            </w:r>
          </w:p>
        </w:tc>
        <w:tc>
          <w:tcPr>
            <w:tcW w:w="3685" w:type="dxa"/>
            <w:tcBorders>
              <w:top w:val="nil"/>
              <w:left w:val="nil"/>
              <w:bottom w:val="single" w:sz="8" w:space="0" w:color="auto"/>
              <w:right w:val="single" w:sz="8" w:space="0" w:color="auto"/>
            </w:tcBorders>
          </w:tcPr>
          <w:p w14:paraId="0FA068E9" w14:textId="3A089AFC" w:rsidR="00A47CD1" w:rsidRDefault="00B510EE">
            <w:pPr>
              <w:spacing w:line="252" w:lineRule="auto"/>
              <w:rPr>
                <w:sz w:val="20"/>
                <w:szCs w:val="20"/>
              </w:rPr>
            </w:pPr>
            <w:r w:rsidRPr="00B510EE">
              <w:rPr>
                <w:sz w:val="20"/>
                <w:szCs w:val="20"/>
              </w:rPr>
              <w:t>ERCOT Staff has reviewed NPRR1130 and believes the market impact for NPRR1130 improves regulatory requirements by extending the sunset date for weatherization inspection fees until after PUCT is projected to conclude its Phase II rulemaking activity regarding P.U.C. SUBST. R. 25.55.</w:t>
            </w:r>
          </w:p>
        </w:tc>
      </w:tr>
      <w:tr w:rsidR="001B743A" w14:paraId="3364CFE2"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9CCFA8" w14:textId="77777777" w:rsidR="001B743A" w:rsidRDefault="001B743A" w:rsidP="001B743A">
            <w:pPr>
              <w:spacing w:line="252" w:lineRule="auto"/>
              <w:rPr>
                <w:b/>
                <w:bCs/>
                <w:color w:val="000000"/>
                <w:sz w:val="20"/>
                <w:szCs w:val="20"/>
              </w:rPr>
            </w:pPr>
            <w:r>
              <w:rPr>
                <w:b/>
                <w:bCs/>
                <w:color w:val="000000"/>
                <w:sz w:val="20"/>
                <w:szCs w:val="20"/>
              </w:rPr>
              <w:t>1110NPRR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58D755B4" w14:textId="77777777" w:rsidR="001B743A" w:rsidRDefault="001B743A" w:rsidP="001B743A">
            <w:pPr>
              <w:spacing w:line="252" w:lineRule="auto"/>
              <w:rPr>
                <w:b/>
                <w:bCs/>
                <w:color w:val="000000"/>
                <w:sz w:val="20"/>
                <w:szCs w:val="20"/>
              </w:rPr>
            </w:pPr>
            <w:r>
              <w:rPr>
                <w:b/>
                <w:bCs/>
                <w:color w:val="000000"/>
                <w:sz w:val="20"/>
                <w:szCs w:val="20"/>
              </w:rPr>
              <w:t xml:space="preserve">Black Start Requirements Update. </w:t>
            </w:r>
            <w:r>
              <w:rPr>
                <w:color w:val="000000"/>
                <w:sz w:val="20"/>
                <w:szCs w:val="20"/>
              </w:rPr>
              <w:t xml:space="preserve"> This Nodal Protocol Revision Request (NPRR) modifies the Black Start Service (BSS) confidential information, contract period, and back-up fuel requirements. Specific changes included the information contained in Section 1B. and Exhibit 1 in the Standard Form </w:t>
            </w:r>
            <w:r>
              <w:rPr>
                <w:color w:val="000000"/>
                <w:sz w:val="20"/>
                <w:szCs w:val="20"/>
              </w:rPr>
              <w:lastRenderedPageBreak/>
              <w:t>Black Start Agreement, not including the Hourly Standby Price, Notice and Certification sections, is added to the items considered ERCOT Critical Energy Infrastructure Information; the BSS procurement period is increased from two to four years; Black Start Back-up Fuel requirements add an on-site 72-hour priority fuel requirement that can be waived in whole or in part in order procure a sufficient number or preferred combination of Resources; and also included is an associated Black Start Back-up Fuel attestation, fuel switching test, and a Black Start Back-up Fuel cost recovery opportunity as part of the BSS bid.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7FFD1AD" w14:textId="77777777" w:rsidR="001B743A" w:rsidRDefault="001B743A" w:rsidP="001B743A">
            <w:pPr>
              <w:spacing w:line="252" w:lineRule="auto"/>
              <w:jc w:val="center"/>
              <w:rPr>
                <w:color w:val="000000"/>
                <w:sz w:val="20"/>
                <w:szCs w:val="20"/>
              </w:rPr>
            </w:pPr>
            <w:r>
              <w:rPr>
                <w:color w:val="000000"/>
                <w:sz w:val="20"/>
                <w:szCs w:val="20"/>
              </w:rPr>
              <w:lastRenderedPageBreak/>
              <w:t>N</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0C1BBA49" w14:textId="77777777" w:rsidR="001B743A" w:rsidRDefault="001B743A" w:rsidP="001B743A">
            <w:pPr>
              <w:spacing w:line="252" w:lineRule="auto"/>
              <w:rPr>
                <w:color w:val="000000"/>
                <w:sz w:val="20"/>
                <w:szCs w:val="20"/>
              </w:rPr>
            </w:pPr>
            <w:r>
              <w:rPr>
                <w:color w:val="000000"/>
                <w:sz w:val="20"/>
                <w:szCs w:val="20"/>
              </w:rPr>
              <w:t>Phillips</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1EC62D3B" w14:textId="506D2152" w:rsidR="001B743A" w:rsidRPr="001B743A" w:rsidRDefault="001B743A" w:rsidP="001B743A">
            <w:pPr>
              <w:spacing w:line="252" w:lineRule="auto"/>
              <w:rPr>
                <w:sz w:val="20"/>
                <w:szCs w:val="20"/>
              </w:rPr>
            </w:pPr>
            <w:r w:rsidRPr="001B743A">
              <w:rPr>
                <w:sz w:val="20"/>
                <w:szCs w:val="20"/>
              </w:rPr>
              <w:t>ERCOT supports approval of NPRR1110</w:t>
            </w:r>
          </w:p>
        </w:tc>
        <w:tc>
          <w:tcPr>
            <w:tcW w:w="3685" w:type="dxa"/>
            <w:tcBorders>
              <w:top w:val="nil"/>
              <w:left w:val="nil"/>
              <w:bottom w:val="single" w:sz="8" w:space="0" w:color="auto"/>
              <w:right w:val="single" w:sz="8" w:space="0" w:color="auto"/>
            </w:tcBorders>
          </w:tcPr>
          <w:p w14:paraId="33C1F871" w14:textId="05A41A30" w:rsidR="001B743A" w:rsidRPr="001B743A" w:rsidRDefault="001B743A" w:rsidP="001B743A">
            <w:pPr>
              <w:spacing w:line="252" w:lineRule="auto"/>
              <w:rPr>
                <w:sz w:val="20"/>
                <w:szCs w:val="20"/>
              </w:rPr>
            </w:pPr>
            <w:r w:rsidRPr="001B743A">
              <w:rPr>
                <w:sz w:val="20"/>
                <w:szCs w:val="20"/>
              </w:rPr>
              <w:t xml:space="preserve">ERCOT Staff has reviewed NPRR1110 and believes the market impact for NPRR1110 improves BSS by ensuring adequate fuel supplies for selected Black Start Resources </w:t>
            </w:r>
            <w:r w:rsidRPr="001B743A">
              <w:rPr>
                <w:sz w:val="20"/>
                <w:szCs w:val="20"/>
              </w:rPr>
              <w:lastRenderedPageBreak/>
              <w:t>and strengthening the confidentiality of specific Black Start Resource information.</w:t>
            </w:r>
          </w:p>
        </w:tc>
      </w:tr>
      <w:tr w:rsidR="00A47CD1" w14:paraId="19B6A691"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87D9DB" w14:textId="77777777" w:rsidR="00A47CD1" w:rsidRDefault="00A47CD1">
            <w:pPr>
              <w:spacing w:line="252" w:lineRule="auto"/>
              <w:rPr>
                <w:b/>
                <w:bCs/>
                <w:color w:val="000000"/>
                <w:sz w:val="20"/>
                <w:szCs w:val="20"/>
              </w:rPr>
            </w:pPr>
            <w:r>
              <w:rPr>
                <w:b/>
                <w:bCs/>
                <w:color w:val="000000"/>
                <w:sz w:val="20"/>
                <w:szCs w:val="20"/>
              </w:rPr>
              <w:lastRenderedPageBreak/>
              <w:t>1100NPRR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1FBD8EB6" w14:textId="77777777" w:rsidR="00A47CD1" w:rsidRDefault="00A47CD1">
            <w:pPr>
              <w:spacing w:line="252" w:lineRule="auto"/>
              <w:rPr>
                <w:b/>
                <w:bCs/>
                <w:color w:val="000000"/>
                <w:sz w:val="20"/>
                <w:szCs w:val="20"/>
              </w:rPr>
            </w:pPr>
            <w:r>
              <w:rPr>
                <w:b/>
                <w:bCs/>
                <w:color w:val="000000"/>
                <w:sz w:val="20"/>
                <w:szCs w:val="20"/>
              </w:rPr>
              <w:t xml:space="preserve">Allow Generation Resources and Energy Storage Resources to Serve Customer Load When the Customer and the Resource are Disconnected from the ERCOT System.  </w:t>
            </w:r>
            <w:r>
              <w:rPr>
                <w:color w:val="000000"/>
                <w:sz w:val="20"/>
                <w:szCs w:val="20"/>
              </w:rPr>
              <w:t>This Nodal Protocol Revision Request (NPRR) clarifies that a Generation Resource or Energy Storage Resource (ESR) may serve Customer Load in any circumstance in which the Customer and the Resource are both disconnected from the ERCOT System due to an Outage of the transmission or distribution system.  It is limited to configurations where the Resource and Customer Load are using privately owned transmission and distribution infrastructure during the Private Microgrid Island (PMI) operation. This is not a Private Use Network and the Load and Resource do not net during normal circumstances.  For PMIs with an ESR, after the initial Settlement of an Operating Day in which the private microgrid operated as a PMI, this comment proposes an adjustment to ensure that consumption by the ESR prior to the PMI operation period and subsequently used to serve the Customer during private microgrid operation is no longer treated as Wholesale Storage Load (WSL).  This adjustment will recharacterize the Load from WSL to Non-WSL on an Operating Day basis for as many Operating Days as necessary to ensure that ESR Load not eligible for WSL treatment is not provided WSL treatment. [Tesla]</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4618A206" w14:textId="77777777" w:rsidR="00A47CD1" w:rsidRDefault="00A47CD1">
            <w:pPr>
              <w:spacing w:line="252" w:lineRule="auto"/>
              <w:jc w:val="center"/>
              <w:rPr>
                <w:color w:val="000000"/>
                <w:sz w:val="20"/>
                <w:szCs w:val="20"/>
              </w:rPr>
            </w:pPr>
            <w:r>
              <w:rPr>
                <w:color w:val="000000"/>
                <w:sz w:val="20"/>
                <w:szCs w:val="20"/>
              </w:rPr>
              <w:t>Y</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3A0CAC14" w14:textId="77777777" w:rsidR="00A47CD1" w:rsidRDefault="00A47CD1">
            <w:pPr>
              <w:spacing w:line="252" w:lineRule="auto"/>
              <w:rPr>
                <w:color w:val="000000"/>
                <w:sz w:val="20"/>
                <w:szCs w:val="20"/>
              </w:rPr>
            </w:pPr>
            <w:r>
              <w:rPr>
                <w:color w:val="000000"/>
                <w:sz w:val="20"/>
                <w:szCs w:val="20"/>
              </w:rPr>
              <w:t>Phillips</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13324453" w14:textId="77777777" w:rsidR="00A47CD1" w:rsidRDefault="00A47CD1">
            <w:pPr>
              <w:spacing w:line="252" w:lineRule="auto"/>
              <w:rPr>
                <w:sz w:val="20"/>
                <w:szCs w:val="20"/>
              </w:rPr>
            </w:pPr>
            <w:r>
              <w:rPr>
                <w:sz w:val="20"/>
                <w:szCs w:val="20"/>
              </w:rPr>
              <w:t>ERCOT supports approval of NPRR1100</w:t>
            </w:r>
          </w:p>
        </w:tc>
        <w:tc>
          <w:tcPr>
            <w:tcW w:w="3685" w:type="dxa"/>
            <w:tcBorders>
              <w:top w:val="nil"/>
              <w:left w:val="nil"/>
              <w:bottom w:val="single" w:sz="8" w:space="0" w:color="auto"/>
              <w:right w:val="single" w:sz="8" w:space="0" w:color="auto"/>
            </w:tcBorders>
          </w:tcPr>
          <w:p w14:paraId="0A73DB74" w14:textId="60A98C2C" w:rsidR="00A47CD1" w:rsidRDefault="00A47CD1">
            <w:pPr>
              <w:spacing w:line="252" w:lineRule="auto"/>
              <w:rPr>
                <w:sz w:val="20"/>
                <w:szCs w:val="20"/>
              </w:rPr>
            </w:pPr>
            <w:r w:rsidRPr="00A47CD1">
              <w:rPr>
                <w:sz w:val="20"/>
                <w:szCs w:val="20"/>
              </w:rPr>
              <w:t xml:space="preserve">ERCOT Staff has reviewed NPRR1100 and believes the market impact for NPRR1100 allows a Resource to provide resiliency benefits to one or more privately connected Loads </w:t>
            </w:r>
            <w:proofErr w:type="gramStart"/>
            <w:r w:rsidRPr="00A47CD1">
              <w:rPr>
                <w:sz w:val="20"/>
                <w:szCs w:val="20"/>
              </w:rPr>
              <w:t>in the event that</w:t>
            </w:r>
            <w:proofErr w:type="gramEnd"/>
            <w:r w:rsidRPr="00A47CD1">
              <w:rPr>
                <w:sz w:val="20"/>
                <w:szCs w:val="20"/>
              </w:rPr>
              <w:t xml:space="preserve"> the Resource and Load are disconnected from the ERCOT System due to an Outage of the transmission or distribution system</w:t>
            </w:r>
            <w:r w:rsidR="005E1FB0">
              <w:rPr>
                <w:sz w:val="20"/>
                <w:szCs w:val="20"/>
              </w:rPr>
              <w:t>.</w:t>
            </w:r>
          </w:p>
        </w:tc>
      </w:tr>
      <w:tr w:rsidR="00A47CD1" w14:paraId="0431EA8A"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20CFB6" w14:textId="77777777" w:rsidR="00A47CD1" w:rsidRDefault="00A47CD1">
            <w:pPr>
              <w:spacing w:line="252" w:lineRule="auto"/>
              <w:rPr>
                <w:b/>
                <w:bCs/>
                <w:color w:val="000000"/>
                <w:sz w:val="20"/>
                <w:szCs w:val="20"/>
              </w:rPr>
            </w:pPr>
            <w:r>
              <w:rPr>
                <w:b/>
                <w:bCs/>
                <w:color w:val="000000"/>
                <w:sz w:val="20"/>
                <w:szCs w:val="20"/>
              </w:rPr>
              <w:t>100PGRR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78CD3415" w14:textId="77777777" w:rsidR="00A47CD1" w:rsidRDefault="00A47CD1">
            <w:pPr>
              <w:spacing w:line="252" w:lineRule="auto"/>
              <w:rPr>
                <w:b/>
                <w:bCs/>
                <w:color w:val="000000"/>
                <w:sz w:val="20"/>
                <w:szCs w:val="20"/>
              </w:rPr>
            </w:pPr>
            <w:r>
              <w:rPr>
                <w:b/>
                <w:bCs/>
                <w:color w:val="000000"/>
                <w:sz w:val="20"/>
                <w:szCs w:val="20"/>
              </w:rPr>
              <w:t xml:space="preserve">Steady-State Case Building Timeline Update.  </w:t>
            </w:r>
            <w:r>
              <w:rPr>
                <w:color w:val="000000"/>
                <w:sz w:val="20"/>
                <w:szCs w:val="20"/>
              </w:rPr>
              <w:t xml:space="preserve">This Planning Guide Revision Request (PGRR) revises the Annual Planning Model base case update frequency from triannual to biannual to align with the intention of the Steady-State Working Group </w:t>
            </w:r>
            <w:r>
              <w:rPr>
                <w:color w:val="000000"/>
                <w:sz w:val="20"/>
                <w:szCs w:val="20"/>
              </w:rPr>
              <w:lastRenderedPageBreak/>
              <w:t>(SSWG) to adjust its current case building schedule to a biannual basis.  [CenterPoint]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735407F5" w14:textId="77777777" w:rsidR="00A47CD1" w:rsidRDefault="00A47CD1">
            <w:pPr>
              <w:spacing w:line="252" w:lineRule="auto"/>
              <w:jc w:val="center"/>
              <w:rPr>
                <w:color w:val="000000"/>
                <w:sz w:val="20"/>
                <w:szCs w:val="20"/>
              </w:rPr>
            </w:pPr>
            <w:r>
              <w:rPr>
                <w:color w:val="000000"/>
                <w:sz w:val="20"/>
                <w:szCs w:val="20"/>
              </w:rPr>
              <w:lastRenderedPageBreak/>
              <w:t>N</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79C2256E" w14:textId="77777777" w:rsidR="00A47CD1" w:rsidRDefault="00A47CD1">
            <w:pPr>
              <w:spacing w:line="252" w:lineRule="auto"/>
              <w:rPr>
                <w:color w:val="000000"/>
                <w:sz w:val="20"/>
                <w:szCs w:val="20"/>
              </w:rPr>
            </w:pPr>
            <w:r>
              <w:rPr>
                <w:color w:val="000000"/>
                <w:sz w:val="20"/>
                <w:szCs w:val="20"/>
              </w:rPr>
              <w:t>Albracht</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2822EEAA" w14:textId="77777777" w:rsidR="00A47CD1" w:rsidRDefault="00A47CD1">
            <w:pPr>
              <w:spacing w:line="252" w:lineRule="auto"/>
              <w:rPr>
                <w:sz w:val="20"/>
                <w:szCs w:val="20"/>
              </w:rPr>
            </w:pPr>
            <w:r>
              <w:rPr>
                <w:sz w:val="20"/>
                <w:szCs w:val="20"/>
              </w:rPr>
              <w:t>ERCOT supports approval of PGRR100</w:t>
            </w:r>
          </w:p>
        </w:tc>
        <w:tc>
          <w:tcPr>
            <w:tcW w:w="3685" w:type="dxa"/>
            <w:tcBorders>
              <w:top w:val="nil"/>
              <w:left w:val="nil"/>
              <w:bottom w:val="single" w:sz="8" w:space="0" w:color="auto"/>
              <w:right w:val="single" w:sz="8" w:space="0" w:color="auto"/>
            </w:tcBorders>
          </w:tcPr>
          <w:p w14:paraId="5F2AB36B" w14:textId="63736307" w:rsidR="00A47CD1" w:rsidRDefault="006B34E3">
            <w:pPr>
              <w:spacing w:line="252" w:lineRule="auto"/>
              <w:rPr>
                <w:sz w:val="20"/>
                <w:szCs w:val="20"/>
              </w:rPr>
            </w:pPr>
            <w:r w:rsidRPr="006B34E3">
              <w:rPr>
                <w:sz w:val="20"/>
                <w:szCs w:val="20"/>
              </w:rPr>
              <w:t>ERCOT Staff has reviewed PGRR100 and believes the market impact for PGRR100 increases the efficiency and capability of the SSWG case build by allowing a longer case build duration during each update</w:t>
            </w:r>
            <w:r w:rsidR="005E1FB0">
              <w:rPr>
                <w:sz w:val="20"/>
                <w:szCs w:val="20"/>
              </w:rPr>
              <w:t>.</w:t>
            </w:r>
          </w:p>
        </w:tc>
      </w:tr>
      <w:tr w:rsidR="00A47CD1" w14:paraId="53D3F17D"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FF5B5F" w14:textId="77777777" w:rsidR="00A47CD1" w:rsidRDefault="00A47CD1">
            <w:pPr>
              <w:spacing w:line="252" w:lineRule="auto"/>
              <w:rPr>
                <w:b/>
                <w:bCs/>
                <w:color w:val="000000"/>
                <w:sz w:val="20"/>
                <w:szCs w:val="20"/>
              </w:rPr>
            </w:pPr>
            <w:r>
              <w:rPr>
                <w:b/>
                <w:bCs/>
                <w:color w:val="000000"/>
                <w:sz w:val="20"/>
                <w:szCs w:val="20"/>
              </w:rPr>
              <w:t>168RMGRR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2460F792" w14:textId="77777777" w:rsidR="00A47CD1" w:rsidRDefault="00A47CD1">
            <w:pPr>
              <w:spacing w:line="252" w:lineRule="auto"/>
              <w:rPr>
                <w:b/>
                <w:bCs/>
                <w:color w:val="000000"/>
                <w:sz w:val="20"/>
                <w:szCs w:val="20"/>
              </w:rPr>
            </w:pPr>
            <w:r>
              <w:rPr>
                <w:b/>
                <w:bCs/>
                <w:color w:val="000000"/>
                <w:sz w:val="20"/>
                <w:szCs w:val="20"/>
              </w:rPr>
              <w:t xml:space="preserve">Modify ERCOT Responsibilities During the Mass Transition.  </w:t>
            </w:r>
            <w:r>
              <w:rPr>
                <w:color w:val="000000"/>
                <w:sz w:val="20"/>
                <w:szCs w:val="20"/>
              </w:rPr>
              <w:t>This Retail Market Guide Revision Request (RMGRR) synchronizes ERCOT’s role and responsibilities with current market transactional solutions upon the removal of the “out-of-cycle” switch term and market process.  This RMGRR also removes any negative impacts experienced by Customers when their switch transactions are being executed within the 60 days following a Mass Transition event as described in the Public Utility Commission of Texas (P.U.C.) SUBST. R. 25.43, Provider of Last Resort (POLR).  [TX SET]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37066E63" w14:textId="77777777" w:rsidR="00A47CD1" w:rsidRDefault="00A47CD1">
            <w:pPr>
              <w:spacing w:line="252" w:lineRule="auto"/>
              <w:jc w:val="center"/>
              <w:rPr>
                <w:color w:val="000000"/>
                <w:sz w:val="20"/>
                <w:szCs w:val="20"/>
              </w:rPr>
            </w:pPr>
            <w:r>
              <w:rPr>
                <w:color w:val="000000"/>
                <w:sz w:val="20"/>
                <w:szCs w:val="20"/>
              </w:rPr>
              <w:t>N</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0CC59759" w14:textId="77777777" w:rsidR="00A47CD1" w:rsidRDefault="00A47CD1">
            <w:pPr>
              <w:spacing w:line="252" w:lineRule="auto"/>
              <w:rPr>
                <w:color w:val="000000"/>
                <w:sz w:val="20"/>
                <w:szCs w:val="20"/>
              </w:rPr>
            </w:pPr>
            <w:r>
              <w:rPr>
                <w:color w:val="000000"/>
                <w:sz w:val="20"/>
                <w:szCs w:val="20"/>
              </w:rPr>
              <w:t>Troublefield</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134BDA79" w14:textId="77777777" w:rsidR="00A47CD1" w:rsidRDefault="00A47CD1">
            <w:pPr>
              <w:spacing w:line="252" w:lineRule="auto"/>
              <w:rPr>
                <w:sz w:val="20"/>
                <w:szCs w:val="20"/>
              </w:rPr>
            </w:pPr>
            <w:r>
              <w:rPr>
                <w:sz w:val="20"/>
                <w:szCs w:val="20"/>
              </w:rPr>
              <w:t>ERCOT supports approval of RMGRR168</w:t>
            </w:r>
          </w:p>
        </w:tc>
        <w:tc>
          <w:tcPr>
            <w:tcW w:w="3685" w:type="dxa"/>
            <w:tcBorders>
              <w:top w:val="nil"/>
              <w:left w:val="nil"/>
              <w:bottom w:val="single" w:sz="8" w:space="0" w:color="auto"/>
              <w:right w:val="single" w:sz="8" w:space="0" w:color="auto"/>
            </w:tcBorders>
          </w:tcPr>
          <w:p w14:paraId="6008FCB7" w14:textId="5CAAE4B9" w:rsidR="00A47CD1" w:rsidRDefault="00B510EE">
            <w:pPr>
              <w:spacing w:line="252" w:lineRule="auto"/>
              <w:rPr>
                <w:sz w:val="20"/>
                <w:szCs w:val="20"/>
              </w:rPr>
            </w:pPr>
            <w:r w:rsidRPr="00B510EE">
              <w:rPr>
                <w:sz w:val="20"/>
                <w:szCs w:val="20"/>
              </w:rPr>
              <w:t>ERCOT Staff has reviewed RMGRR168 and believes the market impact for RMGRR168 improves current operational issues by synchronizing ERCOT’s role and responsibilities regarding current market transactional solutions upon the removal of the “out-of-cycle” switch term and market process</w:t>
            </w:r>
            <w:r w:rsidR="005E1FB0">
              <w:rPr>
                <w:sz w:val="20"/>
                <w:szCs w:val="20"/>
              </w:rPr>
              <w:t>.</w:t>
            </w:r>
          </w:p>
        </w:tc>
      </w:tr>
      <w:tr w:rsidR="00A47CD1" w14:paraId="60233470"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E42FAA" w14:textId="77777777" w:rsidR="00A47CD1" w:rsidRDefault="00A47CD1">
            <w:pPr>
              <w:spacing w:line="252" w:lineRule="auto"/>
              <w:rPr>
                <w:b/>
                <w:bCs/>
                <w:color w:val="000000"/>
                <w:sz w:val="20"/>
                <w:szCs w:val="20"/>
              </w:rPr>
            </w:pPr>
            <w:r>
              <w:rPr>
                <w:b/>
                <w:bCs/>
                <w:color w:val="000000"/>
                <w:sz w:val="20"/>
                <w:szCs w:val="20"/>
              </w:rPr>
              <w:t>240NOGRR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41054BC6" w14:textId="77777777" w:rsidR="00A47CD1" w:rsidRDefault="00A47CD1">
            <w:pPr>
              <w:spacing w:line="252" w:lineRule="auto"/>
              <w:rPr>
                <w:b/>
                <w:bCs/>
                <w:color w:val="000000"/>
                <w:sz w:val="20"/>
                <w:szCs w:val="20"/>
              </w:rPr>
            </w:pPr>
            <w:r>
              <w:rPr>
                <w:b/>
                <w:bCs/>
                <w:color w:val="000000"/>
                <w:sz w:val="20"/>
                <w:szCs w:val="20"/>
              </w:rPr>
              <w:t xml:space="preserve">Direct Current Tie (DC Tie) Ride-Through Requirements.  </w:t>
            </w:r>
            <w:r>
              <w:rPr>
                <w:color w:val="000000"/>
                <w:sz w:val="20"/>
                <w:szCs w:val="20"/>
              </w:rPr>
              <w:t>This Nodal Operating Guide Revision Request (NOGRR) establishes frequency and voltage ride-through requirements for new Direct Current Ties (DC Ties) interconnecting to the ERCOT System after January 1, 2021, and certain DC Ties that will be modified.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0338BB8E" w14:textId="77777777" w:rsidR="00A47CD1" w:rsidRDefault="00A47CD1">
            <w:pPr>
              <w:spacing w:line="252" w:lineRule="auto"/>
              <w:jc w:val="center"/>
              <w:rPr>
                <w:color w:val="000000"/>
                <w:sz w:val="20"/>
                <w:szCs w:val="20"/>
              </w:rPr>
            </w:pPr>
            <w:r>
              <w:rPr>
                <w:color w:val="000000"/>
                <w:sz w:val="20"/>
                <w:szCs w:val="20"/>
              </w:rPr>
              <w:t>N</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327FFB25" w14:textId="77777777" w:rsidR="00A47CD1" w:rsidRDefault="00A47CD1">
            <w:pPr>
              <w:spacing w:line="252" w:lineRule="auto"/>
              <w:rPr>
                <w:color w:val="000000"/>
                <w:sz w:val="20"/>
                <w:szCs w:val="20"/>
              </w:rPr>
            </w:pPr>
            <w:r>
              <w:rPr>
                <w:color w:val="000000"/>
                <w:sz w:val="20"/>
                <w:szCs w:val="20"/>
              </w:rPr>
              <w:t>Albracht</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72D29BFF" w14:textId="77777777" w:rsidR="00A47CD1" w:rsidRDefault="00A47CD1">
            <w:pPr>
              <w:spacing w:line="252" w:lineRule="auto"/>
              <w:rPr>
                <w:sz w:val="20"/>
                <w:szCs w:val="20"/>
              </w:rPr>
            </w:pPr>
            <w:r>
              <w:rPr>
                <w:sz w:val="20"/>
                <w:szCs w:val="20"/>
              </w:rPr>
              <w:t>ERCOT supports approval of NOGRR240</w:t>
            </w:r>
          </w:p>
        </w:tc>
        <w:tc>
          <w:tcPr>
            <w:tcW w:w="3685" w:type="dxa"/>
            <w:tcBorders>
              <w:top w:val="nil"/>
              <w:left w:val="nil"/>
              <w:bottom w:val="single" w:sz="8" w:space="0" w:color="auto"/>
              <w:right w:val="single" w:sz="8" w:space="0" w:color="auto"/>
            </w:tcBorders>
          </w:tcPr>
          <w:p w14:paraId="14B78983" w14:textId="6D59893A" w:rsidR="00A47CD1" w:rsidRDefault="00A96B54">
            <w:pPr>
              <w:spacing w:line="252" w:lineRule="auto"/>
              <w:rPr>
                <w:sz w:val="20"/>
                <w:szCs w:val="20"/>
              </w:rPr>
            </w:pPr>
            <w:r w:rsidRPr="00A96B54">
              <w:rPr>
                <w:sz w:val="20"/>
                <w:szCs w:val="20"/>
              </w:rPr>
              <w:t>ERCOT Staff has reviewed NOGRR240 and believes the market impact for NOGRR240 clarifies minimum operational performance by establishing frequency and voltage ride-through requirements for new or retrofitted DC Ties thereby addressing potential reliability concerns as ERCOT continues to assess the impacts of new or retrofitted DC Ties.</w:t>
            </w:r>
          </w:p>
        </w:tc>
      </w:tr>
      <w:tr w:rsidR="00A47CD1" w14:paraId="738B1BE2"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D75EC97" w14:textId="3564F12E" w:rsidR="00A47CD1" w:rsidRDefault="00A47CD1" w:rsidP="00A47CD1">
            <w:pPr>
              <w:spacing w:line="252" w:lineRule="auto"/>
              <w:rPr>
                <w:b/>
                <w:bCs/>
                <w:color w:val="000000"/>
                <w:sz w:val="20"/>
                <w:szCs w:val="20"/>
              </w:rPr>
            </w:pPr>
            <w:r>
              <w:rPr>
                <w:b/>
                <w:bCs/>
                <w:color w:val="000000"/>
                <w:sz w:val="20"/>
                <w:szCs w:val="20"/>
              </w:rPr>
              <w:t>1131NPRR</w:t>
            </w:r>
          </w:p>
        </w:tc>
        <w:tc>
          <w:tcPr>
            <w:tcW w:w="5335" w:type="dxa"/>
            <w:tcBorders>
              <w:top w:val="nil"/>
              <w:left w:val="nil"/>
              <w:bottom w:val="single" w:sz="8" w:space="0" w:color="auto"/>
              <w:right w:val="single" w:sz="8" w:space="0" w:color="auto"/>
            </w:tcBorders>
            <w:tcMar>
              <w:top w:w="0" w:type="dxa"/>
              <w:left w:w="108" w:type="dxa"/>
              <w:bottom w:w="0" w:type="dxa"/>
              <w:right w:w="108" w:type="dxa"/>
            </w:tcMar>
          </w:tcPr>
          <w:p w14:paraId="40022EFA" w14:textId="7C8539DD" w:rsidR="00A47CD1" w:rsidRDefault="00A47CD1" w:rsidP="00A47CD1">
            <w:pPr>
              <w:spacing w:line="252" w:lineRule="auto"/>
              <w:rPr>
                <w:b/>
                <w:bCs/>
                <w:color w:val="000000"/>
                <w:sz w:val="20"/>
                <w:szCs w:val="20"/>
              </w:rPr>
            </w:pPr>
            <w:r>
              <w:rPr>
                <w:b/>
                <w:bCs/>
                <w:color w:val="000000"/>
                <w:sz w:val="20"/>
                <w:szCs w:val="20"/>
              </w:rPr>
              <w:t xml:space="preserve">Controllable Load Resource Participation in Non-Spin. </w:t>
            </w:r>
            <w:r>
              <w:rPr>
                <w:color w:val="000000"/>
                <w:sz w:val="20"/>
                <w:szCs w:val="20"/>
              </w:rPr>
              <w:t> This Nodal Protocol Revision Request (NPRR) changes Controllable Load Resource participation in Non-Spinning Reserve (Non-Spin) from Off-Line to On-Line Non-Spin.  Consistent with On-Line treatment, this NPRR also sets a bid floor of $75 per MWh for Controllable Load Resource capacity providing Non-Spin, equivalent to the offer floor for a Generation Resource providing On-Line Non-Spin and adds the requirement that if the Qualified Scheduling Entity (QSE) also assigns Responsive Reserve (RRS) and/or Regulation Up Service (Reg-Up) to a Controllable Load Resource that has been assigned Non-Spin, there will be a bid floor for the sum of the RRS, Reg-Up, and Non-Spin Ancillary Service Resource Responsibilities of $75 per MWh.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tcPr>
          <w:p w14:paraId="2ED1151F" w14:textId="1E09D06B" w:rsidR="00A47CD1" w:rsidRDefault="00A47CD1" w:rsidP="00A47CD1">
            <w:pPr>
              <w:spacing w:line="252" w:lineRule="auto"/>
              <w:jc w:val="center"/>
              <w:rPr>
                <w:color w:val="000000"/>
                <w:sz w:val="20"/>
                <w:szCs w:val="20"/>
              </w:rPr>
            </w:pPr>
            <w:r>
              <w:rPr>
                <w:color w:val="000000"/>
                <w:sz w:val="20"/>
                <w:szCs w:val="20"/>
              </w:rPr>
              <w:t>N</w:t>
            </w:r>
          </w:p>
        </w:tc>
        <w:tc>
          <w:tcPr>
            <w:tcW w:w="1204" w:type="dxa"/>
            <w:tcBorders>
              <w:top w:val="nil"/>
              <w:left w:val="nil"/>
              <w:bottom w:val="single" w:sz="8" w:space="0" w:color="auto"/>
              <w:right w:val="single" w:sz="8" w:space="0" w:color="auto"/>
            </w:tcBorders>
            <w:tcMar>
              <w:top w:w="0" w:type="dxa"/>
              <w:left w:w="108" w:type="dxa"/>
              <w:bottom w:w="0" w:type="dxa"/>
              <w:right w:w="108" w:type="dxa"/>
            </w:tcMar>
          </w:tcPr>
          <w:p w14:paraId="26241A1C" w14:textId="798D5988" w:rsidR="00A47CD1" w:rsidRDefault="00A47CD1" w:rsidP="00A47CD1">
            <w:pPr>
              <w:spacing w:line="252" w:lineRule="auto"/>
              <w:rPr>
                <w:color w:val="000000"/>
                <w:sz w:val="20"/>
                <w:szCs w:val="20"/>
              </w:rPr>
            </w:pPr>
            <w:r>
              <w:rPr>
                <w:color w:val="000000"/>
                <w:sz w:val="20"/>
                <w:szCs w:val="20"/>
              </w:rPr>
              <w:t>Phillips</w:t>
            </w:r>
          </w:p>
        </w:tc>
        <w:tc>
          <w:tcPr>
            <w:tcW w:w="2082" w:type="dxa"/>
            <w:tcBorders>
              <w:top w:val="nil"/>
              <w:left w:val="nil"/>
              <w:bottom w:val="single" w:sz="8" w:space="0" w:color="auto"/>
              <w:right w:val="single" w:sz="8" w:space="0" w:color="auto"/>
            </w:tcBorders>
            <w:tcMar>
              <w:top w:w="0" w:type="dxa"/>
              <w:left w:w="108" w:type="dxa"/>
              <w:bottom w:w="0" w:type="dxa"/>
              <w:right w:w="108" w:type="dxa"/>
            </w:tcMar>
          </w:tcPr>
          <w:p w14:paraId="520A6176" w14:textId="3EB0AD3E" w:rsidR="00A47CD1" w:rsidRPr="00A47CD1" w:rsidRDefault="00A47CD1" w:rsidP="00A47CD1">
            <w:pPr>
              <w:spacing w:line="252" w:lineRule="auto"/>
              <w:rPr>
                <w:sz w:val="20"/>
                <w:szCs w:val="20"/>
              </w:rPr>
            </w:pPr>
            <w:r w:rsidRPr="00A47CD1">
              <w:rPr>
                <w:sz w:val="20"/>
                <w:szCs w:val="20"/>
              </w:rPr>
              <w:t>ERCOT supports approval of NPRR1131</w:t>
            </w:r>
          </w:p>
        </w:tc>
        <w:tc>
          <w:tcPr>
            <w:tcW w:w="3685" w:type="dxa"/>
            <w:tcBorders>
              <w:top w:val="nil"/>
              <w:left w:val="nil"/>
              <w:bottom w:val="single" w:sz="8" w:space="0" w:color="auto"/>
              <w:right w:val="single" w:sz="8" w:space="0" w:color="auto"/>
            </w:tcBorders>
          </w:tcPr>
          <w:p w14:paraId="7349DC08" w14:textId="0A80421C" w:rsidR="00A47CD1" w:rsidRPr="00A47CD1" w:rsidRDefault="00A47CD1" w:rsidP="00A47CD1">
            <w:pPr>
              <w:spacing w:line="252" w:lineRule="auto"/>
              <w:rPr>
                <w:sz w:val="20"/>
                <w:szCs w:val="20"/>
              </w:rPr>
            </w:pPr>
            <w:r w:rsidRPr="00A47CD1">
              <w:rPr>
                <w:sz w:val="20"/>
                <w:szCs w:val="20"/>
              </w:rPr>
              <w:t>ERCOT Staff has reviewed NPRR1131 and believes the market impact for NPRR1131, along with OBDRR040, better aligns treatment of Controllable Load Resources as On-Line when participating in Non-Spin</w:t>
            </w:r>
            <w:r w:rsidR="005E1FB0">
              <w:rPr>
                <w:sz w:val="20"/>
                <w:szCs w:val="20"/>
              </w:rPr>
              <w:t>.</w:t>
            </w:r>
          </w:p>
        </w:tc>
      </w:tr>
      <w:tr w:rsidR="00A47CD1" w14:paraId="7730BE9F" w14:textId="77777777" w:rsidTr="00A47C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9FA253" w14:textId="77777777" w:rsidR="00A47CD1" w:rsidRDefault="00A47CD1">
            <w:pPr>
              <w:spacing w:line="252" w:lineRule="auto"/>
              <w:rPr>
                <w:b/>
                <w:bCs/>
                <w:color w:val="000000"/>
                <w:sz w:val="20"/>
                <w:szCs w:val="20"/>
              </w:rPr>
            </w:pPr>
            <w:r>
              <w:rPr>
                <w:b/>
                <w:bCs/>
                <w:color w:val="000000"/>
                <w:sz w:val="20"/>
                <w:szCs w:val="20"/>
              </w:rPr>
              <w:t>040OBDRR</w:t>
            </w:r>
          </w:p>
        </w:tc>
        <w:tc>
          <w:tcPr>
            <w:tcW w:w="5335" w:type="dxa"/>
            <w:tcBorders>
              <w:top w:val="nil"/>
              <w:left w:val="nil"/>
              <w:bottom w:val="single" w:sz="8" w:space="0" w:color="auto"/>
              <w:right w:val="single" w:sz="8" w:space="0" w:color="auto"/>
            </w:tcBorders>
            <w:tcMar>
              <w:top w:w="0" w:type="dxa"/>
              <w:left w:w="108" w:type="dxa"/>
              <w:bottom w:w="0" w:type="dxa"/>
              <w:right w:w="108" w:type="dxa"/>
            </w:tcMar>
            <w:hideMark/>
          </w:tcPr>
          <w:p w14:paraId="24232ABD" w14:textId="77777777" w:rsidR="00A47CD1" w:rsidRDefault="00A47CD1">
            <w:pPr>
              <w:spacing w:line="252" w:lineRule="auto"/>
              <w:rPr>
                <w:b/>
                <w:bCs/>
                <w:color w:val="000000"/>
                <w:sz w:val="20"/>
                <w:szCs w:val="20"/>
              </w:rPr>
            </w:pPr>
            <w:r>
              <w:rPr>
                <w:b/>
                <w:bCs/>
                <w:color w:val="000000"/>
                <w:sz w:val="20"/>
                <w:szCs w:val="20"/>
              </w:rPr>
              <w:t xml:space="preserve">ORDC Changes Related to NPRR1131, Controllable Load Participation in Non-Spin.  </w:t>
            </w:r>
            <w:r>
              <w:rPr>
                <w:color w:val="000000"/>
                <w:sz w:val="20"/>
                <w:szCs w:val="20"/>
              </w:rPr>
              <w:t xml:space="preserve">This Other Binding Document Revision Request (OBDRR) removes the Controllable Load Resource providing Non-Spinning Reserve (Non-Spin) </w:t>
            </w:r>
            <w:r>
              <w:rPr>
                <w:color w:val="000000"/>
                <w:sz w:val="20"/>
                <w:szCs w:val="20"/>
              </w:rPr>
              <w:lastRenderedPageBreak/>
              <w:t>schedules and Regulation Service schedules from the capacity calculations in alignment with NPRR1131 as a standing deployment.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742B4D4E" w14:textId="77777777" w:rsidR="00A47CD1" w:rsidRDefault="00A47CD1">
            <w:pPr>
              <w:spacing w:line="252" w:lineRule="auto"/>
              <w:jc w:val="center"/>
              <w:rPr>
                <w:color w:val="000000"/>
                <w:sz w:val="20"/>
                <w:szCs w:val="20"/>
              </w:rPr>
            </w:pPr>
            <w:r>
              <w:rPr>
                <w:color w:val="000000"/>
                <w:sz w:val="20"/>
                <w:szCs w:val="20"/>
              </w:rPr>
              <w:lastRenderedPageBreak/>
              <w:t>N</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14:paraId="3C418F77" w14:textId="77777777" w:rsidR="00A47CD1" w:rsidRDefault="00A47CD1">
            <w:pPr>
              <w:spacing w:line="252" w:lineRule="auto"/>
              <w:rPr>
                <w:color w:val="000000"/>
                <w:sz w:val="20"/>
                <w:szCs w:val="20"/>
              </w:rPr>
            </w:pPr>
            <w:r>
              <w:rPr>
                <w:color w:val="000000"/>
                <w:sz w:val="20"/>
                <w:szCs w:val="20"/>
              </w:rPr>
              <w:t>Phillips</w:t>
            </w:r>
          </w:p>
        </w:tc>
        <w:tc>
          <w:tcPr>
            <w:tcW w:w="2082" w:type="dxa"/>
            <w:tcBorders>
              <w:top w:val="nil"/>
              <w:left w:val="nil"/>
              <w:bottom w:val="single" w:sz="8" w:space="0" w:color="auto"/>
              <w:right w:val="single" w:sz="8" w:space="0" w:color="auto"/>
            </w:tcBorders>
            <w:tcMar>
              <w:top w:w="0" w:type="dxa"/>
              <w:left w:w="108" w:type="dxa"/>
              <w:bottom w:w="0" w:type="dxa"/>
              <w:right w:w="108" w:type="dxa"/>
            </w:tcMar>
            <w:hideMark/>
          </w:tcPr>
          <w:p w14:paraId="3A2991E3" w14:textId="77777777" w:rsidR="00A47CD1" w:rsidRDefault="00A47CD1">
            <w:pPr>
              <w:spacing w:line="252" w:lineRule="auto"/>
              <w:rPr>
                <w:sz w:val="20"/>
                <w:szCs w:val="20"/>
              </w:rPr>
            </w:pPr>
            <w:r>
              <w:rPr>
                <w:sz w:val="20"/>
                <w:szCs w:val="20"/>
              </w:rPr>
              <w:t>ERCOT supports approval of OBDRR040</w:t>
            </w:r>
          </w:p>
        </w:tc>
        <w:tc>
          <w:tcPr>
            <w:tcW w:w="3685" w:type="dxa"/>
            <w:tcBorders>
              <w:top w:val="nil"/>
              <w:left w:val="nil"/>
              <w:bottom w:val="single" w:sz="8" w:space="0" w:color="auto"/>
              <w:right w:val="single" w:sz="8" w:space="0" w:color="auto"/>
            </w:tcBorders>
          </w:tcPr>
          <w:p w14:paraId="67CE7A25" w14:textId="7574D262" w:rsidR="00A47CD1" w:rsidRDefault="00A47CD1">
            <w:pPr>
              <w:spacing w:line="252" w:lineRule="auto"/>
              <w:rPr>
                <w:sz w:val="20"/>
                <w:szCs w:val="20"/>
              </w:rPr>
            </w:pPr>
            <w:r w:rsidRPr="00A47CD1">
              <w:rPr>
                <w:sz w:val="20"/>
                <w:szCs w:val="20"/>
              </w:rPr>
              <w:t xml:space="preserve">ERCOT Staff has reviewed OBDRR40 and believes the market impact for OBDRR040 aligns ORDC calculations with the treatment </w:t>
            </w:r>
            <w:r w:rsidRPr="00A47CD1">
              <w:rPr>
                <w:sz w:val="20"/>
                <w:szCs w:val="20"/>
              </w:rPr>
              <w:lastRenderedPageBreak/>
              <w:t>of Controllable Load Resources as On-Line when participating in Non-Spin</w:t>
            </w:r>
            <w:r w:rsidR="005E1FB0">
              <w:rPr>
                <w:sz w:val="20"/>
                <w:szCs w:val="20"/>
              </w:rPr>
              <w:t>.</w:t>
            </w:r>
          </w:p>
        </w:tc>
      </w:tr>
    </w:tbl>
    <w:p w14:paraId="10BCEE7F" w14:textId="77777777" w:rsidR="00554C6B" w:rsidRPr="0001521E" w:rsidRDefault="00554C6B" w:rsidP="0001521E"/>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A4BCF" w14:textId="77777777" w:rsidR="006C3CC8" w:rsidRDefault="006C3CC8" w:rsidP="00985FF4">
      <w:r>
        <w:separator/>
      </w:r>
    </w:p>
  </w:endnote>
  <w:endnote w:type="continuationSeparator" w:id="0">
    <w:p w14:paraId="262C5243" w14:textId="77777777" w:rsidR="006C3CC8" w:rsidRDefault="006C3CC8"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3638" w14:textId="77777777" w:rsidR="006C3CC8" w:rsidRDefault="006C3CC8" w:rsidP="00985FF4">
      <w:r>
        <w:separator/>
      </w:r>
    </w:p>
  </w:footnote>
  <w:footnote w:type="continuationSeparator" w:id="0">
    <w:p w14:paraId="5352C690" w14:textId="77777777" w:rsidR="006C3CC8" w:rsidRDefault="006C3CC8"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79ED8D39" w:rsidR="00985FF4" w:rsidRDefault="00985FF4" w:rsidP="00985FF4">
    <w:pPr>
      <w:pStyle w:val="Header"/>
      <w:jc w:val="center"/>
    </w:pPr>
    <w:r>
      <w:t xml:space="preserve">ERCOT Opinions </w:t>
    </w:r>
    <w:r w:rsidR="00557905">
      <w:t xml:space="preserve">and ERCOT Market Impact Statements </w:t>
    </w:r>
    <w:r>
      <w:t xml:space="preserve">for the </w:t>
    </w:r>
    <w:r w:rsidR="003D6A28">
      <w:t>0</w:t>
    </w:r>
    <w:r w:rsidR="00A47CD1">
      <w:t>5/25</w:t>
    </w:r>
    <w:r w:rsidR="0001521E">
      <w:t>/22</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32EC2"/>
    <w:rsid w:val="000A7FEC"/>
    <w:rsid w:val="000B5B40"/>
    <w:rsid w:val="000D0F28"/>
    <w:rsid w:val="000F22EA"/>
    <w:rsid w:val="00101E68"/>
    <w:rsid w:val="0011791D"/>
    <w:rsid w:val="00124255"/>
    <w:rsid w:val="0012461F"/>
    <w:rsid w:val="00131AD8"/>
    <w:rsid w:val="001A11D5"/>
    <w:rsid w:val="001A2D79"/>
    <w:rsid w:val="001B13CF"/>
    <w:rsid w:val="001B743A"/>
    <w:rsid w:val="001D2296"/>
    <w:rsid w:val="001F4319"/>
    <w:rsid w:val="00210A3C"/>
    <w:rsid w:val="0023113D"/>
    <w:rsid w:val="00231C14"/>
    <w:rsid w:val="002378E5"/>
    <w:rsid w:val="00293347"/>
    <w:rsid w:val="00320296"/>
    <w:rsid w:val="00320D47"/>
    <w:rsid w:val="003215C0"/>
    <w:rsid w:val="00321F9E"/>
    <w:rsid w:val="00346E37"/>
    <w:rsid w:val="003504F7"/>
    <w:rsid w:val="003524E8"/>
    <w:rsid w:val="003A2191"/>
    <w:rsid w:val="003B12BD"/>
    <w:rsid w:val="003D6A28"/>
    <w:rsid w:val="003F25EE"/>
    <w:rsid w:val="0044443B"/>
    <w:rsid w:val="004447B8"/>
    <w:rsid w:val="004A5D45"/>
    <w:rsid w:val="004E1095"/>
    <w:rsid w:val="004F2E07"/>
    <w:rsid w:val="00502C7D"/>
    <w:rsid w:val="00536692"/>
    <w:rsid w:val="0054089F"/>
    <w:rsid w:val="00554C6B"/>
    <w:rsid w:val="00557905"/>
    <w:rsid w:val="00566AFF"/>
    <w:rsid w:val="0057069B"/>
    <w:rsid w:val="005A278D"/>
    <w:rsid w:val="005D278C"/>
    <w:rsid w:val="005E147E"/>
    <w:rsid w:val="005E1FB0"/>
    <w:rsid w:val="006256A5"/>
    <w:rsid w:val="0063436F"/>
    <w:rsid w:val="006679D2"/>
    <w:rsid w:val="00672B98"/>
    <w:rsid w:val="006B11F5"/>
    <w:rsid w:val="006B34E3"/>
    <w:rsid w:val="006C3CC8"/>
    <w:rsid w:val="006F1E45"/>
    <w:rsid w:val="00715A89"/>
    <w:rsid w:val="00723A40"/>
    <w:rsid w:val="00734E3F"/>
    <w:rsid w:val="007A3FD4"/>
    <w:rsid w:val="007D6858"/>
    <w:rsid w:val="007F3DD6"/>
    <w:rsid w:val="00805A86"/>
    <w:rsid w:val="008075FB"/>
    <w:rsid w:val="00813BAC"/>
    <w:rsid w:val="00825E43"/>
    <w:rsid w:val="008874B6"/>
    <w:rsid w:val="008B23B9"/>
    <w:rsid w:val="008E2215"/>
    <w:rsid w:val="008E5BDD"/>
    <w:rsid w:val="008F1FF2"/>
    <w:rsid w:val="00903D39"/>
    <w:rsid w:val="0091176A"/>
    <w:rsid w:val="00913E20"/>
    <w:rsid w:val="0096024F"/>
    <w:rsid w:val="00981A1E"/>
    <w:rsid w:val="00985FF4"/>
    <w:rsid w:val="00991077"/>
    <w:rsid w:val="00993006"/>
    <w:rsid w:val="009B27B4"/>
    <w:rsid w:val="009B474D"/>
    <w:rsid w:val="009C5427"/>
    <w:rsid w:val="009D7DCD"/>
    <w:rsid w:val="00A47CD1"/>
    <w:rsid w:val="00A715C7"/>
    <w:rsid w:val="00A94986"/>
    <w:rsid w:val="00A96B54"/>
    <w:rsid w:val="00AA0971"/>
    <w:rsid w:val="00AA5D58"/>
    <w:rsid w:val="00AC0725"/>
    <w:rsid w:val="00AD50EB"/>
    <w:rsid w:val="00B510EE"/>
    <w:rsid w:val="00B615F1"/>
    <w:rsid w:val="00B61A42"/>
    <w:rsid w:val="00B87C79"/>
    <w:rsid w:val="00BD2E29"/>
    <w:rsid w:val="00BD6400"/>
    <w:rsid w:val="00BE7782"/>
    <w:rsid w:val="00BF2584"/>
    <w:rsid w:val="00C174FF"/>
    <w:rsid w:val="00C232E6"/>
    <w:rsid w:val="00C2433B"/>
    <w:rsid w:val="00C44799"/>
    <w:rsid w:val="00C67F93"/>
    <w:rsid w:val="00C80DBA"/>
    <w:rsid w:val="00C846DE"/>
    <w:rsid w:val="00C94AFF"/>
    <w:rsid w:val="00CC25B3"/>
    <w:rsid w:val="00D26039"/>
    <w:rsid w:val="00D436A5"/>
    <w:rsid w:val="00D54ED3"/>
    <w:rsid w:val="00D807DF"/>
    <w:rsid w:val="00DA2A46"/>
    <w:rsid w:val="00DC39B6"/>
    <w:rsid w:val="00DE3961"/>
    <w:rsid w:val="00DF1748"/>
    <w:rsid w:val="00E238B8"/>
    <w:rsid w:val="00E53E2D"/>
    <w:rsid w:val="00E60BF8"/>
    <w:rsid w:val="00E666FF"/>
    <w:rsid w:val="00E71BAA"/>
    <w:rsid w:val="00E76DAD"/>
    <w:rsid w:val="00E950DB"/>
    <w:rsid w:val="00EA187D"/>
    <w:rsid w:val="00F66BDC"/>
    <w:rsid w:val="00F72A15"/>
    <w:rsid w:val="00F73D35"/>
    <w:rsid w:val="00FA2B06"/>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1437</Words>
  <Characters>8196</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Boren, Ann</cp:lastModifiedBy>
  <cp:revision>2</cp:revision>
  <dcterms:created xsi:type="dcterms:W3CDTF">2022-05-18T16:37:00Z</dcterms:created>
  <dcterms:modified xsi:type="dcterms:W3CDTF">2022-05-18T16:37:00Z</dcterms:modified>
</cp:coreProperties>
</file>