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185EB3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185EB3" w:rsidRDefault="00185EB3" w:rsidP="00185EB3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25FB70E" w:rsidR="00185EB3" w:rsidRPr="00595DDC" w:rsidRDefault="00185EB3" w:rsidP="00185EB3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01C3B">
                <w:rPr>
                  <w:rStyle w:val="Hyperlink"/>
                </w:rPr>
                <w:t>1131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09A35990" w:rsidR="00185EB3" w:rsidRDefault="00185EB3" w:rsidP="00185EB3">
            <w:pPr>
              <w:pStyle w:val="Header"/>
            </w:pPr>
            <w:r w:rsidRPr="007065A6"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040EA7C" w:rsidR="00185EB3" w:rsidRPr="009F3D0E" w:rsidRDefault="00185EB3" w:rsidP="00185EB3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065A6">
              <w:t>Controllab</w:t>
            </w:r>
            <w:r>
              <w:t>le</w:t>
            </w:r>
            <w:r w:rsidRPr="007065A6">
              <w:t xml:space="preserve"> Load Resource</w:t>
            </w:r>
            <w:r>
              <w:t xml:space="preserve"> Participation in Non-Spin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5203C23" w:rsidR="00FC0BDC" w:rsidRPr="009F3D0E" w:rsidRDefault="00185EB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25,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470C189" w:rsidR="00124420" w:rsidRPr="002D68CF" w:rsidRDefault="00BD3E9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D3E91">
              <w:rPr>
                <w:rFonts w:ascii="Arial" w:hAnsi="Arial" w:cs="Arial"/>
              </w:rPr>
              <w:t>Between $100k and $150k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3BE557F8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D3E91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BD3E91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76C58DE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D3E9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F7CCBAF" w14:textId="69720E0E" w:rsidR="004B1BFC" w:rsidRPr="00BD3E91" w:rsidRDefault="00BD3E91" w:rsidP="00BD3E91">
            <w:pPr>
              <w:pStyle w:val="NormalArial"/>
              <w:numPr>
                <w:ilvl w:val="0"/>
                <w:numId w:val="7"/>
              </w:numPr>
            </w:pPr>
            <w:r w:rsidRPr="00BD3E91">
              <w:t>Market Operation Systems</w:t>
            </w:r>
            <w:r>
              <w:t xml:space="preserve">                     40%</w:t>
            </w:r>
          </w:p>
          <w:p w14:paraId="43D4DAA4" w14:textId="73DFBD67" w:rsidR="00BD3E91" w:rsidRPr="00BD3E91" w:rsidRDefault="00BD3E91" w:rsidP="00BD3E91">
            <w:pPr>
              <w:pStyle w:val="NormalArial"/>
              <w:numPr>
                <w:ilvl w:val="0"/>
                <w:numId w:val="7"/>
              </w:numPr>
            </w:pPr>
            <w:r w:rsidRPr="00BD3E91">
              <w:t>Credit, Settlements &amp; Billing Systems</w:t>
            </w:r>
            <w:r>
              <w:t xml:space="preserve">    32%</w:t>
            </w:r>
          </w:p>
          <w:p w14:paraId="2B02B2E9" w14:textId="57920FD1" w:rsidR="00BD3E91" w:rsidRPr="00BD3E91" w:rsidRDefault="00BD3E91" w:rsidP="00BD3E91">
            <w:pPr>
              <w:pStyle w:val="NormalArial"/>
              <w:numPr>
                <w:ilvl w:val="0"/>
                <w:numId w:val="7"/>
              </w:numPr>
            </w:pPr>
            <w:r w:rsidRPr="00BD3E91">
              <w:t>Energy Management Systems</w:t>
            </w:r>
            <w:r>
              <w:t xml:space="preserve">               15%</w:t>
            </w:r>
          </w:p>
          <w:p w14:paraId="690BDF54" w14:textId="1975B1E0" w:rsidR="00BD3E91" w:rsidRPr="00BD3E91" w:rsidRDefault="00BD3E91" w:rsidP="00BD3E91">
            <w:pPr>
              <w:pStyle w:val="NormalArial"/>
              <w:numPr>
                <w:ilvl w:val="0"/>
                <w:numId w:val="7"/>
              </w:numPr>
            </w:pPr>
            <w:r w:rsidRPr="00BD3E91">
              <w:t>Grid Decision Support Systems</w:t>
            </w:r>
            <w:r>
              <w:t xml:space="preserve">              14%</w:t>
            </w:r>
          </w:p>
          <w:p w14:paraId="3F868CC6" w14:textId="3B2DD9DE" w:rsidR="00BD3E91" w:rsidRPr="00FE71C0" w:rsidRDefault="00BD3E91" w:rsidP="00BD3E9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55E589E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649CE">
      <w:rPr>
        <w:rFonts w:ascii="Arial" w:hAnsi="Arial"/>
        <w:noProof/>
        <w:sz w:val="18"/>
      </w:rPr>
      <w:t>1131NPRR-02 Impact Analysis 042522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35E3F"/>
    <w:multiLevelType w:val="hybridMultilevel"/>
    <w:tmpl w:val="9CF0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5EB3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49CE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3E91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3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1162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2022-04-25T18:04:00Z</dcterms:created>
  <dcterms:modified xsi:type="dcterms:W3CDTF">2022-04-25T18:05:00Z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