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4F1" w14:textId="77777777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14:paraId="68F50699" w14:textId="2E0B2B06" w:rsidR="00446742" w:rsidRPr="00123FEE" w:rsidRDefault="00192A8A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March 24th</w:t>
      </w:r>
      <w:r w:rsidR="00091428">
        <w:rPr>
          <w:b/>
          <w:sz w:val="28"/>
          <w:szCs w:val="24"/>
        </w:rPr>
        <w:t>, 2022</w:t>
      </w:r>
    </w:p>
    <w:p w14:paraId="1B0B0C81" w14:textId="77777777" w:rsidR="009F7D81" w:rsidRPr="00123FEE" w:rsidRDefault="005645B7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WebEx only</w:t>
      </w:r>
    </w:p>
    <w:tbl>
      <w:tblPr>
        <w:tblStyle w:val="GridTable4-Accent3"/>
        <w:tblW w:w="11065" w:type="dxa"/>
        <w:tblLook w:val="04A0" w:firstRow="1" w:lastRow="0" w:firstColumn="1" w:lastColumn="0" w:noHBand="0" w:noVBand="1"/>
      </w:tblPr>
      <w:tblGrid>
        <w:gridCol w:w="2136"/>
        <w:gridCol w:w="1369"/>
        <w:gridCol w:w="2430"/>
        <w:gridCol w:w="1350"/>
        <w:gridCol w:w="2694"/>
        <w:gridCol w:w="1086"/>
      </w:tblGrid>
      <w:tr w:rsidR="00EA742D" w:rsidRPr="00020312" w14:paraId="53D58736" w14:textId="77777777" w:rsidTr="00A4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369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430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350" w:type="dxa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694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086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131D16" w:rsidRPr="00020312" w14:paraId="307EA89B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41B11050" w14:textId="234F3E6A" w:rsidR="00131D16" w:rsidRPr="00020312" w:rsidRDefault="00131D16" w:rsidP="00131D16">
            <w:pPr>
              <w:rPr>
                <w:b w:val="0"/>
              </w:rPr>
            </w:pPr>
            <w:r w:rsidRPr="00131D16">
              <w:rPr>
                <w:b w:val="0"/>
                <w:bCs w:val="0"/>
              </w:rPr>
              <w:t>Diana</w:t>
            </w:r>
            <w:r>
              <w:t xml:space="preserve"> </w:t>
            </w:r>
            <w:r w:rsidRPr="00131D16">
              <w:rPr>
                <w:b w:val="0"/>
                <w:bCs w:val="0"/>
              </w:rPr>
              <w:t>Rehfeldt</w:t>
            </w:r>
          </w:p>
        </w:tc>
        <w:tc>
          <w:tcPr>
            <w:tcW w:w="1369" w:type="dxa"/>
          </w:tcPr>
          <w:p w14:paraId="40CBA3E8" w14:textId="321A225B" w:rsidR="00131D16" w:rsidRPr="00020312" w:rsidRDefault="00131D16" w:rsidP="00131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  <w:tc>
          <w:tcPr>
            <w:tcW w:w="2430" w:type="dxa"/>
          </w:tcPr>
          <w:p w14:paraId="5F5BC2C3" w14:textId="77777777" w:rsidR="00131D16" w:rsidRPr="00020312" w:rsidRDefault="00131D16" w:rsidP="00131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Dave Michelson</w:t>
            </w:r>
          </w:p>
        </w:tc>
        <w:tc>
          <w:tcPr>
            <w:tcW w:w="1350" w:type="dxa"/>
          </w:tcPr>
          <w:p w14:paraId="5E4B979E" w14:textId="77777777" w:rsidR="00131D16" w:rsidRPr="00020312" w:rsidRDefault="00131D16" w:rsidP="00131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15046E01" w14:textId="2CD5408E" w:rsidR="00131D16" w:rsidRPr="00131D16" w:rsidRDefault="00131D16" w:rsidP="00131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Birdie Cobb</w:t>
            </w:r>
          </w:p>
        </w:tc>
        <w:tc>
          <w:tcPr>
            <w:tcW w:w="1086" w:type="dxa"/>
          </w:tcPr>
          <w:p w14:paraId="65FCDB87" w14:textId="4B8EEE66" w:rsidR="00131D16" w:rsidRPr="00020312" w:rsidRDefault="00131D16" w:rsidP="00131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A43704" w:rsidRPr="00020312" w14:paraId="04C1EB1B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0616FEA1" w14:textId="77777777" w:rsidR="00A43704" w:rsidRPr="00020312" w:rsidRDefault="00A43704" w:rsidP="00A43704">
            <w:pPr>
              <w:rPr>
                <w:b w:val="0"/>
              </w:rPr>
            </w:pPr>
            <w:r w:rsidRPr="00020312">
              <w:rPr>
                <w:b w:val="0"/>
              </w:rPr>
              <w:t>Sam Pak</w:t>
            </w:r>
          </w:p>
        </w:tc>
        <w:tc>
          <w:tcPr>
            <w:tcW w:w="1369" w:type="dxa"/>
          </w:tcPr>
          <w:p w14:paraId="3B33226E" w14:textId="77777777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Oncor</w:t>
            </w:r>
          </w:p>
        </w:tc>
        <w:tc>
          <w:tcPr>
            <w:tcW w:w="2430" w:type="dxa"/>
          </w:tcPr>
          <w:p w14:paraId="33BCBBCA" w14:textId="56AD2CA5" w:rsidR="00A43704" w:rsidRPr="00A43704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43704">
              <w:rPr>
                <w:bCs/>
              </w:rPr>
              <w:t>Tammy Stewart</w:t>
            </w:r>
          </w:p>
        </w:tc>
        <w:tc>
          <w:tcPr>
            <w:tcW w:w="1350" w:type="dxa"/>
          </w:tcPr>
          <w:p w14:paraId="6A7D0873" w14:textId="4C9696C0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59BA1C56" w14:textId="65493880" w:rsidR="00A43704" w:rsidRPr="00170E4D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Carolyn Reed</w:t>
            </w:r>
          </w:p>
        </w:tc>
        <w:tc>
          <w:tcPr>
            <w:tcW w:w="1086" w:type="dxa"/>
          </w:tcPr>
          <w:p w14:paraId="53DDF30C" w14:textId="45097A44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A43704" w:rsidRPr="00020312" w14:paraId="131ADFC9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1E6512D3" w14:textId="11CEC725" w:rsidR="00A43704" w:rsidRPr="00170E4D" w:rsidRDefault="00A43704" w:rsidP="00A43704">
            <w:pPr>
              <w:rPr>
                <w:b w:val="0"/>
              </w:rPr>
            </w:pPr>
            <w:r>
              <w:rPr>
                <w:b w:val="0"/>
              </w:rPr>
              <w:t>Marina Grady</w:t>
            </w:r>
          </w:p>
        </w:tc>
        <w:tc>
          <w:tcPr>
            <w:tcW w:w="1369" w:type="dxa"/>
          </w:tcPr>
          <w:p w14:paraId="268FDBFB" w14:textId="2EF579C8" w:rsidR="00A43704" w:rsidRPr="00020312" w:rsidRDefault="00A43704" w:rsidP="00A43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430" w:type="dxa"/>
          </w:tcPr>
          <w:p w14:paraId="77F6EFEA" w14:textId="38B1F2EC" w:rsidR="00A43704" w:rsidRPr="00020312" w:rsidRDefault="00A43704" w:rsidP="00A43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Mick Hanna</w:t>
            </w:r>
          </w:p>
        </w:tc>
        <w:tc>
          <w:tcPr>
            <w:tcW w:w="1350" w:type="dxa"/>
          </w:tcPr>
          <w:p w14:paraId="575EEC00" w14:textId="239B426A" w:rsidR="00A43704" w:rsidRPr="00020312" w:rsidRDefault="00A43704" w:rsidP="00A43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6F90AFE9" w14:textId="4E6CFDBD" w:rsidR="00A43704" w:rsidRPr="00020312" w:rsidRDefault="00A43704" w:rsidP="00A43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Lysette Balance</w:t>
            </w:r>
          </w:p>
        </w:tc>
        <w:tc>
          <w:tcPr>
            <w:tcW w:w="1086" w:type="dxa"/>
          </w:tcPr>
          <w:p w14:paraId="1CB97DC6" w14:textId="533D309F" w:rsidR="00A43704" w:rsidRPr="00020312" w:rsidRDefault="00A43704" w:rsidP="00A43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A43704" w:rsidRPr="00020312" w14:paraId="061575F3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0907E71B" w14:textId="77777777" w:rsidR="00A43704" w:rsidRPr="003D3023" w:rsidRDefault="00A43704" w:rsidP="00A43704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369" w:type="dxa"/>
          </w:tcPr>
          <w:p w14:paraId="0F39BC6C" w14:textId="39E3CC8E" w:rsidR="00A43704" w:rsidRPr="00020312" w:rsidRDefault="000C47B8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34FE24E5" w14:textId="5E7AE7EA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Mike </w:t>
            </w:r>
            <w:proofErr w:type="spellStart"/>
            <w:r>
              <w:t>Dameron</w:t>
            </w:r>
            <w:proofErr w:type="spellEnd"/>
          </w:p>
        </w:tc>
        <w:tc>
          <w:tcPr>
            <w:tcW w:w="1350" w:type="dxa"/>
          </w:tcPr>
          <w:p w14:paraId="14DA3EBC" w14:textId="67BA851E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13A56819" w14:textId="6BABFCBF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086" w:type="dxa"/>
          </w:tcPr>
          <w:p w14:paraId="4B974A98" w14:textId="400C17F5" w:rsidR="00A43704" w:rsidRPr="00020312" w:rsidRDefault="00A43704" w:rsidP="00A43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152A8007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005A9EC2" w14:textId="02BCCA13" w:rsidR="00FD26EC" w:rsidRPr="00170E4D" w:rsidRDefault="00FD26EC" w:rsidP="00FD26EC">
            <w:pPr>
              <w:rPr>
                <w:b w:val="0"/>
                <w:bCs w:val="0"/>
              </w:rPr>
            </w:pPr>
            <w:r>
              <w:rPr>
                <w:b w:val="0"/>
              </w:rPr>
              <w:t>Steven Pliler</w:t>
            </w:r>
          </w:p>
        </w:tc>
        <w:tc>
          <w:tcPr>
            <w:tcW w:w="1369" w:type="dxa"/>
          </w:tcPr>
          <w:p w14:paraId="2F8923C9" w14:textId="1FA0DA13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3B2EAF69" w14:textId="59CA14F1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Vikram Gupta</w:t>
            </w:r>
          </w:p>
        </w:tc>
        <w:tc>
          <w:tcPr>
            <w:tcW w:w="1350" w:type="dxa"/>
          </w:tcPr>
          <w:p w14:paraId="090C2BC2" w14:textId="5BA391AE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32F7786F" w14:textId="072E5B0A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Polly Morgan</w:t>
            </w:r>
          </w:p>
        </w:tc>
        <w:tc>
          <w:tcPr>
            <w:tcW w:w="1086" w:type="dxa"/>
          </w:tcPr>
          <w:p w14:paraId="5AD414B0" w14:textId="1BBF3F23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482BCBD4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1A7E4916" w14:textId="78DAD3F5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Stephen Wilson</w:t>
            </w:r>
          </w:p>
        </w:tc>
        <w:tc>
          <w:tcPr>
            <w:tcW w:w="1369" w:type="dxa"/>
          </w:tcPr>
          <w:p w14:paraId="79C6A1D6" w14:textId="7E0252AA" w:rsidR="00FD26EC" w:rsidRPr="00020312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543B8E92" w14:textId="4D19F271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Jordan Troublefield</w:t>
            </w:r>
          </w:p>
        </w:tc>
        <w:tc>
          <w:tcPr>
            <w:tcW w:w="1350" w:type="dxa"/>
          </w:tcPr>
          <w:p w14:paraId="0BD94C63" w14:textId="37FC1FDD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694" w:type="dxa"/>
          </w:tcPr>
          <w:p w14:paraId="2A54212C" w14:textId="029C1DBB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Angela Blakes</w:t>
            </w:r>
          </w:p>
        </w:tc>
        <w:tc>
          <w:tcPr>
            <w:tcW w:w="1086" w:type="dxa"/>
          </w:tcPr>
          <w:p w14:paraId="78895917" w14:textId="24B90790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06229625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169AB675" w14:textId="3A2A3CEB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Glenn Robertson</w:t>
            </w:r>
          </w:p>
        </w:tc>
        <w:tc>
          <w:tcPr>
            <w:tcW w:w="1369" w:type="dxa"/>
          </w:tcPr>
          <w:p w14:paraId="48566093" w14:textId="016FD246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34C3B87A" w14:textId="0F5A79F0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Lotter</w:t>
            </w:r>
          </w:p>
        </w:tc>
        <w:tc>
          <w:tcPr>
            <w:tcW w:w="1350" w:type="dxa"/>
          </w:tcPr>
          <w:p w14:paraId="5388E853" w14:textId="1D04ACA1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GridMonitor</w:t>
            </w:r>
            <w:proofErr w:type="spellEnd"/>
          </w:p>
        </w:tc>
        <w:tc>
          <w:tcPr>
            <w:tcW w:w="2694" w:type="dxa"/>
          </w:tcPr>
          <w:p w14:paraId="4645A759" w14:textId="20AEB4A5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 Howard II</w:t>
            </w:r>
          </w:p>
        </w:tc>
        <w:tc>
          <w:tcPr>
            <w:tcW w:w="1086" w:type="dxa"/>
          </w:tcPr>
          <w:p w14:paraId="7931CA16" w14:textId="6DADEF84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11999072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77E6CF7F" w14:textId="39E2852C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Angela Durham</w:t>
            </w:r>
          </w:p>
        </w:tc>
        <w:tc>
          <w:tcPr>
            <w:tcW w:w="1369" w:type="dxa"/>
          </w:tcPr>
          <w:p w14:paraId="6CB334F8" w14:textId="421BB63D" w:rsidR="00FD26EC" w:rsidRPr="00020312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  <w:r>
              <w:t xml:space="preserve"> - VBB</w:t>
            </w:r>
          </w:p>
        </w:tc>
        <w:tc>
          <w:tcPr>
            <w:tcW w:w="2430" w:type="dxa"/>
          </w:tcPr>
          <w:p w14:paraId="3203F56C" w14:textId="575F580E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 Lee</w:t>
            </w:r>
          </w:p>
        </w:tc>
        <w:tc>
          <w:tcPr>
            <w:tcW w:w="1350" w:type="dxa"/>
          </w:tcPr>
          <w:p w14:paraId="5CEAF64A" w14:textId="7FC1FA6E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</w:t>
            </w:r>
          </w:p>
        </w:tc>
        <w:tc>
          <w:tcPr>
            <w:tcW w:w="2694" w:type="dxa"/>
          </w:tcPr>
          <w:p w14:paraId="3CF76EB7" w14:textId="753052E0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Terrance Walker</w:t>
            </w:r>
          </w:p>
        </w:tc>
        <w:tc>
          <w:tcPr>
            <w:tcW w:w="1086" w:type="dxa"/>
          </w:tcPr>
          <w:p w14:paraId="7B5F49A7" w14:textId="46E02790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56272A30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4B4713CB" w14:textId="3C2B0B84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Carla Strickland</w:t>
            </w:r>
          </w:p>
        </w:tc>
        <w:tc>
          <w:tcPr>
            <w:tcW w:w="1369" w:type="dxa"/>
          </w:tcPr>
          <w:p w14:paraId="00CF3D4C" w14:textId="5A659A1F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296F4B53" w14:textId="2A15B569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Kyle Patrick</w:t>
            </w:r>
          </w:p>
        </w:tc>
        <w:tc>
          <w:tcPr>
            <w:tcW w:w="1350" w:type="dxa"/>
          </w:tcPr>
          <w:p w14:paraId="2DA98A45" w14:textId="1DDD4F1E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NRG</w:t>
            </w:r>
          </w:p>
        </w:tc>
        <w:tc>
          <w:tcPr>
            <w:tcW w:w="2694" w:type="dxa"/>
          </w:tcPr>
          <w:p w14:paraId="5C2A333F" w14:textId="3EDC31A6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Christopher Dominquez</w:t>
            </w:r>
          </w:p>
        </w:tc>
        <w:tc>
          <w:tcPr>
            <w:tcW w:w="1086" w:type="dxa"/>
          </w:tcPr>
          <w:p w14:paraId="59FCE698" w14:textId="72189DF9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6231C2A2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378A4C87" w14:textId="06D688EF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Debbie Gossage</w:t>
            </w:r>
          </w:p>
        </w:tc>
        <w:tc>
          <w:tcPr>
            <w:tcW w:w="1369" w:type="dxa"/>
          </w:tcPr>
          <w:p w14:paraId="4FA6AFC2" w14:textId="6F4FDAFD" w:rsidR="00FD26EC" w:rsidRPr="00020312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48B181B7" w14:textId="4E3100CC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 Fernandez</w:t>
            </w:r>
          </w:p>
        </w:tc>
        <w:tc>
          <w:tcPr>
            <w:tcW w:w="1350" w:type="dxa"/>
          </w:tcPr>
          <w:p w14:paraId="5CCA13F5" w14:textId="48F87637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694" w:type="dxa"/>
          </w:tcPr>
          <w:p w14:paraId="4F6C8CF9" w14:textId="528A3A72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Abbott</w:t>
            </w:r>
          </w:p>
        </w:tc>
        <w:tc>
          <w:tcPr>
            <w:tcW w:w="1086" w:type="dxa"/>
          </w:tcPr>
          <w:p w14:paraId="126906AC" w14:textId="3128A54E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7DA45735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2A04AC00" w14:textId="65911584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Tracy Johnson</w:t>
            </w:r>
          </w:p>
        </w:tc>
        <w:tc>
          <w:tcPr>
            <w:tcW w:w="1369" w:type="dxa"/>
          </w:tcPr>
          <w:p w14:paraId="10474C1A" w14:textId="09F361AB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1A3F3B98" w14:textId="7EDBE93A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Alain Martinez</w:t>
            </w:r>
          </w:p>
        </w:tc>
        <w:tc>
          <w:tcPr>
            <w:tcW w:w="1350" w:type="dxa"/>
          </w:tcPr>
          <w:p w14:paraId="06DDE7E6" w14:textId="558F60B0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694" w:type="dxa"/>
          </w:tcPr>
          <w:p w14:paraId="0A162671" w14:textId="34446CD0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Jill Bell</w:t>
            </w:r>
          </w:p>
        </w:tc>
        <w:tc>
          <w:tcPr>
            <w:tcW w:w="1086" w:type="dxa"/>
          </w:tcPr>
          <w:p w14:paraId="0ECD8642" w14:textId="6DA62AD7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745AA602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24B2862A" w14:textId="58F68222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Jackie Buckner</w:t>
            </w:r>
          </w:p>
        </w:tc>
        <w:tc>
          <w:tcPr>
            <w:tcW w:w="1369" w:type="dxa"/>
          </w:tcPr>
          <w:p w14:paraId="6FD1C11D" w14:textId="03EB4838" w:rsidR="00FD26EC" w:rsidRPr="00020312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5CEA56CA" w14:textId="787D1B46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 Belk</w:t>
            </w:r>
          </w:p>
        </w:tc>
        <w:tc>
          <w:tcPr>
            <w:tcW w:w="1350" w:type="dxa"/>
          </w:tcPr>
          <w:p w14:paraId="25107AE5" w14:textId="728C3660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694" w:type="dxa"/>
          </w:tcPr>
          <w:p w14:paraId="0447722B" w14:textId="13D5E520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Monica Jones</w:t>
            </w:r>
          </w:p>
        </w:tc>
        <w:tc>
          <w:tcPr>
            <w:tcW w:w="1086" w:type="dxa"/>
          </w:tcPr>
          <w:p w14:paraId="43F3A055" w14:textId="416195E4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1D82938E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549F7F5B" w14:textId="743E351A" w:rsidR="00FD26EC" w:rsidRPr="0031702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Keshia Simmons</w:t>
            </w:r>
          </w:p>
        </w:tc>
        <w:tc>
          <w:tcPr>
            <w:tcW w:w="1369" w:type="dxa"/>
          </w:tcPr>
          <w:p w14:paraId="05E59DCE" w14:textId="11881F75" w:rsidR="00FD26EC" w:rsidRPr="00020312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430" w:type="dxa"/>
          </w:tcPr>
          <w:p w14:paraId="54E38FD9" w14:textId="35A9772E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 Belin</w:t>
            </w:r>
          </w:p>
        </w:tc>
        <w:tc>
          <w:tcPr>
            <w:tcW w:w="1350" w:type="dxa"/>
          </w:tcPr>
          <w:p w14:paraId="39125186" w14:textId="18467F59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Earth Etch</w:t>
            </w:r>
          </w:p>
        </w:tc>
        <w:tc>
          <w:tcPr>
            <w:tcW w:w="2694" w:type="dxa"/>
          </w:tcPr>
          <w:p w14:paraId="0ECE456B" w14:textId="19E90694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Sonja Collins</w:t>
            </w:r>
          </w:p>
        </w:tc>
        <w:tc>
          <w:tcPr>
            <w:tcW w:w="1086" w:type="dxa"/>
          </w:tcPr>
          <w:p w14:paraId="1A49D524" w14:textId="47A6AEA5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16721126" w14:textId="77777777" w:rsidTr="00A43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72D3AFB3" w14:textId="2E2B8C78" w:rsidR="00FD26EC" w:rsidRDefault="00FD26EC" w:rsidP="00FD26EC">
            <w:pPr>
              <w:rPr>
                <w:b w:val="0"/>
              </w:rPr>
            </w:pPr>
            <w:r>
              <w:rPr>
                <w:b w:val="0"/>
              </w:rPr>
              <w:t>Melinda Earnest</w:t>
            </w:r>
          </w:p>
        </w:tc>
        <w:tc>
          <w:tcPr>
            <w:tcW w:w="1369" w:type="dxa"/>
          </w:tcPr>
          <w:p w14:paraId="3E0857B2" w14:textId="57B89D93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430" w:type="dxa"/>
          </w:tcPr>
          <w:p w14:paraId="61191045" w14:textId="7DA1303A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Tito Aguilar Hernandez</w:t>
            </w:r>
          </w:p>
        </w:tc>
        <w:tc>
          <w:tcPr>
            <w:tcW w:w="1350" w:type="dxa"/>
          </w:tcPr>
          <w:p w14:paraId="19920148" w14:textId="2BC40F71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  <w:tc>
          <w:tcPr>
            <w:tcW w:w="2694" w:type="dxa"/>
          </w:tcPr>
          <w:p w14:paraId="1147F54F" w14:textId="21D26763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Kimaniece</w:t>
            </w:r>
            <w:proofErr w:type="spellEnd"/>
            <w:r>
              <w:t xml:space="preserve"> George</w:t>
            </w:r>
          </w:p>
        </w:tc>
        <w:tc>
          <w:tcPr>
            <w:tcW w:w="1086" w:type="dxa"/>
          </w:tcPr>
          <w:p w14:paraId="109A9C7D" w14:textId="0F3B84BE" w:rsidR="00FD26EC" w:rsidRDefault="00FD26EC" w:rsidP="00FD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D26EC" w:rsidRPr="00020312" w14:paraId="3895C1C4" w14:textId="77777777" w:rsidTr="00A4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14:paraId="6AFAA66A" w14:textId="59F9107B" w:rsidR="00FD26EC" w:rsidRDefault="00FD26EC" w:rsidP="00FD26EC">
            <w:pPr>
              <w:rPr>
                <w:b w:val="0"/>
              </w:rPr>
            </w:pPr>
          </w:p>
        </w:tc>
        <w:tc>
          <w:tcPr>
            <w:tcW w:w="1369" w:type="dxa"/>
          </w:tcPr>
          <w:p w14:paraId="2CCF2193" w14:textId="02358341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147E1FD" w14:textId="1B912AF5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Yan Ng</w:t>
            </w:r>
          </w:p>
        </w:tc>
        <w:tc>
          <w:tcPr>
            <w:tcW w:w="1350" w:type="dxa"/>
          </w:tcPr>
          <w:p w14:paraId="5DB57BBA" w14:textId="2B29C8BB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  <w:tc>
          <w:tcPr>
            <w:tcW w:w="2694" w:type="dxa"/>
          </w:tcPr>
          <w:p w14:paraId="16588017" w14:textId="0FE15718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Karen Malkey</w:t>
            </w:r>
          </w:p>
        </w:tc>
        <w:tc>
          <w:tcPr>
            <w:tcW w:w="1086" w:type="dxa"/>
          </w:tcPr>
          <w:p w14:paraId="5C36ACF3" w14:textId="2AF40FC2" w:rsidR="00FD26EC" w:rsidRDefault="00FD26EC" w:rsidP="00FD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</w:tbl>
    <w:p w14:paraId="53376340" w14:textId="77777777" w:rsidR="00446742" w:rsidRPr="00020312" w:rsidRDefault="00446742" w:rsidP="00AE3E48">
      <w:pPr>
        <w:pStyle w:val="NoSpacing"/>
      </w:pPr>
    </w:p>
    <w:p w14:paraId="0EE762EC" w14:textId="0F9875E1" w:rsidR="00CA2667" w:rsidRPr="00AE3E48" w:rsidRDefault="00CE3D30" w:rsidP="00AE3E48">
      <w:pPr>
        <w:pStyle w:val="NoSpacing"/>
        <w:rPr>
          <w:b/>
          <w:u w:val="single"/>
        </w:rPr>
      </w:pPr>
      <w:r>
        <w:rPr>
          <w:b/>
          <w:u w:val="single"/>
        </w:rPr>
        <w:t>Antitrust</w:t>
      </w:r>
      <w:r w:rsidR="00131D16">
        <w:rPr>
          <w:b/>
          <w:u w:val="single"/>
        </w:rPr>
        <w:t>/</w:t>
      </w:r>
      <w:r w:rsidR="00091428">
        <w:rPr>
          <w:b/>
          <w:u w:val="single"/>
        </w:rPr>
        <w:t>Minutes</w:t>
      </w:r>
    </w:p>
    <w:p w14:paraId="5DCAB4F3" w14:textId="43689460" w:rsidR="00CE3D30" w:rsidRPr="00CE3D30" w:rsidRDefault="00CE3D30" w:rsidP="00245452">
      <w:pPr>
        <w:pStyle w:val="NoSpacing"/>
        <w:numPr>
          <w:ilvl w:val="0"/>
          <w:numId w:val="1"/>
        </w:numPr>
        <w:rPr>
          <w:u w:val="single"/>
        </w:rPr>
      </w:pPr>
      <w:r>
        <w:t xml:space="preserve">Antitrust Admonition was read by </w:t>
      </w:r>
      <w:r w:rsidR="00131D16">
        <w:t>Sheri Wiega</w:t>
      </w:r>
      <w:r w:rsidR="00192A8A">
        <w:t>nd</w:t>
      </w:r>
    </w:p>
    <w:p w14:paraId="448CB77A" w14:textId="5414AD3D" w:rsidR="0031702C" w:rsidRPr="00091428" w:rsidRDefault="002F5B65" w:rsidP="00091428">
      <w:pPr>
        <w:pStyle w:val="NoSpacing"/>
        <w:numPr>
          <w:ilvl w:val="1"/>
          <w:numId w:val="1"/>
        </w:numPr>
        <w:ind w:left="720" w:hanging="360"/>
        <w:rPr>
          <w:b/>
          <w:u w:val="single"/>
        </w:rPr>
      </w:pPr>
      <w:r>
        <w:t>M</w:t>
      </w:r>
      <w:r w:rsidR="00326666">
        <w:t xml:space="preserve">inutes </w:t>
      </w:r>
      <w:r w:rsidR="001D16C1">
        <w:t xml:space="preserve">from </w:t>
      </w:r>
      <w:r w:rsidR="00192A8A">
        <w:t>2/16</w:t>
      </w:r>
      <w:r>
        <w:t>/</w:t>
      </w:r>
      <w:r w:rsidR="00766E5D">
        <w:t>2</w:t>
      </w:r>
      <w:r w:rsidR="00131D16">
        <w:t>2</w:t>
      </w:r>
      <w:r w:rsidR="001D16C1">
        <w:t xml:space="preserve"> </w:t>
      </w:r>
      <w:r w:rsidR="00326666">
        <w:t xml:space="preserve">were </w:t>
      </w:r>
      <w:r w:rsidR="008451D6">
        <w:t xml:space="preserve">reviewed and </w:t>
      </w:r>
      <w:r w:rsidR="00326666">
        <w:t>approved</w:t>
      </w:r>
      <w:r w:rsidR="009D7657">
        <w:t xml:space="preserve"> </w:t>
      </w:r>
    </w:p>
    <w:p w14:paraId="65679E0E" w14:textId="77777777" w:rsidR="0031702C" w:rsidRDefault="0031702C" w:rsidP="0031702C">
      <w:pPr>
        <w:pStyle w:val="NoSpacing"/>
        <w:rPr>
          <w:b/>
          <w:u w:val="single"/>
        </w:rPr>
      </w:pPr>
    </w:p>
    <w:p w14:paraId="3DF9947F" w14:textId="77777777" w:rsidR="003E5367" w:rsidRDefault="003E5367" w:rsidP="003E5367">
      <w:pPr>
        <w:pStyle w:val="NoSpacing"/>
        <w:rPr>
          <w:b/>
          <w:u w:val="single"/>
        </w:rPr>
      </w:pPr>
      <w:r>
        <w:rPr>
          <w:b/>
          <w:u w:val="single"/>
        </w:rPr>
        <w:t>ERCOT System Instances &amp; MarkeTrak Monthly Performance Review</w:t>
      </w:r>
    </w:p>
    <w:p w14:paraId="6D21B720" w14:textId="230F594F" w:rsidR="00EF2CE5" w:rsidRDefault="006E3E00" w:rsidP="003E5367">
      <w:pPr>
        <w:pStyle w:val="NoSpacing"/>
        <w:numPr>
          <w:ilvl w:val="0"/>
          <w:numId w:val="1"/>
        </w:numPr>
      </w:pPr>
      <w:r>
        <w:t xml:space="preserve">Mick presented both January and February performance reports </w:t>
      </w:r>
    </w:p>
    <w:p w14:paraId="1EE1E925" w14:textId="15877B1D" w:rsidR="006E3E00" w:rsidRDefault="00D05B25" w:rsidP="003E5367">
      <w:pPr>
        <w:pStyle w:val="NoSpacing"/>
        <w:numPr>
          <w:ilvl w:val="0"/>
          <w:numId w:val="1"/>
        </w:numPr>
      </w:pPr>
      <w:r>
        <w:t xml:space="preserve">All targets and SLOs were met, 1 site failover in </w:t>
      </w:r>
      <w:proofErr w:type="gramStart"/>
      <w:r>
        <w:t>Jan,</w:t>
      </w:r>
      <w:proofErr w:type="gramEnd"/>
      <w:r>
        <w:t xml:space="preserve"> 2 in Feb </w:t>
      </w:r>
    </w:p>
    <w:p w14:paraId="54C42B91" w14:textId="0FD81CBA" w:rsidR="00D05B25" w:rsidRDefault="0095692F" w:rsidP="003E5367">
      <w:pPr>
        <w:pStyle w:val="NoSpacing"/>
        <w:numPr>
          <w:ilvl w:val="0"/>
          <w:numId w:val="1"/>
        </w:numPr>
      </w:pPr>
      <w:r>
        <w:t xml:space="preserve">Purpose of site failovers:  </w:t>
      </w:r>
      <w:r w:rsidR="00D05B25">
        <w:t>Accelerated infrastructure patchwork due to heightened security warnings and elevate ERCOT system protection</w:t>
      </w:r>
    </w:p>
    <w:p w14:paraId="068861B8" w14:textId="1E04359E" w:rsidR="00EF2CE5" w:rsidRDefault="0095692F" w:rsidP="003E5367">
      <w:pPr>
        <w:pStyle w:val="NoSpacing"/>
        <w:numPr>
          <w:ilvl w:val="0"/>
          <w:numId w:val="1"/>
        </w:numPr>
      </w:pPr>
      <w:r>
        <w:t xml:space="preserve">Listserv activity has no issues </w:t>
      </w:r>
    </w:p>
    <w:p w14:paraId="17E2A0F5" w14:textId="7A2A7E99" w:rsidR="00364198" w:rsidRDefault="0095692F" w:rsidP="0095692F">
      <w:pPr>
        <w:pStyle w:val="NoSpacing"/>
        <w:ind w:left="720"/>
      </w:pPr>
      <w:r>
        <w:rPr>
          <w:noProof/>
        </w:rPr>
        <w:drawing>
          <wp:inline distT="0" distB="0" distL="0" distR="0" wp14:anchorId="0C7A0A3F" wp14:editId="40B5D973">
            <wp:extent cx="2791460" cy="167464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00" cy="167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C83C9D" wp14:editId="43EADC4A">
            <wp:extent cx="2810510" cy="168607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61" cy="168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CCF07" w14:textId="77777777" w:rsidR="00EF2CE5" w:rsidRDefault="00EF2CE5" w:rsidP="00EF2CE5">
      <w:pPr>
        <w:pStyle w:val="NoSpacing"/>
      </w:pPr>
    </w:p>
    <w:p w14:paraId="22F42DCD" w14:textId="5C575820" w:rsidR="00364198" w:rsidRDefault="00364198" w:rsidP="00364198">
      <w:pPr>
        <w:pStyle w:val="NoSpacing"/>
        <w:rPr>
          <w:b/>
          <w:u w:val="single"/>
        </w:rPr>
      </w:pPr>
      <w:r w:rsidRPr="002A0074">
        <w:rPr>
          <w:b/>
          <w:u w:val="single"/>
        </w:rPr>
        <w:t xml:space="preserve">ERCOT </w:t>
      </w:r>
      <w:r w:rsidR="0095692F">
        <w:rPr>
          <w:b/>
          <w:u w:val="single"/>
        </w:rPr>
        <w:t>System Issue 3/4/22</w:t>
      </w:r>
    </w:p>
    <w:p w14:paraId="4E97A750" w14:textId="77777777" w:rsidR="000B05CB" w:rsidRPr="000B05CB" w:rsidRDefault="00E35064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t xml:space="preserve">ERCOT experienced a system processing issue late on 3/4/22 causing transactions to be delayed until the next day resulting in same day MVIs/MVOs (requested for </w:t>
      </w:r>
      <w:r w:rsidR="000B05CB">
        <w:rPr>
          <w:bCs/>
        </w:rPr>
        <w:t>3/</w:t>
      </w:r>
      <w:proofErr w:type="gramStart"/>
      <w:r w:rsidR="000B05CB">
        <w:rPr>
          <w:bCs/>
        </w:rPr>
        <w:t>4 )</w:t>
      </w:r>
      <w:proofErr w:type="gramEnd"/>
      <w:r w:rsidR="000B05CB">
        <w:rPr>
          <w:bCs/>
        </w:rPr>
        <w:t xml:space="preserve"> </w:t>
      </w:r>
      <w:r>
        <w:rPr>
          <w:bCs/>
        </w:rPr>
        <w:t>to be rejected by the TDSP</w:t>
      </w:r>
      <w:r w:rsidR="000B05CB">
        <w:rPr>
          <w:bCs/>
        </w:rPr>
        <w:t xml:space="preserve"> (on 3/5)</w:t>
      </w:r>
      <w:r>
        <w:rPr>
          <w:bCs/>
        </w:rPr>
        <w:t xml:space="preserve"> for Invalid backdating</w:t>
      </w:r>
    </w:p>
    <w:p w14:paraId="06B775D7" w14:textId="77777777" w:rsidR="000B05CB" w:rsidRPr="000B05CB" w:rsidRDefault="000B05CB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t>Per ERCOT, a “perfect storm” had occurred:  increased patching (for security), increased volume as headed into evening hours, and increased exceptions that trickled in then flooded which did not clear as expected</w:t>
      </w:r>
    </w:p>
    <w:p w14:paraId="3838A921" w14:textId="77777777" w:rsidR="000B05CB" w:rsidRPr="000B05CB" w:rsidRDefault="000B05CB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t>ERCOT monitoring alerted some activity and reprocessing occurred after midnight (next day)</w:t>
      </w:r>
    </w:p>
    <w:p w14:paraId="62D45F2C" w14:textId="77777777" w:rsidR="00121F67" w:rsidRPr="00121F67" w:rsidRDefault="000B05CB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t>Question if volume was a concern</w:t>
      </w:r>
      <w:r w:rsidR="00121F67">
        <w:rPr>
          <w:bCs/>
        </w:rPr>
        <w:t xml:space="preserve"> causing the degradation</w:t>
      </w:r>
      <w:r>
        <w:rPr>
          <w:bCs/>
        </w:rPr>
        <w:t xml:space="preserve"> – ERCOT indicated</w:t>
      </w:r>
      <w:r w:rsidR="00E35064">
        <w:rPr>
          <w:bCs/>
        </w:rPr>
        <w:t xml:space="preserve"> </w:t>
      </w:r>
      <w:r w:rsidR="00121F67">
        <w:rPr>
          <w:bCs/>
        </w:rPr>
        <w:t xml:space="preserve">the system sees that volume frequently and is not a concern under optimal conditions.  </w:t>
      </w:r>
    </w:p>
    <w:p w14:paraId="49C93503" w14:textId="77777777" w:rsidR="00121F67" w:rsidRPr="00121F67" w:rsidRDefault="00121F67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t>NEXT STEPS:</w:t>
      </w:r>
    </w:p>
    <w:p w14:paraId="1C3BAD05" w14:textId="20818B2D" w:rsidR="00E35064" w:rsidRDefault="00121F67" w:rsidP="00E35064">
      <w:pPr>
        <w:pStyle w:val="NoSpacing"/>
        <w:numPr>
          <w:ilvl w:val="0"/>
          <w:numId w:val="45"/>
        </w:numPr>
        <w:rPr>
          <w:b/>
          <w:u w:val="single"/>
        </w:rPr>
      </w:pPr>
      <w:r>
        <w:rPr>
          <w:bCs/>
        </w:rPr>
        <w:lastRenderedPageBreak/>
        <w:t>New alerts have been added if there are large number of “low” exceptions to catch issue sooner.  ERCOT has also committed to providing a market notice to the stakeholders should such conditions and issue recur.  Market participants expressed the importance of sending the notice to eliminate any confusion on whose system was experiencing issues.</w:t>
      </w:r>
    </w:p>
    <w:p w14:paraId="7B0E3A7B" w14:textId="6BE67CD6" w:rsidR="006D7B6E" w:rsidRDefault="006D7B6E" w:rsidP="006D7B6E">
      <w:pPr>
        <w:pStyle w:val="NoSpacing"/>
      </w:pPr>
    </w:p>
    <w:p w14:paraId="04501D33" w14:textId="43227657" w:rsidR="006D7B6E" w:rsidRPr="00A37FFB" w:rsidRDefault="006D7B6E" w:rsidP="006D7B6E">
      <w:pPr>
        <w:pStyle w:val="NoSpacing"/>
        <w:rPr>
          <w:b/>
          <w:bCs/>
          <w:u w:val="single"/>
        </w:rPr>
      </w:pPr>
      <w:r w:rsidRPr="00A37FFB">
        <w:rPr>
          <w:b/>
          <w:bCs/>
          <w:u w:val="single"/>
        </w:rPr>
        <w:t xml:space="preserve">MarkeTrak </w:t>
      </w:r>
      <w:r w:rsidR="00A37FFB" w:rsidRPr="00A37FFB">
        <w:rPr>
          <w:b/>
          <w:bCs/>
          <w:u w:val="single"/>
        </w:rPr>
        <w:t xml:space="preserve">Upgrade and Demo </w:t>
      </w:r>
    </w:p>
    <w:p w14:paraId="6C13B172" w14:textId="38290BA3" w:rsidR="007642B5" w:rsidRPr="00807E43" w:rsidRDefault="00807E43" w:rsidP="00A37FFB">
      <w:pPr>
        <w:pStyle w:val="NoSpacing"/>
        <w:numPr>
          <w:ilvl w:val="0"/>
          <w:numId w:val="46"/>
        </w:numPr>
        <w:rPr>
          <w:b/>
          <w:u w:val="single"/>
        </w:rPr>
      </w:pPr>
      <w:r>
        <w:rPr>
          <w:bCs/>
        </w:rPr>
        <w:t>Dave Michelson provided a high-level status of the MarkeTrak refresh:</w:t>
      </w:r>
    </w:p>
    <w:p w14:paraId="175764B9" w14:textId="017C51F3" w:rsidR="00807E43" w:rsidRPr="00807E43" w:rsidRDefault="00807E43" w:rsidP="00807E43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Currently in the testing environment – not ready for publication</w:t>
      </w:r>
    </w:p>
    <w:p w14:paraId="19607866" w14:textId="0909FEF7" w:rsidR="00807E43" w:rsidRPr="00807E43" w:rsidRDefault="00807E43" w:rsidP="00807E43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the user interface is changing yet underlying functionality is not</w:t>
      </w:r>
    </w:p>
    <w:p w14:paraId="5F8711CF" w14:textId="71CE94FE" w:rsidR="00807E43" w:rsidRPr="00807E43" w:rsidRDefault="00807E43" w:rsidP="00807E43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New MT will be available in the RMTE on May 16</w:t>
      </w:r>
      <w:r w:rsidRPr="00807E43">
        <w:rPr>
          <w:bCs/>
          <w:vertAlign w:val="superscript"/>
        </w:rPr>
        <w:t>th</w:t>
      </w:r>
    </w:p>
    <w:p w14:paraId="1D36B96E" w14:textId="3AE00EA0" w:rsidR="00807E43" w:rsidRPr="00807E43" w:rsidRDefault="00807E43" w:rsidP="00807E43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GO LIVE is still planned for June 6</w:t>
      </w:r>
      <w:r w:rsidRPr="00807E43">
        <w:rPr>
          <w:bCs/>
          <w:vertAlign w:val="superscript"/>
        </w:rPr>
        <w:t>th</w:t>
      </w:r>
    </w:p>
    <w:p w14:paraId="409DF56E" w14:textId="0F040FEC" w:rsidR="00807E43" w:rsidRPr="00A44E92" w:rsidRDefault="00807E43" w:rsidP="00807E43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Updated User’s Guide (lots of new screenshots) will be available mid-May</w:t>
      </w:r>
      <w:r w:rsidR="00155615">
        <w:rPr>
          <w:bCs/>
        </w:rPr>
        <w:t>.  NOTE:  Tammy did offer to make available different sections of the User’s Guide once updated</w:t>
      </w:r>
      <w:r w:rsidR="001E6EE4">
        <w:rPr>
          <w:bCs/>
        </w:rPr>
        <w:t xml:space="preserve">.  Prioritization will be on General Navigation section first, followed by more common subtypes such as IAGs and Other sections.  </w:t>
      </w:r>
    </w:p>
    <w:p w14:paraId="7A4DB91D" w14:textId="6C5865D5" w:rsidR="00A44E92" w:rsidRPr="00155615" w:rsidRDefault="00A44E92" w:rsidP="00A44E92">
      <w:pPr>
        <w:pStyle w:val="NoSpacing"/>
        <w:numPr>
          <w:ilvl w:val="0"/>
          <w:numId w:val="46"/>
        </w:numPr>
        <w:rPr>
          <w:b/>
          <w:u w:val="single"/>
        </w:rPr>
      </w:pPr>
      <w:r>
        <w:rPr>
          <w:bCs/>
        </w:rPr>
        <w:t>Tammy Stewart presented a LIVE demo of the new MT tool.  Below are a few of the tips presented:</w:t>
      </w:r>
    </w:p>
    <w:p w14:paraId="16478342" w14:textId="1EA43341" w:rsidR="00155615" w:rsidRPr="00473603" w:rsidRDefault="00155615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“Welcome to SBM Work Center</w:t>
      </w:r>
      <w:r w:rsidR="00473603">
        <w:rPr>
          <w:bCs/>
        </w:rPr>
        <w:t>” will be first pop up – acknowledge</w:t>
      </w:r>
    </w:p>
    <w:p w14:paraId="41FDD481" w14:textId="5670391A" w:rsidR="00473603" w:rsidRPr="00473603" w:rsidRDefault="00473603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Home page/submit tree will be replaced with dashboards/toolbars</w:t>
      </w:r>
    </w:p>
    <w:p w14:paraId="2A4B71BD" w14:textId="265354EC" w:rsidR="00473603" w:rsidRPr="00473603" w:rsidRDefault="00473603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 xml:space="preserve">“new” button </w:t>
      </w:r>
      <w:proofErr w:type="gramStart"/>
      <w:r>
        <w:rPr>
          <w:bCs/>
        </w:rPr>
        <w:t>–“</w:t>
      </w:r>
      <w:proofErr w:type="gramEnd"/>
      <w:r>
        <w:rPr>
          <w:bCs/>
        </w:rPr>
        <w:t>browse” first and will have all subtypes and then user can move to ‘favorites’ from ‘recent’ submittals</w:t>
      </w:r>
    </w:p>
    <w:p w14:paraId="65ED9E33" w14:textId="5C48F820" w:rsidR="00473603" w:rsidRPr="00473603" w:rsidRDefault="00473603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 xml:space="preserve">Dashboards will be made of widgets – widgets are URLs, reports, </w:t>
      </w:r>
      <w:proofErr w:type="gramStart"/>
      <w:r>
        <w:rPr>
          <w:bCs/>
        </w:rPr>
        <w:t xml:space="preserve">activities  </w:t>
      </w:r>
      <w:r w:rsidRPr="00473603">
        <w:rPr>
          <w:bCs/>
          <w:highlight w:val="yellow"/>
        </w:rPr>
        <w:t>ACTION</w:t>
      </w:r>
      <w:proofErr w:type="gramEnd"/>
      <w:r w:rsidRPr="00473603">
        <w:rPr>
          <w:bCs/>
          <w:highlight w:val="yellow"/>
        </w:rPr>
        <w:t xml:space="preserve"> ITEM</w:t>
      </w:r>
      <w:r>
        <w:rPr>
          <w:bCs/>
        </w:rPr>
        <w:t>:  Tammy is checking on limit of # of widgets on dashboard</w:t>
      </w:r>
    </w:p>
    <w:p w14:paraId="7663C973" w14:textId="5F95E6F5" w:rsidR="00473603" w:rsidRPr="00473603" w:rsidRDefault="00473603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 w:rsidRPr="00473603">
        <w:rPr>
          <w:bCs/>
          <w:u w:val="single"/>
        </w:rPr>
        <w:t>IMPORTANT</w:t>
      </w:r>
      <w:r>
        <w:rPr>
          <w:bCs/>
        </w:rPr>
        <w:t>:  Each user will need to set up their own dashboard – old dashboards will not carry over to new system.  In the RMTE, users can practice setting up their dashboard so on June 6</w:t>
      </w:r>
      <w:r w:rsidRPr="00473603">
        <w:rPr>
          <w:bCs/>
          <w:vertAlign w:val="superscript"/>
        </w:rPr>
        <w:t>th</w:t>
      </w:r>
      <w:r>
        <w:rPr>
          <w:bCs/>
        </w:rPr>
        <w:t>, they will be prepared on how to establish</w:t>
      </w:r>
    </w:p>
    <w:p w14:paraId="14CA2357" w14:textId="039B124A" w:rsidR="00473603" w:rsidRPr="006F439A" w:rsidRDefault="006F439A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 xml:space="preserve">Report names should be documented to establish one’s new dashboard </w:t>
      </w:r>
    </w:p>
    <w:p w14:paraId="194B21E5" w14:textId="77777777" w:rsidR="003B2D7D" w:rsidRPr="003B2D7D" w:rsidRDefault="006F439A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All reports that exist today will move to new system, only not visible on the dashboard and will need to be set up to display</w:t>
      </w:r>
    </w:p>
    <w:p w14:paraId="49455B28" w14:textId="77777777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There will be system dashboards and custom dashboards</w:t>
      </w:r>
    </w:p>
    <w:p w14:paraId="4CC79B4F" w14:textId="299845BB" w:rsidR="006F439A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 xml:space="preserve">General links are available </w:t>
      </w:r>
      <w:r w:rsidR="006F439A">
        <w:rPr>
          <w:bCs/>
        </w:rPr>
        <w:t xml:space="preserve"> </w:t>
      </w:r>
    </w:p>
    <w:p w14:paraId="51B7D918" w14:textId="3A232AB1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Quick links is still available</w:t>
      </w:r>
    </w:p>
    <w:p w14:paraId="72298CA2" w14:textId="53B45BF0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Multiple screens will also be available - # of widgets</w:t>
      </w:r>
    </w:p>
    <w:p w14:paraId="4937EDBD" w14:textId="7F8968C5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Activity will display a graphical view of the issue</w:t>
      </w:r>
    </w:p>
    <w:p w14:paraId="558547A0" w14:textId="13030E4D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 xml:space="preserve">ID Search is also </w:t>
      </w:r>
      <w:proofErr w:type="gramStart"/>
      <w:r>
        <w:rPr>
          <w:bCs/>
        </w:rPr>
        <w:t>available  and</w:t>
      </w:r>
      <w:proofErr w:type="gramEnd"/>
      <w:r>
        <w:rPr>
          <w:bCs/>
        </w:rPr>
        <w:t xml:space="preserve"> will be a new icon at the top of the screen instead of on the tool bar</w:t>
      </w:r>
    </w:p>
    <w:p w14:paraId="77484F19" w14:textId="6539C157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Same bookmarks should work</w:t>
      </w:r>
    </w:p>
    <w:p w14:paraId="73BB02FD" w14:textId="45354B44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Same advance search feature</w:t>
      </w:r>
    </w:p>
    <w:p w14:paraId="28954EA4" w14:textId="5A578817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Will need to establish notifications, especially when background reports have completed</w:t>
      </w:r>
    </w:p>
    <w:p w14:paraId="6B0CC055" w14:textId="4F2D870F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User Profile Settings – same, only under different link</w:t>
      </w:r>
      <w:r w:rsidR="001E6EE4">
        <w:rPr>
          <w:bCs/>
        </w:rPr>
        <w:t xml:space="preserve"> and will transition to new system</w:t>
      </w:r>
    </w:p>
    <w:p w14:paraId="5CD0EDE3" w14:textId="7A1ED74C" w:rsidR="003B2D7D" w:rsidRPr="003B2D7D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Manage Data was under ‘search’ and now will be under ‘user profile’ – same with Rolodex (all contacts will remain the same)</w:t>
      </w:r>
    </w:p>
    <w:p w14:paraId="0C368569" w14:textId="20A33C6B" w:rsidR="003B2D7D" w:rsidRPr="001E6EE4" w:rsidRDefault="003B2D7D" w:rsidP="00155615">
      <w:pPr>
        <w:pStyle w:val="NoSpacing"/>
        <w:numPr>
          <w:ilvl w:val="1"/>
          <w:numId w:val="46"/>
        </w:numPr>
        <w:rPr>
          <w:b/>
          <w:u w:val="single"/>
        </w:rPr>
      </w:pPr>
      <w:r>
        <w:rPr>
          <w:bCs/>
        </w:rPr>
        <w:t>‘X’ in the top right corner is used to exit current view and return to the dashboard</w:t>
      </w:r>
    </w:p>
    <w:p w14:paraId="0821690B" w14:textId="675FA723" w:rsidR="001E6EE4" w:rsidRPr="001E6EE4" w:rsidRDefault="001E6EE4" w:rsidP="00161026">
      <w:pPr>
        <w:pStyle w:val="NoSpacing"/>
        <w:numPr>
          <w:ilvl w:val="1"/>
          <w:numId w:val="46"/>
        </w:numPr>
        <w:rPr>
          <w:b/>
          <w:u w:val="single"/>
        </w:rPr>
      </w:pPr>
      <w:r w:rsidRPr="001E6EE4">
        <w:rPr>
          <w:b/>
          <w:u w:val="single"/>
        </w:rPr>
        <w:t>SUMMARY</w:t>
      </w:r>
      <w:r w:rsidRPr="001E6EE4">
        <w:rPr>
          <w:bCs/>
        </w:rPr>
        <w:t>:  MarkeTrak will function the same, only navigation will be different. All issues will transition to new system.  The heaviest lift will be re-creating one’s own personal dashboard.</w:t>
      </w:r>
    </w:p>
    <w:p w14:paraId="1118D2D8" w14:textId="126A1700" w:rsidR="00A44E92" w:rsidRPr="00155615" w:rsidRDefault="00A44E92" w:rsidP="00A44E92">
      <w:pPr>
        <w:pStyle w:val="NoSpacing"/>
        <w:numPr>
          <w:ilvl w:val="0"/>
          <w:numId w:val="46"/>
        </w:numPr>
        <w:rPr>
          <w:b/>
          <w:u w:val="single"/>
        </w:rPr>
      </w:pPr>
      <w:r>
        <w:rPr>
          <w:bCs/>
        </w:rPr>
        <w:t xml:space="preserve">Tammy </w:t>
      </w:r>
      <w:r w:rsidR="00155615">
        <w:rPr>
          <w:bCs/>
        </w:rPr>
        <w:t>has offered to assist in developing a new document for posting on the MarkeTrak Information page on “How to Set Up New Dashboards”</w:t>
      </w:r>
    </w:p>
    <w:p w14:paraId="185FF113" w14:textId="3878B023" w:rsidR="00807E43" w:rsidRDefault="00807E43" w:rsidP="00807E43">
      <w:pPr>
        <w:pStyle w:val="NoSpacing"/>
        <w:ind w:left="1440"/>
        <w:rPr>
          <w:b/>
          <w:u w:val="single"/>
        </w:rPr>
      </w:pPr>
    </w:p>
    <w:p w14:paraId="1FD7C45D" w14:textId="29E37D18" w:rsidR="007642B5" w:rsidRDefault="006451BC" w:rsidP="006451BC">
      <w:pPr>
        <w:pStyle w:val="NoSpacing"/>
        <w:rPr>
          <w:b/>
          <w:u w:val="single"/>
        </w:rPr>
      </w:pPr>
      <w:r w:rsidRPr="006451BC">
        <w:rPr>
          <w:b/>
          <w:u w:val="single"/>
        </w:rPr>
        <w:t xml:space="preserve">SCR 817 MarkeTrak Validation Revisions Aligning w/ TXSET v5.0 </w:t>
      </w:r>
    </w:p>
    <w:p w14:paraId="1742C994" w14:textId="273398D0" w:rsidR="001E6EE4" w:rsidRPr="001E6EE4" w:rsidRDefault="001E6EE4" w:rsidP="006451BC">
      <w:pPr>
        <w:pStyle w:val="NoSpacing"/>
        <w:rPr>
          <w:bCs/>
        </w:rPr>
      </w:pPr>
      <w:r>
        <w:rPr>
          <w:bCs/>
        </w:rPr>
        <w:t>SCR is on the agenda for the 3/31 PUCT OM for approval</w:t>
      </w:r>
    </w:p>
    <w:p w14:paraId="7CFF2A35" w14:textId="640330AF" w:rsidR="00B01AE7" w:rsidRDefault="00B01AE7" w:rsidP="00B01AE7">
      <w:pPr>
        <w:pStyle w:val="NoSpacing"/>
        <w:rPr>
          <w:bCs/>
        </w:rPr>
      </w:pPr>
    </w:p>
    <w:p w14:paraId="696F861C" w14:textId="5A1A8AC6" w:rsidR="00B01AE7" w:rsidRDefault="00B01AE7" w:rsidP="00B01AE7">
      <w:pPr>
        <w:pStyle w:val="NoSpacing"/>
        <w:rPr>
          <w:b/>
          <w:u w:val="single"/>
        </w:rPr>
      </w:pPr>
      <w:r w:rsidRPr="00B01AE7">
        <w:rPr>
          <w:b/>
          <w:u w:val="single"/>
        </w:rPr>
        <w:t>IAG Subtype Analysis</w:t>
      </w:r>
    </w:p>
    <w:p w14:paraId="40CA71C9" w14:textId="496DAE62" w:rsidR="0006509E" w:rsidRDefault="00940A1B" w:rsidP="00B01AE7">
      <w:pPr>
        <w:pStyle w:val="NoSpacing"/>
        <w:rPr>
          <w:bCs/>
        </w:rPr>
      </w:pPr>
      <w:r>
        <w:rPr>
          <w:bCs/>
        </w:rPr>
        <w:t xml:space="preserve">Reviewed the framework </w:t>
      </w:r>
      <w:r w:rsidR="00060F22">
        <w:rPr>
          <w:bCs/>
        </w:rPr>
        <w:t xml:space="preserve">for the IAG deep dive analysis that the WG will begin next meeting. </w:t>
      </w:r>
      <w:r w:rsidR="006D7B6E">
        <w:rPr>
          <w:bCs/>
        </w:rPr>
        <w:t xml:space="preserve">  Results from last analysis will be compared to new report.  </w:t>
      </w:r>
      <w:r w:rsidR="00060F22">
        <w:rPr>
          <w:bCs/>
        </w:rPr>
        <w:t xml:space="preserve"> </w:t>
      </w:r>
    </w:p>
    <w:p w14:paraId="3BC573E3" w14:textId="32B9BADC" w:rsidR="00060F22" w:rsidRDefault="006D7B6E" w:rsidP="00B01AE7">
      <w:pPr>
        <w:pStyle w:val="NoSpacing"/>
        <w:rPr>
          <w:bCs/>
        </w:rPr>
      </w:pPr>
      <w:r w:rsidRPr="006D7B6E">
        <w:lastRenderedPageBreak/>
        <w:drawing>
          <wp:inline distT="0" distB="0" distL="0" distR="0" wp14:anchorId="607ECDAB" wp14:editId="154038DF">
            <wp:extent cx="4152900" cy="3695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675C" w14:textId="77777777" w:rsidR="006D7B6E" w:rsidRDefault="006D7B6E" w:rsidP="00B01AE7">
      <w:pPr>
        <w:pStyle w:val="NoSpacing"/>
        <w:rPr>
          <w:bCs/>
        </w:rPr>
      </w:pPr>
    </w:p>
    <w:p w14:paraId="76568908" w14:textId="2A0EA84C" w:rsidR="00647C0B" w:rsidRDefault="00647C0B" w:rsidP="00B01AE7">
      <w:pPr>
        <w:pStyle w:val="NoSpacing"/>
        <w:rPr>
          <w:b/>
          <w:u w:val="single"/>
        </w:rPr>
      </w:pPr>
      <w:r w:rsidRPr="00647C0B">
        <w:rPr>
          <w:b/>
          <w:u w:val="single"/>
        </w:rPr>
        <w:t>NEXT MEETING AGENDA</w:t>
      </w:r>
      <w:r>
        <w:rPr>
          <w:b/>
          <w:u w:val="single"/>
        </w:rPr>
        <w:t xml:space="preserve"> – </w:t>
      </w:r>
      <w:r w:rsidR="00940A1B">
        <w:rPr>
          <w:b/>
          <w:u w:val="single"/>
        </w:rPr>
        <w:t>April</w:t>
      </w:r>
      <w:r>
        <w:rPr>
          <w:b/>
          <w:u w:val="single"/>
        </w:rPr>
        <w:t xml:space="preserve"> 2</w:t>
      </w:r>
      <w:r w:rsidR="00940A1B">
        <w:rPr>
          <w:b/>
          <w:u w:val="single"/>
        </w:rPr>
        <w:t>1</w:t>
      </w:r>
      <w:proofErr w:type="gramStart"/>
      <w:r w:rsidR="00940A1B" w:rsidRPr="00940A1B">
        <w:rPr>
          <w:b/>
          <w:u w:val="single"/>
          <w:vertAlign w:val="superscript"/>
        </w:rPr>
        <w:t>st</w:t>
      </w:r>
      <w:r w:rsidR="00940A1B">
        <w:rPr>
          <w:b/>
          <w:u w:val="single"/>
        </w:rPr>
        <w:t xml:space="preserve"> </w:t>
      </w:r>
      <w:r>
        <w:rPr>
          <w:b/>
          <w:u w:val="single"/>
        </w:rPr>
        <w:t xml:space="preserve"> 9:30</w:t>
      </w:r>
      <w:proofErr w:type="gramEnd"/>
      <w:r>
        <w:rPr>
          <w:b/>
          <w:u w:val="single"/>
        </w:rPr>
        <w:t xml:space="preserve"> AM</w:t>
      </w:r>
      <w:r w:rsidR="00940A1B">
        <w:rPr>
          <w:b/>
          <w:u w:val="single"/>
        </w:rPr>
        <w:t xml:space="preserve"> – New ERCOT Met Center – in person!!</w:t>
      </w:r>
    </w:p>
    <w:p w14:paraId="79DF49B3" w14:textId="1F5D05AD" w:rsidR="00647C0B" w:rsidRDefault="00940A1B" w:rsidP="00B01AE7">
      <w:pPr>
        <w:pStyle w:val="NoSpacing"/>
        <w:rPr>
          <w:bCs/>
        </w:rPr>
      </w:pPr>
      <w:r>
        <w:rPr>
          <w:bCs/>
        </w:rPr>
        <w:t>ERCOT Updates</w:t>
      </w:r>
    </w:p>
    <w:p w14:paraId="4EAF8687" w14:textId="0E358E8C" w:rsidR="00940A1B" w:rsidRDefault="00940A1B" w:rsidP="00B01AE7">
      <w:pPr>
        <w:pStyle w:val="NoSpacing"/>
        <w:rPr>
          <w:bCs/>
        </w:rPr>
      </w:pPr>
      <w:r>
        <w:rPr>
          <w:bCs/>
        </w:rPr>
        <w:t xml:space="preserve">IAG Subtype Analysis – deep dive </w:t>
      </w:r>
    </w:p>
    <w:p w14:paraId="0C503CFB" w14:textId="7D401131" w:rsidR="00647C0B" w:rsidRDefault="00647C0B" w:rsidP="00B01AE7">
      <w:pPr>
        <w:pStyle w:val="NoSpacing"/>
        <w:rPr>
          <w:bCs/>
        </w:rPr>
      </w:pPr>
    </w:p>
    <w:p w14:paraId="1DE0905B" w14:textId="3186A004" w:rsidR="00647C0B" w:rsidRPr="001E6EE4" w:rsidRDefault="00647C0B" w:rsidP="00B01AE7">
      <w:pPr>
        <w:pStyle w:val="NoSpacing"/>
        <w:rPr>
          <w:b/>
        </w:rPr>
      </w:pPr>
      <w:r w:rsidRPr="001E6EE4">
        <w:rPr>
          <w:b/>
          <w:highlight w:val="yellow"/>
        </w:rPr>
        <w:t xml:space="preserve">Meeting will be held </w:t>
      </w:r>
      <w:r w:rsidRPr="001E6EE4">
        <w:rPr>
          <w:b/>
          <w:highlight w:val="yellow"/>
          <w:u w:val="single"/>
        </w:rPr>
        <w:t xml:space="preserve">in </w:t>
      </w:r>
      <w:r w:rsidR="00060F22" w:rsidRPr="001E6EE4">
        <w:rPr>
          <w:b/>
          <w:highlight w:val="yellow"/>
          <w:u w:val="single"/>
        </w:rPr>
        <w:t>person</w:t>
      </w:r>
      <w:r w:rsidR="00060F22" w:rsidRPr="001E6EE4">
        <w:rPr>
          <w:b/>
          <w:highlight w:val="yellow"/>
        </w:rPr>
        <w:t xml:space="preserve"> at the new ERCOT offices - </w:t>
      </w:r>
      <w:r w:rsidR="00060F22" w:rsidRPr="001E6EE4">
        <w:rPr>
          <w:b/>
          <w:color w:val="000000"/>
          <w:highlight w:val="yellow"/>
        </w:rPr>
        <w:t>8000 Metropolis Drive (Building E), Suite 100 / Austin, Texas 78744</w:t>
      </w:r>
    </w:p>
    <w:p w14:paraId="026FD24B" w14:textId="16E349DC" w:rsidR="00647C0B" w:rsidRDefault="00647C0B" w:rsidP="00B01AE7">
      <w:pPr>
        <w:pStyle w:val="NoSpacing"/>
        <w:rPr>
          <w:bCs/>
        </w:rPr>
      </w:pPr>
    </w:p>
    <w:p w14:paraId="3FF3660F" w14:textId="6A8ABB6F" w:rsidR="003F19BE" w:rsidRDefault="003F19BE" w:rsidP="006A43E5">
      <w:pPr>
        <w:pStyle w:val="NoSpacing"/>
        <w:rPr>
          <w:bCs/>
        </w:rPr>
      </w:pPr>
    </w:p>
    <w:p w14:paraId="0802D093" w14:textId="7074A85A" w:rsidR="003A21CC" w:rsidRDefault="003A21CC" w:rsidP="00F145EE">
      <w:pPr>
        <w:pStyle w:val="NoSpacing"/>
        <w:rPr>
          <w:bCs/>
          <w:u w:val="single"/>
        </w:rPr>
      </w:pPr>
    </w:p>
    <w:p w14:paraId="0CB65D1F" w14:textId="6745773A" w:rsidR="005C543B" w:rsidRPr="005C543B" w:rsidRDefault="005C543B" w:rsidP="005C543B">
      <w:pPr>
        <w:pStyle w:val="NoSpacing"/>
        <w:rPr>
          <w:bCs/>
        </w:rPr>
      </w:pPr>
    </w:p>
    <w:sectPr w:rsidR="005C543B" w:rsidRPr="005C543B" w:rsidSect="008C1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2536" w14:textId="77777777" w:rsidR="006E6F92" w:rsidRDefault="006E6F92" w:rsidP="00F26627">
      <w:pPr>
        <w:spacing w:after="0" w:line="240" w:lineRule="auto"/>
      </w:pPr>
      <w:r>
        <w:separator/>
      </w:r>
    </w:p>
  </w:endnote>
  <w:endnote w:type="continuationSeparator" w:id="0">
    <w:p w14:paraId="479120AA" w14:textId="77777777" w:rsidR="006E6F92" w:rsidRDefault="006E6F92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FA5D" w14:textId="77777777" w:rsidR="006E6F92" w:rsidRDefault="006E6F92" w:rsidP="00F26627">
      <w:pPr>
        <w:spacing w:after="0" w:line="240" w:lineRule="auto"/>
      </w:pPr>
      <w:r>
        <w:separator/>
      </w:r>
    </w:p>
  </w:footnote>
  <w:footnote w:type="continuationSeparator" w:id="0">
    <w:p w14:paraId="5FC6D85B" w14:textId="77777777" w:rsidR="006E6F92" w:rsidRDefault="006E6F92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83E"/>
    <w:multiLevelType w:val="hybridMultilevel"/>
    <w:tmpl w:val="090C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1C3"/>
    <w:multiLevelType w:val="hybridMultilevel"/>
    <w:tmpl w:val="98C4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2593"/>
    <w:multiLevelType w:val="hybridMultilevel"/>
    <w:tmpl w:val="82C6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6A6"/>
    <w:multiLevelType w:val="hybridMultilevel"/>
    <w:tmpl w:val="9D32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66F6A"/>
    <w:multiLevelType w:val="hybridMultilevel"/>
    <w:tmpl w:val="F97A49A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0681D05"/>
    <w:multiLevelType w:val="hybridMultilevel"/>
    <w:tmpl w:val="F1D2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1B9"/>
    <w:multiLevelType w:val="hybridMultilevel"/>
    <w:tmpl w:val="D87E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34D3F"/>
    <w:multiLevelType w:val="hybridMultilevel"/>
    <w:tmpl w:val="8690E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7502"/>
    <w:multiLevelType w:val="hybridMultilevel"/>
    <w:tmpl w:val="7258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09B5"/>
    <w:multiLevelType w:val="hybridMultilevel"/>
    <w:tmpl w:val="3DBC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73B2B"/>
    <w:multiLevelType w:val="hybridMultilevel"/>
    <w:tmpl w:val="646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B6E25"/>
    <w:multiLevelType w:val="hybridMultilevel"/>
    <w:tmpl w:val="BEE25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7B35"/>
    <w:multiLevelType w:val="hybridMultilevel"/>
    <w:tmpl w:val="D236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463DD"/>
    <w:multiLevelType w:val="hybridMultilevel"/>
    <w:tmpl w:val="E3C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D6B07"/>
    <w:multiLevelType w:val="hybridMultilevel"/>
    <w:tmpl w:val="5A42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D6877"/>
    <w:multiLevelType w:val="hybridMultilevel"/>
    <w:tmpl w:val="4F3E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A08"/>
    <w:multiLevelType w:val="hybridMultilevel"/>
    <w:tmpl w:val="FBB63F26"/>
    <w:lvl w:ilvl="0" w:tplc="18EC5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E70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4D8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A9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C63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3E3B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836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09A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226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B5E55"/>
    <w:multiLevelType w:val="hybridMultilevel"/>
    <w:tmpl w:val="00A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5626A"/>
    <w:multiLevelType w:val="hybridMultilevel"/>
    <w:tmpl w:val="94AE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70DC"/>
    <w:multiLevelType w:val="hybridMultilevel"/>
    <w:tmpl w:val="CA8C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1146"/>
    <w:multiLevelType w:val="hybridMultilevel"/>
    <w:tmpl w:val="D08A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83EA2"/>
    <w:multiLevelType w:val="hybridMultilevel"/>
    <w:tmpl w:val="11F6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03B87"/>
    <w:multiLevelType w:val="hybridMultilevel"/>
    <w:tmpl w:val="D5D2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27355"/>
    <w:multiLevelType w:val="hybridMultilevel"/>
    <w:tmpl w:val="9E8E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C0953"/>
    <w:multiLevelType w:val="hybridMultilevel"/>
    <w:tmpl w:val="D730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A7C3F"/>
    <w:multiLevelType w:val="hybridMultilevel"/>
    <w:tmpl w:val="B6545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D13"/>
    <w:multiLevelType w:val="hybridMultilevel"/>
    <w:tmpl w:val="7C2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546F"/>
    <w:multiLevelType w:val="hybridMultilevel"/>
    <w:tmpl w:val="B768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7480E"/>
    <w:multiLevelType w:val="hybridMultilevel"/>
    <w:tmpl w:val="2AFC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97F52"/>
    <w:multiLevelType w:val="hybridMultilevel"/>
    <w:tmpl w:val="700AA0FE"/>
    <w:lvl w:ilvl="0" w:tplc="9E4401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449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A1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CC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296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012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4C9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6A4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6ED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B5990"/>
    <w:multiLevelType w:val="hybridMultilevel"/>
    <w:tmpl w:val="5748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B3F03"/>
    <w:multiLevelType w:val="hybridMultilevel"/>
    <w:tmpl w:val="7882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A3F14"/>
    <w:multiLevelType w:val="hybridMultilevel"/>
    <w:tmpl w:val="66CE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84D16"/>
    <w:multiLevelType w:val="hybridMultilevel"/>
    <w:tmpl w:val="1D26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8D8"/>
    <w:multiLevelType w:val="hybridMultilevel"/>
    <w:tmpl w:val="7FA8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44D33"/>
    <w:multiLevelType w:val="hybridMultilevel"/>
    <w:tmpl w:val="C1BA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D6749"/>
    <w:multiLevelType w:val="hybridMultilevel"/>
    <w:tmpl w:val="698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2D9A"/>
    <w:multiLevelType w:val="hybridMultilevel"/>
    <w:tmpl w:val="0AFCA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BD"/>
    <w:multiLevelType w:val="hybridMultilevel"/>
    <w:tmpl w:val="F5F8DE6E"/>
    <w:lvl w:ilvl="0" w:tplc="83A4B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5A7970"/>
    <w:multiLevelType w:val="hybridMultilevel"/>
    <w:tmpl w:val="6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42925"/>
    <w:multiLevelType w:val="hybridMultilevel"/>
    <w:tmpl w:val="6B16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F1F33"/>
    <w:multiLevelType w:val="hybridMultilevel"/>
    <w:tmpl w:val="7B22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F3ECA"/>
    <w:multiLevelType w:val="hybridMultilevel"/>
    <w:tmpl w:val="0250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C4A10"/>
    <w:multiLevelType w:val="hybridMultilevel"/>
    <w:tmpl w:val="108E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912B8"/>
    <w:multiLevelType w:val="hybridMultilevel"/>
    <w:tmpl w:val="AFDE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C57F7"/>
    <w:multiLevelType w:val="hybridMultilevel"/>
    <w:tmpl w:val="C1A2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10"/>
  </w:num>
  <w:num w:numId="4">
    <w:abstractNumId w:val="15"/>
  </w:num>
  <w:num w:numId="5">
    <w:abstractNumId w:val="31"/>
  </w:num>
  <w:num w:numId="6">
    <w:abstractNumId w:val="38"/>
  </w:num>
  <w:num w:numId="7">
    <w:abstractNumId w:val="14"/>
  </w:num>
  <w:num w:numId="8">
    <w:abstractNumId w:val="26"/>
  </w:num>
  <w:num w:numId="9">
    <w:abstractNumId w:val="23"/>
  </w:num>
  <w:num w:numId="10">
    <w:abstractNumId w:val="1"/>
  </w:num>
  <w:num w:numId="11">
    <w:abstractNumId w:val="13"/>
  </w:num>
  <w:num w:numId="12">
    <w:abstractNumId w:val="8"/>
  </w:num>
  <w:num w:numId="13">
    <w:abstractNumId w:val="25"/>
  </w:num>
  <w:num w:numId="14">
    <w:abstractNumId w:val="43"/>
  </w:num>
  <w:num w:numId="15">
    <w:abstractNumId w:val="36"/>
  </w:num>
  <w:num w:numId="16">
    <w:abstractNumId w:val="11"/>
  </w:num>
  <w:num w:numId="17">
    <w:abstractNumId w:val="30"/>
  </w:num>
  <w:num w:numId="18">
    <w:abstractNumId w:val="9"/>
  </w:num>
  <w:num w:numId="19">
    <w:abstractNumId w:val="6"/>
  </w:num>
  <w:num w:numId="20">
    <w:abstractNumId w:val="34"/>
  </w:num>
  <w:num w:numId="21">
    <w:abstractNumId w:val="20"/>
  </w:num>
  <w:num w:numId="22">
    <w:abstractNumId w:val="4"/>
  </w:num>
  <w:num w:numId="23">
    <w:abstractNumId w:val="27"/>
  </w:num>
  <w:num w:numId="24">
    <w:abstractNumId w:val="40"/>
  </w:num>
  <w:num w:numId="25">
    <w:abstractNumId w:val="0"/>
  </w:num>
  <w:num w:numId="26">
    <w:abstractNumId w:val="19"/>
  </w:num>
  <w:num w:numId="27">
    <w:abstractNumId w:val="5"/>
  </w:num>
  <w:num w:numId="28">
    <w:abstractNumId w:val="28"/>
  </w:num>
  <w:num w:numId="29">
    <w:abstractNumId w:val="45"/>
  </w:num>
  <w:num w:numId="30">
    <w:abstractNumId w:val="32"/>
  </w:num>
  <w:num w:numId="31">
    <w:abstractNumId w:val="7"/>
  </w:num>
  <w:num w:numId="32">
    <w:abstractNumId w:val="37"/>
  </w:num>
  <w:num w:numId="33">
    <w:abstractNumId w:val="18"/>
  </w:num>
  <w:num w:numId="34">
    <w:abstractNumId w:val="22"/>
  </w:num>
  <w:num w:numId="35">
    <w:abstractNumId w:val="29"/>
  </w:num>
  <w:num w:numId="36">
    <w:abstractNumId w:val="33"/>
  </w:num>
  <w:num w:numId="37">
    <w:abstractNumId w:val="16"/>
  </w:num>
  <w:num w:numId="38">
    <w:abstractNumId w:val="35"/>
  </w:num>
  <w:num w:numId="39">
    <w:abstractNumId w:val="39"/>
  </w:num>
  <w:num w:numId="40">
    <w:abstractNumId w:val="24"/>
  </w:num>
  <w:num w:numId="41">
    <w:abstractNumId w:val="44"/>
  </w:num>
  <w:num w:numId="42">
    <w:abstractNumId w:val="2"/>
  </w:num>
  <w:num w:numId="43">
    <w:abstractNumId w:val="42"/>
  </w:num>
  <w:num w:numId="44">
    <w:abstractNumId w:val="3"/>
  </w:num>
  <w:num w:numId="45">
    <w:abstractNumId w:val="21"/>
  </w:num>
  <w:num w:numId="4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F8"/>
    <w:rsid w:val="00000C4D"/>
    <w:rsid w:val="000040DA"/>
    <w:rsid w:val="000153D5"/>
    <w:rsid w:val="00015B0C"/>
    <w:rsid w:val="00020312"/>
    <w:rsid w:val="00020E68"/>
    <w:rsid w:val="00021FA8"/>
    <w:rsid w:val="00022185"/>
    <w:rsid w:val="00023998"/>
    <w:rsid w:val="00025B49"/>
    <w:rsid w:val="0004131D"/>
    <w:rsid w:val="00060F22"/>
    <w:rsid w:val="0006509E"/>
    <w:rsid w:val="000778C7"/>
    <w:rsid w:val="00083BA8"/>
    <w:rsid w:val="00091428"/>
    <w:rsid w:val="000A1F65"/>
    <w:rsid w:val="000B05CB"/>
    <w:rsid w:val="000C0AF2"/>
    <w:rsid w:val="000C20CF"/>
    <w:rsid w:val="000C319D"/>
    <w:rsid w:val="000C47B8"/>
    <w:rsid w:val="000C5FAB"/>
    <w:rsid w:val="000D3187"/>
    <w:rsid w:val="000E13F8"/>
    <w:rsid w:val="000F415E"/>
    <w:rsid w:val="00110EA2"/>
    <w:rsid w:val="00121F67"/>
    <w:rsid w:val="00123FEE"/>
    <w:rsid w:val="00127F5D"/>
    <w:rsid w:val="001303F8"/>
    <w:rsid w:val="001313EA"/>
    <w:rsid w:val="00131D16"/>
    <w:rsid w:val="00131DDA"/>
    <w:rsid w:val="00136DF5"/>
    <w:rsid w:val="001416DA"/>
    <w:rsid w:val="00153056"/>
    <w:rsid w:val="00155615"/>
    <w:rsid w:val="00166C10"/>
    <w:rsid w:val="00170E4D"/>
    <w:rsid w:val="00171E07"/>
    <w:rsid w:val="00192A8A"/>
    <w:rsid w:val="00194107"/>
    <w:rsid w:val="001B1170"/>
    <w:rsid w:val="001C225E"/>
    <w:rsid w:val="001C3FE4"/>
    <w:rsid w:val="001C4664"/>
    <w:rsid w:val="001D16C1"/>
    <w:rsid w:val="001E1A68"/>
    <w:rsid w:val="001E1FBF"/>
    <w:rsid w:val="001E2F5F"/>
    <w:rsid w:val="001E4D51"/>
    <w:rsid w:val="001E6B2D"/>
    <w:rsid w:val="001E6DA0"/>
    <w:rsid w:val="001E6EE4"/>
    <w:rsid w:val="00210956"/>
    <w:rsid w:val="0022539C"/>
    <w:rsid w:val="00227F00"/>
    <w:rsid w:val="00233E77"/>
    <w:rsid w:val="002417F6"/>
    <w:rsid w:val="00245452"/>
    <w:rsid w:val="00257783"/>
    <w:rsid w:val="00266626"/>
    <w:rsid w:val="00275BB9"/>
    <w:rsid w:val="002956E8"/>
    <w:rsid w:val="002A0074"/>
    <w:rsid w:val="002A4D17"/>
    <w:rsid w:val="002B73B5"/>
    <w:rsid w:val="002C5F35"/>
    <w:rsid w:val="002D0238"/>
    <w:rsid w:val="002E0A93"/>
    <w:rsid w:val="002E188E"/>
    <w:rsid w:val="002E4A02"/>
    <w:rsid w:val="002E4AA8"/>
    <w:rsid w:val="002E52F7"/>
    <w:rsid w:val="002E6D10"/>
    <w:rsid w:val="002F12FE"/>
    <w:rsid w:val="002F5B65"/>
    <w:rsid w:val="002F6A98"/>
    <w:rsid w:val="00304812"/>
    <w:rsid w:val="00307922"/>
    <w:rsid w:val="00310E34"/>
    <w:rsid w:val="003147A9"/>
    <w:rsid w:val="00315059"/>
    <w:rsid w:val="0031702C"/>
    <w:rsid w:val="0032177A"/>
    <w:rsid w:val="003224FF"/>
    <w:rsid w:val="00323CE5"/>
    <w:rsid w:val="00326666"/>
    <w:rsid w:val="0032714F"/>
    <w:rsid w:val="00327A45"/>
    <w:rsid w:val="00331770"/>
    <w:rsid w:val="00331FF3"/>
    <w:rsid w:val="0033302E"/>
    <w:rsid w:val="00345EA2"/>
    <w:rsid w:val="00346562"/>
    <w:rsid w:val="0035068E"/>
    <w:rsid w:val="00351211"/>
    <w:rsid w:val="00356955"/>
    <w:rsid w:val="00363882"/>
    <w:rsid w:val="00364198"/>
    <w:rsid w:val="00370FAA"/>
    <w:rsid w:val="003765A8"/>
    <w:rsid w:val="00384273"/>
    <w:rsid w:val="0038504B"/>
    <w:rsid w:val="00386AB4"/>
    <w:rsid w:val="00387FDB"/>
    <w:rsid w:val="003939F4"/>
    <w:rsid w:val="00397D90"/>
    <w:rsid w:val="003A0149"/>
    <w:rsid w:val="003A21CC"/>
    <w:rsid w:val="003A4C4B"/>
    <w:rsid w:val="003B2CDB"/>
    <w:rsid w:val="003B2D7D"/>
    <w:rsid w:val="003C2B32"/>
    <w:rsid w:val="003D3023"/>
    <w:rsid w:val="003D62FC"/>
    <w:rsid w:val="003D7918"/>
    <w:rsid w:val="003E3A2B"/>
    <w:rsid w:val="003E5367"/>
    <w:rsid w:val="003F19BE"/>
    <w:rsid w:val="00402166"/>
    <w:rsid w:val="00402D16"/>
    <w:rsid w:val="00404E6C"/>
    <w:rsid w:val="00417FBA"/>
    <w:rsid w:val="00420104"/>
    <w:rsid w:val="004222C3"/>
    <w:rsid w:val="00423A26"/>
    <w:rsid w:val="004357E3"/>
    <w:rsid w:val="00437F12"/>
    <w:rsid w:val="00446742"/>
    <w:rsid w:val="004510BA"/>
    <w:rsid w:val="00453CB9"/>
    <w:rsid w:val="0046383E"/>
    <w:rsid w:val="00463A02"/>
    <w:rsid w:val="00473603"/>
    <w:rsid w:val="00473E06"/>
    <w:rsid w:val="00474281"/>
    <w:rsid w:val="004852C1"/>
    <w:rsid w:val="00487203"/>
    <w:rsid w:val="00495108"/>
    <w:rsid w:val="00496BC3"/>
    <w:rsid w:val="004A002B"/>
    <w:rsid w:val="004A02A5"/>
    <w:rsid w:val="004B0BD3"/>
    <w:rsid w:val="004B1EA2"/>
    <w:rsid w:val="004C1A43"/>
    <w:rsid w:val="004C5528"/>
    <w:rsid w:val="004C672D"/>
    <w:rsid w:val="004D38BE"/>
    <w:rsid w:val="004D5B2D"/>
    <w:rsid w:val="004E7003"/>
    <w:rsid w:val="004F3A5D"/>
    <w:rsid w:val="004F3B6C"/>
    <w:rsid w:val="004F5F8C"/>
    <w:rsid w:val="005048DF"/>
    <w:rsid w:val="00504A20"/>
    <w:rsid w:val="005101FF"/>
    <w:rsid w:val="0051096F"/>
    <w:rsid w:val="00517798"/>
    <w:rsid w:val="00517D7C"/>
    <w:rsid w:val="00522605"/>
    <w:rsid w:val="00526DBC"/>
    <w:rsid w:val="00527ADA"/>
    <w:rsid w:val="00540840"/>
    <w:rsid w:val="0054333F"/>
    <w:rsid w:val="00543BB4"/>
    <w:rsid w:val="00544D4C"/>
    <w:rsid w:val="00546D6E"/>
    <w:rsid w:val="00547B3B"/>
    <w:rsid w:val="00550B98"/>
    <w:rsid w:val="00553D72"/>
    <w:rsid w:val="005572E8"/>
    <w:rsid w:val="00562FBA"/>
    <w:rsid w:val="005645B7"/>
    <w:rsid w:val="00565315"/>
    <w:rsid w:val="005719FD"/>
    <w:rsid w:val="005A25C3"/>
    <w:rsid w:val="005A6DE1"/>
    <w:rsid w:val="005B05BD"/>
    <w:rsid w:val="005C543B"/>
    <w:rsid w:val="005D1EE7"/>
    <w:rsid w:val="005D1F24"/>
    <w:rsid w:val="005D5510"/>
    <w:rsid w:val="005F3844"/>
    <w:rsid w:val="00610842"/>
    <w:rsid w:val="006149AB"/>
    <w:rsid w:val="00625565"/>
    <w:rsid w:val="0062681D"/>
    <w:rsid w:val="00637F5C"/>
    <w:rsid w:val="00643E89"/>
    <w:rsid w:val="006451BC"/>
    <w:rsid w:val="00647C0B"/>
    <w:rsid w:val="00653F95"/>
    <w:rsid w:val="006758D3"/>
    <w:rsid w:val="006816F8"/>
    <w:rsid w:val="0068249F"/>
    <w:rsid w:val="00683CC7"/>
    <w:rsid w:val="00690321"/>
    <w:rsid w:val="0069377A"/>
    <w:rsid w:val="006A18CD"/>
    <w:rsid w:val="006A43E5"/>
    <w:rsid w:val="006A4420"/>
    <w:rsid w:val="006B7779"/>
    <w:rsid w:val="006C3BBF"/>
    <w:rsid w:val="006D2881"/>
    <w:rsid w:val="006D7B6E"/>
    <w:rsid w:val="006E3E00"/>
    <w:rsid w:val="006E6F92"/>
    <w:rsid w:val="006F0C42"/>
    <w:rsid w:val="006F439A"/>
    <w:rsid w:val="006F6BF1"/>
    <w:rsid w:val="00702CF5"/>
    <w:rsid w:val="00707132"/>
    <w:rsid w:val="00710070"/>
    <w:rsid w:val="00720A5D"/>
    <w:rsid w:val="00733038"/>
    <w:rsid w:val="00733B41"/>
    <w:rsid w:val="007361FA"/>
    <w:rsid w:val="007421B4"/>
    <w:rsid w:val="007533E9"/>
    <w:rsid w:val="0076159C"/>
    <w:rsid w:val="007642B5"/>
    <w:rsid w:val="0076567B"/>
    <w:rsid w:val="007660CA"/>
    <w:rsid w:val="00766AED"/>
    <w:rsid w:val="00766E5D"/>
    <w:rsid w:val="00770025"/>
    <w:rsid w:val="00774226"/>
    <w:rsid w:val="00780949"/>
    <w:rsid w:val="0079359B"/>
    <w:rsid w:val="007945C0"/>
    <w:rsid w:val="007966CC"/>
    <w:rsid w:val="007A37AE"/>
    <w:rsid w:val="007C0887"/>
    <w:rsid w:val="007C090E"/>
    <w:rsid w:val="007C5998"/>
    <w:rsid w:val="007D1BE9"/>
    <w:rsid w:val="007E4B3E"/>
    <w:rsid w:val="007E52DF"/>
    <w:rsid w:val="007F0580"/>
    <w:rsid w:val="007F145E"/>
    <w:rsid w:val="007F3FC1"/>
    <w:rsid w:val="00806140"/>
    <w:rsid w:val="00807049"/>
    <w:rsid w:val="00807E43"/>
    <w:rsid w:val="00815480"/>
    <w:rsid w:val="00820B4A"/>
    <w:rsid w:val="008217FD"/>
    <w:rsid w:val="0083777D"/>
    <w:rsid w:val="008451D6"/>
    <w:rsid w:val="008519CE"/>
    <w:rsid w:val="00855FFB"/>
    <w:rsid w:val="00860321"/>
    <w:rsid w:val="00862522"/>
    <w:rsid w:val="00863201"/>
    <w:rsid w:val="008636F7"/>
    <w:rsid w:val="00875092"/>
    <w:rsid w:val="00887CAB"/>
    <w:rsid w:val="00890DC0"/>
    <w:rsid w:val="00891A72"/>
    <w:rsid w:val="008953BF"/>
    <w:rsid w:val="008A2659"/>
    <w:rsid w:val="008A3554"/>
    <w:rsid w:val="008B2CB8"/>
    <w:rsid w:val="008B5C93"/>
    <w:rsid w:val="008C13D1"/>
    <w:rsid w:val="008D135C"/>
    <w:rsid w:val="008D78D2"/>
    <w:rsid w:val="008E4C59"/>
    <w:rsid w:val="008E6934"/>
    <w:rsid w:val="008F2439"/>
    <w:rsid w:val="008F4DC4"/>
    <w:rsid w:val="008F6D8F"/>
    <w:rsid w:val="0090152E"/>
    <w:rsid w:val="00932C1B"/>
    <w:rsid w:val="009361FE"/>
    <w:rsid w:val="00940A1B"/>
    <w:rsid w:val="00944599"/>
    <w:rsid w:val="00945CCB"/>
    <w:rsid w:val="0095114C"/>
    <w:rsid w:val="0095692F"/>
    <w:rsid w:val="00963F70"/>
    <w:rsid w:val="0096742E"/>
    <w:rsid w:val="009805C2"/>
    <w:rsid w:val="00990903"/>
    <w:rsid w:val="009921EF"/>
    <w:rsid w:val="009A0B03"/>
    <w:rsid w:val="009A6188"/>
    <w:rsid w:val="009B2EE9"/>
    <w:rsid w:val="009C4583"/>
    <w:rsid w:val="009D07DF"/>
    <w:rsid w:val="009D5ECB"/>
    <w:rsid w:val="009D7657"/>
    <w:rsid w:val="009D7D5C"/>
    <w:rsid w:val="009F55DB"/>
    <w:rsid w:val="009F63FD"/>
    <w:rsid w:val="009F7D81"/>
    <w:rsid w:val="00A00502"/>
    <w:rsid w:val="00A01863"/>
    <w:rsid w:val="00A0572E"/>
    <w:rsid w:val="00A14B4A"/>
    <w:rsid w:val="00A150C2"/>
    <w:rsid w:val="00A17B5F"/>
    <w:rsid w:val="00A241ED"/>
    <w:rsid w:val="00A24868"/>
    <w:rsid w:val="00A274B3"/>
    <w:rsid w:val="00A27E45"/>
    <w:rsid w:val="00A367C4"/>
    <w:rsid w:val="00A37FFB"/>
    <w:rsid w:val="00A42563"/>
    <w:rsid w:val="00A43704"/>
    <w:rsid w:val="00A438EA"/>
    <w:rsid w:val="00A43FBD"/>
    <w:rsid w:val="00A44E92"/>
    <w:rsid w:val="00A47BA1"/>
    <w:rsid w:val="00A5566F"/>
    <w:rsid w:val="00A5593F"/>
    <w:rsid w:val="00A60FAD"/>
    <w:rsid w:val="00A67EE2"/>
    <w:rsid w:val="00A72D14"/>
    <w:rsid w:val="00A86140"/>
    <w:rsid w:val="00A86544"/>
    <w:rsid w:val="00A94F0C"/>
    <w:rsid w:val="00A95E96"/>
    <w:rsid w:val="00AA104F"/>
    <w:rsid w:val="00AA3CAF"/>
    <w:rsid w:val="00AA41DE"/>
    <w:rsid w:val="00AA7CB2"/>
    <w:rsid w:val="00AB4932"/>
    <w:rsid w:val="00AB5B26"/>
    <w:rsid w:val="00AC7F6D"/>
    <w:rsid w:val="00AE38A9"/>
    <w:rsid w:val="00AE3E48"/>
    <w:rsid w:val="00AE6DC2"/>
    <w:rsid w:val="00AF2E6C"/>
    <w:rsid w:val="00AF56A0"/>
    <w:rsid w:val="00AF71B5"/>
    <w:rsid w:val="00B01AE7"/>
    <w:rsid w:val="00B02EFA"/>
    <w:rsid w:val="00B05A4F"/>
    <w:rsid w:val="00B22277"/>
    <w:rsid w:val="00B22D19"/>
    <w:rsid w:val="00B303A3"/>
    <w:rsid w:val="00B31199"/>
    <w:rsid w:val="00B33AC5"/>
    <w:rsid w:val="00B5220F"/>
    <w:rsid w:val="00B57B56"/>
    <w:rsid w:val="00B64B2E"/>
    <w:rsid w:val="00B66384"/>
    <w:rsid w:val="00B74202"/>
    <w:rsid w:val="00B749BF"/>
    <w:rsid w:val="00B877FC"/>
    <w:rsid w:val="00B90882"/>
    <w:rsid w:val="00BB0367"/>
    <w:rsid w:val="00BB094F"/>
    <w:rsid w:val="00BB571E"/>
    <w:rsid w:val="00BC33B9"/>
    <w:rsid w:val="00C06E4C"/>
    <w:rsid w:val="00C1359E"/>
    <w:rsid w:val="00C21A42"/>
    <w:rsid w:val="00C27CC0"/>
    <w:rsid w:val="00C32B22"/>
    <w:rsid w:val="00C33E4E"/>
    <w:rsid w:val="00C36469"/>
    <w:rsid w:val="00C41BC0"/>
    <w:rsid w:val="00C44212"/>
    <w:rsid w:val="00C5225F"/>
    <w:rsid w:val="00C55341"/>
    <w:rsid w:val="00C66CDF"/>
    <w:rsid w:val="00C706CD"/>
    <w:rsid w:val="00C70FD8"/>
    <w:rsid w:val="00C7529A"/>
    <w:rsid w:val="00C83840"/>
    <w:rsid w:val="00C87C6C"/>
    <w:rsid w:val="00C9361E"/>
    <w:rsid w:val="00C964F6"/>
    <w:rsid w:val="00CA0ED7"/>
    <w:rsid w:val="00CA1A12"/>
    <w:rsid w:val="00CA1C81"/>
    <w:rsid w:val="00CA2667"/>
    <w:rsid w:val="00CB2304"/>
    <w:rsid w:val="00CB5E0C"/>
    <w:rsid w:val="00CB68ED"/>
    <w:rsid w:val="00CD26E3"/>
    <w:rsid w:val="00CD7EFB"/>
    <w:rsid w:val="00CE3D30"/>
    <w:rsid w:val="00CE6D45"/>
    <w:rsid w:val="00D00FE4"/>
    <w:rsid w:val="00D021DD"/>
    <w:rsid w:val="00D0494C"/>
    <w:rsid w:val="00D05935"/>
    <w:rsid w:val="00D059C5"/>
    <w:rsid w:val="00D05B25"/>
    <w:rsid w:val="00D15CA5"/>
    <w:rsid w:val="00D1788C"/>
    <w:rsid w:val="00D17997"/>
    <w:rsid w:val="00D17CF3"/>
    <w:rsid w:val="00D2005A"/>
    <w:rsid w:val="00D21886"/>
    <w:rsid w:val="00D24CFB"/>
    <w:rsid w:val="00D30343"/>
    <w:rsid w:val="00D30503"/>
    <w:rsid w:val="00D351DC"/>
    <w:rsid w:val="00D40728"/>
    <w:rsid w:val="00D66857"/>
    <w:rsid w:val="00D70538"/>
    <w:rsid w:val="00D734CD"/>
    <w:rsid w:val="00D77953"/>
    <w:rsid w:val="00D848CA"/>
    <w:rsid w:val="00D8669C"/>
    <w:rsid w:val="00D86915"/>
    <w:rsid w:val="00D9194D"/>
    <w:rsid w:val="00DA1B12"/>
    <w:rsid w:val="00DB5EB2"/>
    <w:rsid w:val="00DC64DC"/>
    <w:rsid w:val="00DD1441"/>
    <w:rsid w:val="00DE49C2"/>
    <w:rsid w:val="00DF0E46"/>
    <w:rsid w:val="00DF4C02"/>
    <w:rsid w:val="00E03B9B"/>
    <w:rsid w:val="00E12C6D"/>
    <w:rsid w:val="00E24CD2"/>
    <w:rsid w:val="00E26300"/>
    <w:rsid w:val="00E349EE"/>
    <w:rsid w:val="00E35064"/>
    <w:rsid w:val="00E35DB3"/>
    <w:rsid w:val="00E445C0"/>
    <w:rsid w:val="00E44630"/>
    <w:rsid w:val="00E522FE"/>
    <w:rsid w:val="00E65CE9"/>
    <w:rsid w:val="00E7036C"/>
    <w:rsid w:val="00E7085A"/>
    <w:rsid w:val="00E72A60"/>
    <w:rsid w:val="00E761AD"/>
    <w:rsid w:val="00E81162"/>
    <w:rsid w:val="00E822B6"/>
    <w:rsid w:val="00E871A3"/>
    <w:rsid w:val="00E9774C"/>
    <w:rsid w:val="00EA1F8B"/>
    <w:rsid w:val="00EA4C25"/>
    <w:rsid w:val="00EA742D"/>
    <w:rsid w:val="00EA7AAC"/>
    <w:rsid w:val="00EB2B86"/>
    <w:rsid w:val="00EB3273"/>
    <w:rsid w:val="00EB6375"/>
    <w:rsid w:val="00EC0690"/>
    <w:rsid w:val="00EC285D"/>
    <w:rsid w:val="00EC4002"/>
    <w:rsid w:val="00EC7CD0"/>
    <w:rsid w:val="00ED1739"/>
    <w:rsid w:val="00ED192F"/>
    <w:rsid w:val="00ED6B55"/>
    <w:rsid w:val="00ED7D16"/>
    <w:rsid w:val="00EE0F52"/>
    <w:rsid w:val="00EE6D3E"/>
    <w:rsid w:val="00EE7981"/>
    <w:rsid w:val="00EF2CE5"/>
    <w:rsid w:val="00EF31E0"/>
    <w:rsid w:val="00EF48D4"/>
    <w:rsid w:val="00F021C5"/>
    <w:rsid w:val="00F02BDF"/>
    <w:rsid w:val="00F145EE"/>
    <w:rsid w:val="00F14D1F"/>
    <w:rsid w:val="00F2005A"/>
    <w:rsid w:val="00F2039B"/>
    <w:rsid w:val="00F26627"/>
    <w:rsid w:val="00F27072"/>
    <w:rsid w:val="00F306A7"/>
    <w:rsid w:val="00F44D62"/>
    <w:rsid w:val="00F44DF8"/>
    <w:rsid w:val="00F51CAB"/>
    <w:rsid w:val="00F56237"/>
    <w:rsid w:val="00F5709C"/>
    <w:rsid w:val="00F621D1"/>
    <w:rsid w:val="00F747D8"/>
    <w:rsid w:val="00F81867"/>
    <w:rsid w:val="00F83FF7"/>
    <w:rsid w:val="00F8406C"/>
    <w:rsid w:val="00F8712A"/>
    <w:rsid w:val="00F873FF"/>
    <w:rsid w:val="00F93EB7"/>
    <w:rsid w:val="00FA3D41"/>
    <w:rsid w:val="00FA647E"/>
    <w:rsid w:val="00FB04C0"/>
    <w:rsid w:val="00FD26EC"/>
    <w:rsid w:val="00FD4DD1"/>
    <w:rsid w:val="00FD7895"/>
    <w:rsid w:val="00FE0C3D"/>
    <w:rsid w:val="00FE2C19"/>
    <w:rsid w:val="00FE7F39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40388669-7112-43DD-A42F-8D52380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TDTMS</dc:creator>
  <cp:lastModifiedBy>Wiegand, Sheri</cp:lastModifiedBy>
  <cp:revision>2</cp:revision>
  <dcterms:created xsi:type="dcterms:W3CDTF">2022-03-28T21:54:00Z</dcterms:created>
  <dcterms:modified xsi:type="dcterms:W3CDTF">2022-03-28T21:54:00Z</dcterms:modified>
</cp:coreProperties>
</file>