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C4F1" w14:textId="77777777" w:rsidR="00446742" w:rsidRPr="00123FEE" w:rsidRDefault="00446742" w:rsidP="00123FEE">
      <w:pPr>
        <w:pStyle w:val="NoSpacing"/>
        <w:rPr>
          <w:b/>
          <w:sz w:val="28"/>
        </w:rPr>
      </w:pPr>
      <w:r w:rsidRPr="00123FEE">
        <w:rPr>
          <w:b/>
          <w:sz w:val="28"/>
        </w:rPr>
        <w:t>TDTMS</w:t>
      </w:r>
    </w:p>
    <w:p w14:paraId="68F50699" w14:textId="7DC3BD90" w:rsidR="00446742" w:rsidRPr="00123FEE" w:rsidRDefault="00131D16" w:rsidP="00123FEE">
      <w:pPr>
        <w:pStyle w:val="NoSpacing"/>
        <w:rPr>
          <w:b/>
          <w:sz w:val="28"/>
          <w:szCs w:val="24"/>
        </w:rPr>
      </w:pPr>
      <w:r>
        <w:rPr>
          <w:b/>
          <w:sz w:val="28"/>
          <w:szCs w:val="24"/>
        </w:rPr>
        <w:t>February 16th</w:t>
      </w:r>
      <w:r w:rsidR="00091428">
        <w:rPr>
          <w:b/>
          <w:sz w:val="28"/>
          <w:szCs w:val="24"/>
        </w:rPr>
        <w:t>, 2022</w:t>
      </w:r>
    </w:p>
    <w:p w14:paraId="1B0B0C81" w14:textId="77777777" w:rsidR="009F7D81" w:rsidRPr="00123FEE" w:rsidRDefault="005645B7" w:rsidP="00123FEE">
      <w:pPr>
        <w:pStyle w:val="NoSpacing"/>
        <w:rPr>
          <w:b/>
          <w:sz w:val="28"/>
          <w:szCs w:val="24"/>
        </w:rPr>
      </w:pPr>
      <w:r>
        <w:rPr>
          <w:b/>
          <w:sz w:val="28"/>
          <w:szCs w:val="24"/>
        </w:rPr>
        <w:t>WebEx only</w:t>
      </w:r>
    </w:p>
    <w:tbl>
      <w:tblPr>
        <w:tblStyle w:val="GridTable4-Accent3"/>
        <w:tblW w:w="11065" w:type="dxa"/>
        <w:tblLook w:val="04A0" w:firstRow="1" w:lastRow="0" w:firstColumn="1" w:lastColumn="0" w:noHBand="0" w:noVBand="1"/>
      </w:tblPr>
      <w:tblGrid>
        <w:gridCol w:w="2155"/>
        <w:gridCol w:w="1411"/>
        <w:gridCol w:w="2099"/>
        <w:gridCol w:w="1350"/>
        <w:gridCol w:w="2340"/>
        <w:gridCol w:w="1710"/>
      </w:tblGrid>
      <w:tr w:rsidR="00EA742D" w:rsidRPr="00020312" w14:paraId="53D58736" w14:textId="77777777" w:rsidTr="000F4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C0504D" w:themeFill="accent2"/>
          </w:tcPr>
          <w:p w14:paraId="11EB658A" w14:textId="77777777" w:rsidR="00446742" w:rsidRPr="00020312" w:rsidRDefault="00446742" w:rsidP="00446742">
            <w:r w:rsidRPr="00020312">
              <w:t>Attendee</w:t>
            </w:r>
          </w:p>
        </w:tc>
        <w:tc>
          <w:tcPr>
            <w:tcW w:w="1411" w:type="dxa"/>
            <w:shd w:val="clear" w:color="auto" w:fill="C0504D" w:themeFill="accent2"/>
          </w:tcPr>
          <w:p w14:paraId="0EA32D36"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9" w:type="dxa"/>
            <w:shd w:val="clear" w:color="auto" w:fill="C0504D" w:themeFill="accent2"/>
          </w:tcPr>
          <w:p w14:paraId="250A2E6F"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350" w:type="dxa"/>
            <w:shd w:val="clear" w:color="auto" w:fill="C0504D" w:themeFill="accent2"/>
          </w:tcPr>
          <w:p w14:paraId="12A42C8C"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340" w:type="dxa"/>
            <w:shd w:val="clear" w:color="auto" w:fill="C0504D" w:themeFill="accent2"/>
          </w:tcPr>
          <w:p w14:paraId="3F4DB0A1"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710" w:type="dxa"/>
            <w:shd w:val="clear" w:color="auto" w:fill="C0504D" w:themeFill="accent2"/>
          </w:tcPr>
          <w:p w14:paraId="227DEC0E"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131D16" w:rsidRPr="00020312" w14:paraId="307EA89B" w14:textId="77777777" w:rsidTr="000F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41B11050" w14:textId="234F3E6A" w:rsidR="00131D16" w:rsidRPr="00020312" w:rsidRDefault="00131D16" w:rsidP="00131D16">
            <w:pPr>
              <w:rPr>
                <w:b w:val="0"/>
              </w:rPr>
            </w:pPr>
            <w:r w:rsidRPr="00131D16">
              <w:rPr>
                <w:b w:val="0"/>
                <w:bCs w:val="0"/>
              </w:rPr>
              <w:t>Diana</w:t>
            </w:r>
            <w:r>
              <w:t xml:space="preserve"> </w:t>
            </w:r>
            <w:r w:rsidRPr="00131D16">
              <w:rPr>
                <w:b w:val="0"/>
                <w:bCs w:val="0"/>
              </w:rPr>
              <w:t>Rehfeldt</w:t>
            </w:r>
          </w:p>
        </w:tc>
        <w:tc>
          <w:tcPr>
            <w:tcW w:w="1411" w:type="dxa"/>
          </w:tcPr>
          <w:p w14:paraId="40CBA3E8" w14:textId="321A225B" w:rsidR="00131D16" w:rsidRPr="00020312" w:rsidRDefault="00131D16" w:rsidP="00131D16">
            <w:pPr>
              <w:cnfStyle w:val="000000100000" w:firstRow="0" w:lastRow="0" w:firstColumn="0" w:lastColumn="0" w:oddVBand="0" w:evenVBand="0" w:oddHBand="1" w:evenHBand="0" w:firstRowFirstColumn="0" w:firstRowLastColumn="0" w:lastRowFirstColumn="0" w:lastRowLastColumn="0"/>
            </w:pPr>
            <w:r>
              <w:t>TNMP</w:t>
            </w:r>
          </w:p>
        </w:tc>
        <w:tc>
          <w:tcPr>
            <w:tcW w:w="2099" w:type="dxa"/>
          </w:tcPr>
          <w:p w14:paraId="5F5BC2C3" w14:textId="77777777" w:rsidR="00131D16" w:rsidRPr="00020312" w:rsidRDefault="00131D16" w:rsidP="00131D16">
            <w:pPr>
              <w:cnfStyle w:val="000000100000" w:firstRow="0" w:lastRow="0" w:firstColumn="0" w:lastColumn="0" w:oddVBand="0" w:evenVBand="0" w:oddHBand="1" w:evenHBand="0" w:firstRowFirstColumn="0" w:firstRowLastColumn="0" w:lastRowFirstColumn="0" w:lastRowLastColumn="0"/>
            </w:pPr>
            <w:r>
              <w:t>Dave Michelson</w:t>
            </w:r>
          </w:p>
        </w:tc>
        <w:tc>
          <w:tcPr>
            <w:tcW w:w="1350" w:type="dxa"/>
          </w:tcPr>
          <w:p w14:paraId="5E4B979E" w14:textId="77777777" w:rsidR="00131D16" w:rsidRPr="00020312" w:rsidRDefault="00131D16" w:rsidP="00131D16">
            <w:pPr>
              <w:cnfStyle w:val="000000100000" w:firstRow="0" w:lastRow="0" w:firstColumn="0" w:lastColumn="0" w:oddVBand="0" w:evenVBand="0" w:oddHBand="1" w:evenHBand="0" w:firstRowFirstColumn="0" w:firstRowLastColumn="0" w:lastRowFirstColumn="0" w:lastRowLastColumn="0"/>
            </w:pPr>
            <w:r>
              <w:t>ERCOT</w:t>
            </w:r>
          </w:p>
        </w:tc>
        <w:tc>
          <w:tcPr>
            <w:tcW w:w="2340" w:type="dxa"/>
          </w:tcPr>
          <w:p w14:paraId="15046E01" w14:textId="2CD5408E" w:rsidR="00131D16" w:rsidRPr="00131D16" w:rsidRDefault="00131D16" w:rsidP="00131D16">
            <w:pPr>
              <w:cnfStyle w:val="000000100000" w:firstRow="0" w:lastRow="0" w:firstColumn="0" w:lastColumn="0" w:oddVBand="0" w:evenVBand="0" w:oddHBand="1" w:evenHBand="0" w:firstRowFirstColumn="0" w:firstRowLastColumn="0" w:lastRowFirstColumn="0" w:lastRowLastColumn="0"/>
              <w:rPr>
                <w:bCs/>
              </w:rPr>
            </w:pPr>
            <w:r>
              <w:rPr>
                <w:bCs/>
              </w:rPr>
              <w:t>Birdie Cobb</w:t>
            </w:r>
          </w:p>
        </w:tc>
        <w:tc>
          <w:tcPr>
            <w:tcW w:w="1710" w:type="dxa"/>
          </w:tcPr>
          <w:p w14:paraId="65FCDB87" w14:textId="4B8EEE66" w:rsidR="00131D16" w:rsidRPr="00020312" w:rsidRDefault="00131D16" w:rsidP="00131D16">
            <w:pPr>
              <w:cnfStyle w:val="000000100000" w:firstRow="0" w:lastRow="0" w:firstColumn="0" w:lastColumn="0" w:oddVBand="0" w:evenVBand="0" w:oddHBand="1" w:evenHBand="0" w:firstRowFirstColumn="0" w:firstRowLastColumn="0" w:lastRowFirstColumn="0" w:lastRowLastColumn="0"/>
            </w:pPr>
            <w:r>
              <w:t>CNP</w:t>
            </w:r>
          </w:p>
        </w:tc>
      </w:tr>
      <w:tr w:rsidR="00131D16" w:rsidRPr="00020312" w14:paraId="04C1EB1B" w14:textId="77777777" w:rsidTr="000F415E">
        <w:tc>
          <w:tcPr>
            <w:cnfStyle w:val="001000000000" w:firstRow="0" w:lastRow="0" w:firstColumn="1" w:lastColumn="0" w:oddVBand="0" w:evenVBand="0" w:oddHBand="0" w:evenHBand="0" w:firstRowFirstColumn="0" w:firstRowLastColumn="0" w:lastRowFirstColumn="0" w:lastRowLastColumn="0"/>
            <w:tcW w:w="2155" w:type="dxa"/>
          </w:tcPr>
          <w:p w14:paraId="0616FEA1" w14:textId="77777777" w:rsidR="00131D16" w:rsidRPr="00020312" w:rsidRDefault="00131D16" w:rsidP="00131D16">
            <w:pPr>
              <w:rPr>
                <w:b w:val="0"/>
              </w:rPr>
            </w:pPr>
            <w:r w:rsidRPr="00020312">
              <w:rPr>
                <w:b w:val="0"/>
              </w:rPr>
              <w:t>Sam Pak</w:t>
            </w:r>
          </w:p>
        </w:tc>
        <w:tc>
          <w:tcPr>
            <w:tcW w:w="1411" w:type="dxa"/>
          </w:tcPr>
          <w:p w14:paraId="3B33226E" w14:textId="77777777" w:rsidR="00131D16" w:rsidRPr="00020312" w:rsidRDefault="00131D16" w:rsidP="00131D16">
            <w:pPr>
              <w:cnfStyle w:val="000000000000" w:firstRow="0" w:lastRow="0" w:firstColumn="0" w:lastColumn="0" w:oddVBand="0" w:evenVBand="0" w:oddHBand="0" w:evenHBand="0" w:firstRowFirstColumn="0" w:firstRowLastColumn="0" w:lastRowFirstColumn="0" w:lastRowLastColumn="0"/>
            </w:pPr>
            <w:r w:rsidRPr="00020312">
              <w:t>Oncor</w:t>
            </w:r>
          </w:p>
        </w:tc>
        <w:tc>
          <w:tcPr>
            <w:tcW w:w="2099" w:type="dxa"/>
          </w:tcPr>
          <w:p w14:paraId="33BCBBCA" w14:textId="5781823F" w:rsidR="00131D16" w:rsidRPr="00020312" w:rsidRDefault="00131D16" w:rsidP="00131D16">
            <w:pPr>
              <w:cnfStyle w:val="000000000000" w:firstRow="0" w:lastRow="0" w:firstColumn="0" w:lastColumn="0" w:oddVBand="0" w:evenVBand="0" w:oddHBand="0" w:evenHBand="0" w:firstRowFirstColumn="0" w:firstRowLastColumn="0" w:lastRowFirstColumn="0" w:lastRowLastColumn="0"/>
            </w:pPr>
            <w:r>
              <w:t>John Schatz</w:t>
            </w:r>
          </w:p>
        </w:tc>
        <w:tc>
          <w:tcPr>
            <w:tcW w:w="1350" w:type="dxa"/>
          </w:tcPr>
          <w:p w14:paraId="6A7D0873" w14:textId="3FC9EF3B" w:rsidR="00131D16" w:rsidRPr="00020312" w:rsidRDefault="00131D16" w:rsidP="00131D16">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c>
          <w:tcPr>
            <w:tcW w:w="2340" w:type="dxa"/>
          </w:tcPr>
          <w:p w14:paraId="59BA1C56" w14:textId="77777777" w:rsidR="00131D16" w:rsidRPr="00D17CF3" w:rsidRDefault="00131D16" w:rsidP="00131D16">
            <w:pPr>
              <w:cnfStyle w:val="000000000000" w:firstRow="0" w:lastRow="0" w:firstColumn="0" w:lastColumn="0" w:oddVBand="0" w:evenVBand="0" w:oddHBand="0" w:evenHBand="0" w:firstRowFirstColumn="0" w:firstRowLastColumn="0" w:lastRowFirstColumn="0" w:lastRowLastColumn="0"/>
              <w:rPr>
                <w:b/>
              </w:rPr>
            </w:pPr>
            <w:r>
              <w:t>Jordan Troublefield</w:t>
            </w:r>
          </w:p>
        </w:tc>
        <w:tc>
          <w:tcPr>
            <w:tcW w:w="1710" w:type="dxa"/>
          </w:tcPr>
          <w:p w14:paraId="53DDF30C" w14:textId="77777777" w:rsidR="00131D16" w:rsidRPr="00020312" w:rsidRDefault="00131D16" w:rsidP="00131D16">
            <w:pPr>
              <w:cnfStyle w:val="000000000000" w:firstRow="0" w:lastRow="0" w:firstColumn="0" w:lastColumn="0" w:oddVBand="0" w:evenVBand="0" w:oddHBand="0" w:evenHBand="0" w:firstRowFirstColumn="0" w:firstRowLastColumn="0" w:lastRowFirstColumn="0" w:lastRowLastColumn="0"/>
            </w:pPr>
            <w:r>
              <w:t>ERCOT</w:t>
            </w:r>
          </w:p>
        </w:tc>
      </w:tr>
      <w:tr w:rsidR="00131D16" w:rsidRPr="00020312" w14:paraId="131ADFC9" w14:textId="77777777" w:rsidTr="000F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1E6512D3" w14:textId="77777777" w:rsidR="00131D16" w:rsidRPr="00020312" w:rsidRDefault="00131D16" w:rsidP="00131D16">
            <w:pPr>
              <w:rPr>
                <w:b w:val="0"/>
              </w:rPr>
            </w:pPr>
            <w:r>
              <w:rPr>
                <w:b w:val="0"/>
              </w:rPr>
              <w:t>Kathy Scott</w:t>
            </w:r>
          </w:p>
        </w:tc>
        <w:tc>
          <w:tcPr>
            <w:tcW w:w="1411" w:type="dxa"/>
          </w:tcPr>
          <w:p w14:paraId="268FDBFB" w14:textId="77777777" w:rsidR="00131D16" w:rsidRPr="00020312" w:rsidRDefault="00131D16" w:rsidP="00131D16">
            <w:pPr>
              <w:cnfStyle w:val="000000100000" w:firstRow="0" w:lastRow="0" w:firstColumn="0" w:lastColumn="0" w:oddVBand="0" w:evenVBand="0" w:oddHBand="1" w:evenHBand="0" w:firstRowFirstColumn="0" w:firstRowLastColumn="0" w:lastRowFirstColumn="0" w:lastRowLastColumn="0"/>
            </w:pPr>
            <w:r>
              <w:t>CNP</w:t>
            </w:r>
          </w:p>
        </w:tc>
        <w:tc>
          <w:tcPr>
            <w:tcW w:w="2099" w:type="dxa"/>
          </w:tcPr>
          <w:p w14:paraId="77F6EFEA" w14:textId="77777777" w:rsidR="00131D16" w:rsidRPr="00020312" w:rsidRDefault="00131D16" w:rsidP="00131D16">
            <w:pPr>
              <w:cnfStyle w:val="000000100000" w:firstRow="0" w:lastRow="0" w:firstColumn="0" w:lastColumn="0" w:oddVBand="0" w:evenVBand="0" w:oddHBand="1" w:evenHBand="0" w:firstRowFirstColumn="0" w:firstRowLastColumn="0" w:lastRowFirstColumn="0" w:lastRowLastColumn="0"/>
            </w:pPr>
            <w:r>
              <w:t>Eric Lotter</w:t>
            </w:r>
          </w:p>
        </w:tc>
        <w:tc>
          <w:tcPr>
            <w:tcW w:w="1350" w:type="dxa"/>
          </w:tcPr>
          <w:p w14:paraId="575EEC00" w14:textId="77777777" w:rsidR="00131D16" w:rsidRPr="00020312" w:rsidRDefault="00131D16" w:rsidP="00131D16">
            <w:pPr>
              <w:cnfStyle w:val="000000100000" w:firstRow="0" w:lastRow="0" w:firstColumn="0" w:lastColumn="0" w:oddVBand="0" w:evenVBand="0" w:oddHBand="1" w:evenHBand="0" w:firstRowFirstColumn="0" w:firstRowLastColumn="0" w:lastRowFirstColumn="0" w:lastRowLastColumn="0"/>
            </w:pPr>
            <w:proofErr w:type="spellStart"/>
            <w:r>
              <w:t>GridMonitor</w:t>
            </w:r>
            <w:proofErr w:type="spellEnd"/>
          </w:p>
        </w:tc>
        <w:tc>
          <w:tcPr>
            <w:tcW w:w="2340" w:type="dxa"/>
          </w:tcPr>
          <w:p w14:paraId="6F90AFE9" w14:textId="2F85B850" w:rsidR="00131D16" w:rsidRPr="00020312" w:rsidRDefault="00131D16" w:rsidP="00131D16">
            <w:pPr>
              <w:cnfStyle w:val="000000100000" w:firstRow="0" w:lastRow="0" w:firstColumn="0" w:lastColumn="0" w:oddVBand="0" w:evenVBand="0" w:oddHBand="1" w:evenHBand="0" w:firstRowFirstColumn="0" w:firstRowLastColumn="0" w:lastRowFirstColumn="0" w:lastRowLastColumn="0"/>
            </w:pPr>
          </w:p>
        </w:tc>
        <w:tc>
          <w:tcPr>
            <w:tcW w:w="1710" w:type="dxa"/>
          </w:tcPr>
          <w:p w14:paraId="1CB97DC6" w14:textId="00A405F8" w:rsidR="00131D16" w:rsidRPr="00020312" w:rsidRDefault="00131D16" w:rsidP="00131D16">
            <w:pPr>
              <w:cnfStyle w:val="000000100000" w:firstRow="0" w:lastRow="0" w:firstColumn="0" w:lastColumn="0" w:oddVBand="0" w:evenVBand="0" w:oddHBand="1" w:evenHBand="0" w:firstRowFirstColumn="0" w:firstRowLastColumn="0" w:lastRowFirstColumn="0" w:lastRowLastColumn="0"/>
            </w:pPr>
          </w:p>
        </w:tc>
      </w:tr>
      <w:tr w:rsidR="00131D16" w:rsidRPr="00020312" w14:paraId="061575F3" w14:textId="77777777" w:rsidTr="000F415E">
        <w:tc>
          <w:tcPr>
            <w:cnfStyle w:val="001000000000" w:firstRow="0" w:lastRow="0" w:firstColumn="1" w:lastColumn="0" w:oddVBand="0" w:evenVBand="0" w:oddHBand="0" w:evenHBand="0" w:firstRowFirstColumn="0" w:firstRowLastColumn="0" w:lastRowFirstColumn="0" w:lastRowLastColumn="0"/>
            <w:tcW w:w="2155" w:type="dxa"/>
          </w:tcPr>
          <w:p w14:paraId="0907E71B" w14:textId="77777777" w:rsidR="00131D16" w:rsidRPr="003D3023" w:rsidRDefault="00131D16" w:rsidP="00131D16">
            <w:pPr>
              <w:rPr>
                <w:b w:val="0"/>
              </w:rPr>
            </w:pPr>
            <w:r w:rsidRPr="003D3023">
              <w:rPr>
                <w:b w:val="0"/>
              </w:rPr>
              <w:t>Sheri W</w:t>
            </w:r>
            <w:r>
              <w:rPr>
                <w:b w:val="0"/>
              </w:rPr>
              <w:t>ie</w:t>
            </w:r>
            <w:r w:rsidRPr="003D3023">
              <w:rPr>
                <w:b w:val="0"/>
              </w:rPr>
              <w:t>gand</w:t>
            </w:r>
          </w:p>
        </w:tc>
        <w:tc>
          <w:tcPr>
            <w:tcW w:w="1411" w:type="dxa"/>
          </w:tcPr>
          <w:p w14:paraId="0F39BC6C" w14:textId="77777777" w:rsidR="00131D16" w:rsidRPr="00020312" w:rsidRDefault="00131D16" w:rsidP="00131D16">
            <w:pPr>
              <w:cnfStyle w:val="000000000000" w:firstRow="0" w:lastRow="0" w:firstColumn="0" w:lastColumn="0" w:oddVBand="0" w:evenVBand="0" w:oddHBand="0" w:evenHBand="0" w:firstRowFirstColumn="0" w:firstRowLastColumn="0" w:lastRowFirstColumn="0" w:lastRowLastColumn="0"/>
            </w:pPr>
            <w:r w:rsidRPr="00020312">
              <w:t>TXU</w:t>
            </w:r>
          </w:p>
        </w:tc>
        <w:tc>
          <w:tcPr>
            <w:tcW w:w="2099" w:type="dxa"/>
          </w:tcPr>
          <w:p w14:paraId="34FE24E5" w14:textId="77777777" w:rsidR="00131D16" w:rsidRPr="00020312" w:rsidRDefault="00131D16" w:rsidP="00131D16">
            <w:pPr>
              <w:cnfStyle w:val="000000000000" w:firstRow="0" w:lastRow="0" w:firstColumn="0" w:lastColumn="0" w:oddVBand="0" w:evenVBand="0" w:oddHBand="0" w:evenHBand="0" w:firstRowFirstColumn="0" w:firstRowLastColumn="0" w:lastRowFirstColumn="0" w:lastRowLastColumn="0"/>
            </w:pPr>
            <w:r>
              <w:t>Carolyn Reed</w:t>
            </w:r>
          </w:p>
        </w:tc>
        <w:tc>
          <w:tcPr>
            <w:tcW w:w="1350" w:type="dxa"/>
          </w:tcPr>
          <w:p w14:paraId="14DA3EBC" w14:textId="77777777" w:rsidR="00131D16" w:rsidRPr="00020312" w:rsidRDefault="00131D16" w:rsidP="00131D16">
            <w:pPr>
              <w:cnfStyle w:val="000000000000" w:firstRow="0" w:lastRow="0" w:firstColumn="0" w:lastColumn="0" w:oddVBand="0" w:evenVBand="0" w:oddHBand="0" w:evenHBand="0" w:firstRowFirstColumn="0" w:firstRowLastColumn="0" w:lastRowFirstColumn="0" w:lastRowLastColumn="0"/>
            </w:pPr>
            <w:r>
              <w:t>CNP</w:t>
            </w:r>
          </w:p>
        </w:tc>
        <w:tc>
          <w:tcPr>
            <w:tcW w:w="2340" w:type="dxa"/>
          </w:tcPr>
          <w:p w14:paraId="13A56819" w14:textId="354D2B84" w:rsidR="00131D16" w:rsidRPr="00020312" w:rsidRDefault="00131D16" w:rsidP="00131D16">
            <w:pPr>
              <w:cnfStyle w:val="000000000000" w:firstRow="0" w:lastRow="0" w:firstColumn="0" w:lastColumn="0" w:oddVBand="0" w:evenVBand="0" w:oddHBand="0" w:evenHBand="0" w:firstRowFirstColumn="0" w:firstRowLastColumn="0" w:lastRowFirstColumn="0" w:lastRowLastColumn="0"/>
            </w:pPr>
          </w:p>
        </w:tc>
        <w:tc>
          <w:tcPr>
            <w:tcW w:w="1710" w:type="dxa"/>
          </w:tcPr>
          <w:p w14:paraId="4B974A98" w14:textId="3CFC476E" w:rsidR="00131D16" w:rsidRPr="00020312" w:rsidRDefault="00131D16" w:rsidP="00131D16">
            <w:pPr>
              <w:cnfStyle w:val="000000000000" w:firstRow="0" w:lastRow="0" w:firstColumn="0" w:lastColumn="0" w:oddVBand="0" w:evenVBand="0" w:oddHBand="0" w:evenHBand="0" w:firstRowFirstColumn="0" w:firstRowLastColumn="0" w:lastRowFirstColumn="0" w:lastRowLastColumn="0"/>
            </w:pPr>
          </w:p>
        </w:tc>
      </w:tr>
      <w:tr w:rsidR="00131D16" w:rsidRPr="00020312" w14:paraId="152A8007" w14:textId="77777777" w:rsidTr="000F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05A9EC2" w14:textId="77777777" w:rsidR="00131D16" w:rsidRPr="003D3023" w:rsidRDefault="00131D16" w:rsidP="00131D16">
            <w:pPr>
              <w:rPr>
                <w:b w:val="0"/>
              </w:rPr>
            </w:pPr>
            <w:r w:rsidRPr="00020312">
              <w:rPr>
                <w:b w:val="0"/>
              </w:rPr>
              <w:t>Kyle Patrick</w:t>
            </w:r>
          </w:p>
        </w:tc>
        <w:tc>
          <w:tcPr>
            <w:tcW w:w="1411" w:type="dxa"/>
          </w:tcPr>
          <w:p w14:paraId="2F8923C9" w14:textId="77777777" w:rsidR="00131D16" w:rsidRPr="00020312" w:rsidRDefault="00131D16" w:rsidP="00131D16">
            <w:pPr>
              <w:cnfStyle w:val="000000100000" w:firstRow="0" w:lastRow="0" w:firstColumn="0" w:lastColumn="0" w:oddVBand="0" w:evenVBand="0" w:oddHBand="1" w:evenHBand="0" w:firstRowFirstColumn="0" w:firstRowLastColumn="0" w:lastRowFirstColumn="0" w:lastRowLastColumn="0"/>
            </w:pPr>
            <w:r w:rsidRPr="00020312">
              <w:t>NRG</w:t>
            </w:r>
          </w:p>
        </w:tc>
        <w:tc>
          <w:tcPr>
            <w:tcW w:w="2099" w:type="dxa"/>
          </w:tcPr>
          <w:p w14:paraId="3B2EAF69" w14:textId="142A2278" w:rsidR="00131D16" w:rsidRPr="00020312" w:rsidRDefault="00131D16" w:rsidP="00131D16">
            <w:pPr>
              <w:cnfStyle w:val="000000100000" w:firstRow="0" w:lastRow="0" w:firstColumn="0" w:lastColumn="0" w:oddVBand="0" w:evenVBand="0" w:oddHBand="1" w:evenHBand="0" w:firstRowFirstColumn="0" w:firstRowLastColumn="0" w:lastRowFirstColumn="0" w:lastRowLastColumn="0"/>
            </w:pPr>
          </w:p>
        </w:tc>
        <w:tc>
          <w:tcPr>
            <w:tcW w:w="1350" w:type="dxa"/>
          </w:tcPr>
          <w:p w14:paraId="090C2BC2" w14:textId="2F7919B4" w:rsidR="00131D16" w:rsidRPr="00020312" w:rsidRDefault="00131D16" w:rsidP="00131D16">
            <w:pPr>
              <w:cnfStyle w:val="000000100000" w:firstRow="0" w:lastRow="0" w:firstColumn="0" w:lastColumn="0" w:oddVBand="0" w:evenVBand="0" w:oddHBand="1" w:evenHBand="0" w:firstRowFirstColumn="0" w:firstRowLastColumn="0" w:lastRowFirstColumn="0" w:lastRowLastColumn="0"/>
            </w:pPr>
          </w:p>
        </w:tc>
        <w:tc>
          <w:tcPr>
            <w:tcW w:w="2340" w:type="dxa"/>
          </w:tcPr>
          <w:p w14:paraId="32F7786F" w14:textId="55803AE7" w:rsidR="00131D16" w:rsidRPr="00020312" w:rsidRDefault="00131D16" w:rsidP="00131D16">
            <w:pPr>
              <w:cnfStyle w:val="000000100000" w:firstRow="0" w:lastRow="0" w:firstColumn="0" w:lastColumn="0" w:oddVBand="0" w:evenVBand="0" w:oddHBand="1" w:evenHBand="0" w:firstRowFirstColumn="0" w:firstRowLastColumn="0" w:lastRowFirstColumn="0" w:lastRowLastColumn="0"/>
            </w:pPr>
          </w:p>
        </w:tc>
        <w:tc>
          <w:tcPr>
            <w:tcW w:w="1710" w:type="dxa"/>
          </w:tcPr>
          <w:p w14:paraId="5AD414B0" w14:textId="1B6841F2" w:rsidR="00131D16" w:rsidRPr="00020312" w:rsidRDefault="00131D16" w:rsidP="00131D16">
            <w:pPr>
              <w:cnfStyle w:val="000000100000" w:firstRow="0" w:lastRow="0" w:firstColumn="0" w:lastColumn="0" w:oddVBand="0" w:evenVBand="0" w:oddHBand="1" w:evenHBand="0" w:firstRowFirstColumn="0" w:firstRowLastColumn="0" w:lastRowFirstColumn="0" w:lastRowLastColumn="0"/>
            </w:pPr>
          </w:p>
        </w:tc>
      </w:tr>
      <w:tr w:rsidR="00131D16" w:rsidRPr="00020312" w14:paraId="482BCBD4" w14:textId="77777777" w:rsidTr="000F415E">
        <w:tc>
          <w:tcPr>
            <w:cnfStyle w:val="001000000000" w:firstRow="0" w:lastRow="0" w:firstColumn="1" w:lastColumn="0" w:oddVBand="0" w:evenVBand="0" w:oddHBand="0" w:evenHBand="0" w:firstRowFirstColumn="0" w:firstRowLastColumn="0" w:lastRowFirstColumn="0" w:lastRowLastColumn="0"/>
            <w:tcW w:w="2155" w:type="dxa"/>
          </w:tcPr>
          <w:p w14:paraId="1A7E4916" w14:textId="0F9903F2" w:rsidR="00131D16" w:rsidRPr="0031702C" w:rsidRDefault="00131D16" w:rsidP="00131D16">
            <w:pPr>
              <w:rPr>
                <w:b w:val="0"/>
              </w:rPr>
            </w:pPr>
          </w:p>
        </w:tc>
        <w:tc>
          <w:tcPr>
            <w:tcW w:w="1411" w:type="dxa"/>
          </w:tcPr>
          <w:p w14:paraId="79C6A1D6" w14:textId="501D5029" w:rsidR="00131D16" w:rsidRPr="00020312" w:rsidRDefault="00131D16" w:rsidP="00131D16">
            <w:pPr>
              <w:cnfStyle w:val="000000000000" w:firstRow="0" w:lastRow="0" w:firstColumn="0" w:lastColumn="0" w:oddVBand="0" w:evenVBand="0" w:oddHBand="0" w:evenHBand="0" w:firstRowFirstColumn="0" w:firstRowLastColumn="0" w:lastRowFirstColumn="0" w:lastRowLastColumn="0"/>
            </w:pPr>
          </w:p>
        </w:tc>
        <w:tc>
          <w:tcPr>
            <w:tcW w:w="2099" w:type="dxa"/>
          </w:tcPr>
          <w:p w14:paraId="543B8E92" w14:textId="77777777" w:rsidR="00131D16" w:rsidRDefault="00131D16" w:rsidP="00131D16">
            <w:pPr>
              <w:cnfStyle w:val="000000000000" w:firstRow="0" w:lastRow="0" w:firstColumn="0" w:lastColumn="0" w:oddVBand="0" w:evenVBand="0" w:oddHBand="0" w:evenHBand="0" w:firstRowFirstColumn="0" w:firstRowLastColumn="0" w:lastRowFirstColumn="0" w:lastRowLastColumn="0"/>
            </w:pPr>
          </w:p>
        </w:tc>
        <w:tc>
          <w:tcPr>
            <w:tcW w:w="1350" w:type="dxa"/>
          </w:tcPr>
          <w:p w14:paraId="0BD94C63" w14:textId="77777777" w:rsidR="00131D16" w:rsidRDefault="00131D16" w:rsidP="00131D16">
            <w:pPr>
              <w:cnfStyle w:val="000000000000" w:firstRow="0" w:lastRow="0" w:firstColumn="0" w:lastColumn="0" w:oddVBand="0" w:evenVBand="0" w:oddHBand="0" w:evenHBand="0" w:firstRowFirstColumn="0" w:firstRowLastColumn="0" w:lastRowFirstColumn="0" w:lastRowLastColumn="0"/>
            </w:pPr>
          </w:p>
        </w:tc>
        <w:tc>
          <w:tcPr>
            <w:tcW w:w="2340" w:type="dxa"/>
          </w:tcPr>
          <w:p w14:paraId="2A54212C" w14:textId="77777777" w:rsidR="00131D16" w:rsidRDefault="00131D16" w:rsidP="00131D16">
            <w:pPr>
              <w:cnfStyle w:val="000000000000" w:firstRow="0" w:lastRow="0" w:firstColumn="0" w:lastColumn="0" w:oddVBand="0" w:evenVBand="0" w:oddHBand="0" w:evenHBand="0" w:firstRowFirstColumn="0" w:firstRowLastColumn="0" w:lastRowFirstColumn="0" w:lastRowLastColumn="0"/>
            </w:pPr>
          </w:p>
        </w:tc>
        <w:tc>
          <w:tcPr>
            <w:tcW w:w="1710" w:type="dxa"/>
          </w:tcPr>
          <w:p w14:paraId="78895917" w14:textId="77777777" w:rsidR="00131D16" w:rsidRDefault="00131D16" w:rsidP="00131D16">
            <w:pPr>
              <w:cnfStyle w:val="000000000000" w:firstRow="0" w:lastRow="0" w:firstColumn="0" w:lastColumn="0" w:oddVBand="0" w:evenVBand="0" w:oddHBand="0" w:evenHBand="0" w:firstRowFirstColumn="0" w:firstRowLastColumn="0" w:lastRowFirstColumn="0" w:lastRowLastColumn="0"/>
            </w:pPr>
          </w:p>
        </w:tc>
      </w:tr>
    </w:tbl>
    <w:p w14:paraId="53376340" w14:textId="77777777" w:rsidR="00446742" w:rsidRPr="00020312" w:rsidRDefault="00446742" w:rsidP="00AE3E48">
      <w:pPr>
        <w:pStyle w:val="NoSpacing"/>
      </w:pPr>
    </w:p>
    <w:p w14:paraId="0EE762EC" w14:textId="0F9875E1" w:rsidR="00CA2667" w:rsidRPr="00AE3E48" w:rsidRDefault="00CE3D30" w:rsidP="00AE3E48">
      <w:pPr>
        <w:pStyle w:val="NoSpacing"/>
        <w:rPr>
          <w:b/>
          <w:u w:val="single"/>
        </w:rPr>
      </w:pPr>
      <w:r>
        <w:rPr>
          <w:b/>
          <w:u w:val="single"/>
        </w:rPr>
        <w:t>Antitrust</w:t>
      </w:r>
      <w:r w:rsidR="00131D16">
        <w:rPr>
          <w:b/>
          <w:u w:val="single"/>
        </w:rPr>
        <w:t>/</w:t>
      </w:r>
      <w:r w:rsidR="00091428">
        <w:rPr>
          <w:b/>
          <w:u w:val="single"/>
        </w:rPr>
        <w:t>Minutes</w:t>
      </w:r>
    </w:p>
    <w:p w14:paraId="5DCAB4F3" w14:textId="1E885A85" w:rsidR="00CE3D30" w:rsidRPr="00CE3D30" w:rsidRDefault="00CE3D30" w:rsidP="00245452">
      <w:pPr>
        <w:pStyle w:val="NoSpacing"/>
        <w:numPr>
          <w:ilvl w:val="0"/>
          <w:numId w:val="1"/>
        </w:numPr>
        <w:rPr>
          <w:u w:val="single"/>
        </w:rPr>
      </w:pPr>
      <w:r>
        <w:t xml:space="preserve">Antitrust Admonition was read by </w:t>
      </w:r>
      <w:r w:rsidR="00131D16">
        <w:t xml:space="preserve">Sheri </w:t>
      </w:r>
      <w:proofErr w:type="spellStart"/>
      <w:r w:rsidR="00131D16">
        <w:t>Wiegadn</w:t>
      </w:r>
      <w:proofErr w:type="spellEnd"/>
    </w:p>
    <w:p w14:paraId="448CB77A" w14:textId="12C8069F" w:rsidR="0031702C" w:rsidRPr="00091428" w:rsidRDefault="002F5B65" w:rsidP="00091428">
      <w:pPr>
        <w:pStyle w:val="NoSpacing"/>
        <w:numPr>
          <w:ilvl w:val="1"/>
          <w:numId w:val="1"/>
        </w:numPr>
        <w:ind w:left="720" w:hanging="360"/>
        <w:rPr>
          <w:b/>
          <w:u w:val="single"/>
        </w:rPr>
      </w:pPr>
      <w:r>
        <w:t>M</w:t>
      </w:r>
      <w:r w:rsidR="00326666">
        <w:t xml:space="preserve">inutes </w:t>
      </w:r>
      <w:r w:rsidR="001D16C1">
        <w:t xml:space="preserve">from </w:t>
      </w:r>
      <w:r w:rsidR="00091428">
        <w:t>1/</w:t>
      </w:r>
      <w:r w:rsidR="00131D16">
        <w:t>20</w:t>
      </w:r>
      <w:r>
        <w:t>/</w:t>
      </w:r>
      <w:r w:rsidR="00766E5D">
        <w:t>2</w:t>
      </w:r>
      <w:r w:rsidR="00131D16">
        <w:t>2</w:t>
      </w:r>
      <w:r w:rsidR="001D16C1">
        <w:t xml:space="preserve"> </w:t>
      </w:r>
      <w:r w:rsidR="00326666">
        <w:t xml:space="preserve">were </w:t>
      </w:r>
      <w:r w:rsidR="008451D6">
        <w:t xml:space="preserve">reviewed and </w:t>
      </w:r>
      <w:r w:rsidR="00326666">
        <w:t>approved</w:t>
      </w:r>
      <w:r w:rsidR="009D7657">
        <w:t xml:space="preserve"> </w:t>
      </w:r>
    </w:p>
    <w:p w14:paraId="65679E0E" w14:textId="77777777" w:rsidR="0031702C" w:rsidRDefault="0031702C" w:rsidP="0031702C">
      <w:pPr>
        <w:pStyle w:val="NoSpacing"/>
        <w:rPr>
          <w:b/>
          <w:u w:val="single"/>
        </w:rPr>
      </w:pPr>
    </w:p>
    <w:p w14:paraId="3DF9947F" w14:textId="77777777" w:rsidR="003E5367" w:rsidRDefault="003E5367" w:rsidP="003E5367">
      <w:pPr>
        <w:pStyle w:val="NoSpacing"/>
        <w:rPr>
          <w:b/>
          <w:u w:val="single"/>
        </w:rPr>
      </w:pPr>
      <w:r>
        <w:rPr>
          <w:b/>
          <w:u w:val="single"/>
        </w:rPr>
        <w:t>ERCOT System Instances &amp; MarkeTrak Monthly Performance Review</w:t>
      </w:r>
    </w:p>
    <w:p w14:paraId="6D21B720" w14:textId="77777777" w:rsidR="00EF2CE5" w:rsidRDefault="00364198" w:rsidP="003E5367">
      <w:pPr>
        <w:pStyle w:val="NoSpacing"/>
        <w:numPr>
          <w:ilvl w:val="0"/>
          <w:numId w:val="1"/>
        </w:numPr>
      </w:pPr>
      <w:r>
        <w:t xml:space="preserve">Mick </w:t>
      </w:r>
      <w:r w:rsidR="00EF2CE5">
        <w:t>was not available to attend</w:t>
      </w:r>
    </w:p>
    <w:p w14:paraId="068861B8" w14:textId="77777777" w:rsidR="00EF2CE5" w:rsidRDefault="00EF2CE5" w:rsidP="003E5367">
      <w:pPr>
        <w:pStyle w:val="NoSpacing"/>
        <w:numPr>
          <w:ilvl w:val="0"/>
          <w:numId w:val="1"/>
        </w:numPr>
      </w:pPr>
      <w:r>
        <w:t>Dave Michelson reported system instances and MarkeTrak performance remains good</w:t>
      </w:r>
    </w:p>
    <w:p w14:paraId="17E2A0F5" w14:textId="6BEBCD81" w:rsidR="00364198" w:rsidRDefault="00EF2CE5" w:rsidP="00653D50">
      <w:pPr>
        <w:pStyle w:val="NoSpacing"/>
        <w:numPr>
          <w:ilvl w:val="0"/>
          <w:numId w:val="1"/>
        </w:numPr>
      </w:pPr>
      <w:r>
        <w:t xml:space="preserve">ERCOT will provide usual report and likely present at March </w:t>
      </w:r>
      <w:r w:rsidR="00F2005A">
        <w:t>RMS meeting</w:t>
      </w:r>
    </w:p>
    <w:p w14:paraId="5C4CCF07" w14:textId="77777777" w:rsidR="00EF2CE5" w:rsidRDefault="00EF2CE5" w:rsidP="00EF2CE5">
      <w:pPr>
        <w:pStyle w:val="NoSpacing"/>
      </w:pPr>
    </w:p>
    <w:p w14:paraId="22F42DCD" w14:textId="187080A2" w:rsidR="00364198" w:rsidRDefault="00364198" w:rsidP="00364198">
      <w:pPr>
        <w:pStyle w:val="NoSpacing"/>
        <w:rPr>
          <w:b/>
          <w:u w:val="single"/>
        </w:rPr>
      </w:pPr>
      <w:r w:rsidRPr="002A0074">
        <w:rPr>
          <w:b/>
          <w:u w:val="single"/>
        </w:rPr>
        <w:t>ERCOT MarkeTrak Upgrade</w:t>
      </w:r>
      <w:r>
        <w:rPr>
          <w:b/>
          <w:u w:val="single"/>
        </w:rPr>
        <w:t xml:space="preserve"> </w:t>
      </w:r>
    </w:p>
    <w:p w14:paraId="57DD0890" w14:textId="373EFDA0" w:rsidR="00EF2CE5" w:rsidRPr="00EF2CE5" w:rsidRDefault="00EF2CE5" w:rsidP="00364198">
      <w:pPr>
        <w:pStyle w:val="NoSpacing"/>
        <w:numPr>
          <w:ilvl w:val="0"/>
          <w:numId w:val="30"/>
        </w:numPr>
        <w:rPr>
          <w:b/>
          <w:u w:val="single"/>
        </w:rPr>
      </w:pPr>
      <w:r>
        <w:t>Dave Michaelson reported the application is undergoing testing - ensuring functionality remains the same and noting any ‘buttons’ that may need to be moved</w:t>
      </w:r>
    </w:p>
    <w:p w14:paraId="0694A9DC" w14:textId="61946AA1" w:rsidR="00EF2CE5" w:rsidRPr="00EF2CE5" w:rsidRDefault="00EF2CE5" w:rsidP="00364198">
      <w:pPr>
        <w:pStyle w:val="NoSpacing"/>
        <w:numPr>
          <w:ilvl w:val="0"/>
          <w:numId w:val="30"/>
        </w:numPr>
        <w:rPr>
          <w:b/>
          <w:u w:val="single"/>
        </w:rPr>
      </w:pPr>
      <w:r>
        <w:t>Dave is anticipating side by side comparison screens for more popular functionality (</w:t>
      </w:r>
      <w:proofErr w:type="gramStart"/>
      <w:r>
        <w:t>i.e.</w:t>
      </w:r>
      <w:proofErr w:type="gramEnd"/>
      <w:r>
        <w:t xml:space="preserve"> home screen, IAG screen, Reporting) </w:t>
      </w:r>
      <w:r w:rsidR="00F2005A">
        <w:t xml:space="preserve">will </w:t>
      </w:r>
      <w:r>
        <w:t>be available in the next couple of weeks</w:t>
      </w:r>
    </w:p>
    <w:p w14:paraId="64CCE1DE" w14:textId="0B01FADE" w:rsidR="00EF2CE5" w:rsidRPr="00EF2CE5" w:rsidRDefault="00EF2CE5" w:rsidP="00364198">
      <w:pPr>
        <w:pStyle w:val="NoSpacing"/>
        <w:numPr>
          <w:ilvl w:val="0"/>
          <w:numId w:val="30"/>
        </w:numPr>
        <w:rPr>
          <w:b/>
          <w:u w:val="single"/>
        </w:rPr>
      </w:pPr>
      <w:r>
        <w:t>Sheri reported there was no hurry to try and have screen shots available for the March 2</w:t>
      </w:r>
      <w:r w:rsidRPr="00EF2CE5">
        <w:rPr>
          <w:vertAlign w:val="superscript"/>
        </w:rPr>
        <w:t>nd</w:t>
      </w:r>
      <w:r>
        <w:t>/3</w:t>
      </w:r>
      <w:r w:rsidRPr="00EF2CE5">
        <w:rPr>
          <w:vertAlign w:val="superscript"/>
        </w:rPr>
        <w:t>rd</w:t>
      </w:r>
      <w:r>
        <w:t xml:space="preserve"> training as it was recommended these not be presented with the likelihood these may change during the development phase.  Sheri will simply be promoting the upgrade/tech refresh making MT users aware of the upcoming deployment schedule:</w:t>
      </w:r>
    </w:p>
    <w:p w14:paraId="6601C015" w14:textId="7F394E37" w:rsidR="00EF2CE5" w:rsidRPr="00EF2CE5" w:rsidRDefault="00EF2CE5" w:rsidP="00EF2CE5">
      <w:pPr>
        <w:pStyle w:val="NoSpacing"/>
        <w:numPr>
          <w:ilvl w:val="1"/>
          <w:numId w:val="30"/>
        </w:numPr>
        <w:rPr>
          <w:b/>
          <w:u w:val="single"/>
        </w:rPr>
      </w:pPr>
      <w:r>
        <w:t xml:space="preserve">Available in RMTE around mid-May </w:t>
      </w:r>
    </w:p>
    <w:p w14:paraId="547A7FCD" w14:textId="4FA49BA0" w:rsidR="00EF2CE5" w:rsidRPr="00EF2CE5" w:rsidRDefault="00EF2CE5" w:rsidP="00EF2CE5">
      <w:pPr>
        <w:pStyle w:val="NoSpacing"/>
        <w:numPr>
          <w:ilvl w:val="1"/>
          <w:numId w:val="30"/>
        </w:numPr>
        <w:rPr>
          <w:b/>
          <w:u w:val="single"/>
        </w:rPr>
      </w:pPr>
      <w:r>
        <w:t>Training sessions near end of May for market participants</w:t>
      </w:r>
    </w:p>
    <w:p w14:paraId="78F3218A" w14:textId="4E33BDDF" w:rsidR="00EF2CE5" w:rsidRPr="00EF2CE5" w:rsidRDefault="00EF2CE5" w:rsidP="00EF2CE5">
      <w:pPr>
        <w:pStyle w:val="NoSpacing"/>
        <w:numPr>
          <w:ilvl w:val="1"/>
          <w:numId w:val="30"/>
        </w:numPr>
        <w:rPr>
          <w:b/>
          <w:u w:val="single"/>
        </w:rPr>
      </w:pPr>
      <w:r>
        <w:t>Go LIVE June 4</w:t>
      </w:r>
      <w:r w:rsidRPr="00EF2CE5">
        <w:rPr>
          <w:vertAlign w:val="superscript"/>
        </w:rPr>
        <w:t>th</w:t>
      </w:r>
      <w:proofErr w:type="gramStart"/>
      <w:r>
        <w:t xml:space="preserve"> 2022</w:t>
      </w:r>
      <w:proofErr w:type="gramEnd"/>
    </w:p>
    <w:p w14:paraId="32080142" w14:textId="0E2F0A5E" w:rsidR="00EF2CE5" w:rsidRPr="00EF2CE5" w:rsidRDefault="00EF2CE5" w:rsidP="00EF2CE5">
      <w:pPr>
        <w:pStyle w:val="NoSpacing"/>
        <w:numPr>
          <w:ilvl w:val="0"/>
          <w:numId w:val="30"/>
        </w:numPr>
        <w:rPr>
          <w:b/>
          <w:u w:val="single"/>
        </w:rPr>
      </w:pPr>
      <w:r>
        <w:t>It was decided Dave would distribute the side-by-sides when available to the listserv and TDTMS will review at the next meeting, 3/24/22</w:t>
      </w:r>
    </w:p>
    <w:p w14:paraId="5E4C758B" w14:textId="77777777" w:rsidR="003E5367" w:rsidRDefault="003E5367" w:rsidP="003E5367">
      <w:pPr>
        <w:pStyle w:val="NoSpacing"/>
        <w:ind w:left="720"/>
      </w:pPr>
    </w:p>
    <w:p w14:paraId="6C13B172" w14:textId="77777777" w:rsidR="007642B5" w:rsidRDefault="007642B5" w:rsidP="006451BC">
      <w:pPr>
        <w:pStyle w:val="NoSpacing"/>
        <w:rPr>
          <w:b/>
          <w:u w:val="single"/>
        </w:rPr>
      </w:pPr>
    </w:p>
    <w:p w14:paraId="192ED0FA" w14:textId="3EEED950" w:rsidR="006451BC" w:rsidRDefault="006451BC" w:rsidP="006451BC">
      <w:pPr>
        <w:pStyle w:val="NoSpacing"/>
        <w:rPr>
          <w:b/>
          <w:u w:val="single"/>
        </w:rPr>
      </w:pPr>
      <w:r w:rsidRPr="006451BC">
        <w:rPr>
          <w:b/>
          <w:u w:val="single"/>
        </w:rPr>
        <w:t xml:space="preserve">SCR 817 MarkeTrak Validation Revisions Aligning w/ TXSET v5.0 </w:t>
      </w:r>
    </w:p>
    <w:p w14:paraId="1FD7C45D" w14:textId="46D905DF" w:rsidR="007642B5" w:rsidRPr="007642B5" w:rsidRDefault="00F2005A" w:rsidP="006451BC">
      <w:pPr>
        <w:pStyle w:val="NoSpacing"/>
        <w:rPr>
          <w:bCs/>
        </w:rPr>
      </w:pPr>
      <w:r>
        <w:rPr>
          <w:bCs/>
        </w:rPr>
        <w:t>Approved by TAC and onto the Board for approval</w:t>
      </w:r>
    </w:p>
    <w:p w14:paraId="258A09BC" w14:textId="3BA440B9" w:rsidR="00417FBA" w:rsidRDefault="00417FBA" w:rsidP="0031702C">
      <w:pPr>
        <w:pStyle w:val="NoSpacing"/>
        <w:rPr>
          <w:bCs/>
        </w:rPr>
      </w:pPr>
    </w:p>
    <w:p w14:paraId="2753C15D" w14:textId="66BE1269" w:rsidR="00417FBA" w:rsidRDefault="00417FBA" w:rsidP="0031702C">
      <w:pPr>
        <w:pStyle w:val="NoSpacing"/>
        <w:rPr>
          <w:b/>
          <w:u w:val="single"/>
        </w:rPr>
      </w:pPr>
      <w:r w:rsidRPr="00417FBA">
        <w:rPr>
          <w:b/>
          <w:u w:val="single"/>
        </w:rPr>
        <w:t>RMGRR166 Revised Timing for Switch Hold Extract Availability</w:t>
      </w:r>
    </w:p>
    <w:p w14:paraId="30533F1B" w14:textId="190122BB" w:rsidR="004357E3" w:rsidRDefault="00F2005A" w:rsidP="004357E3">
      <w:pPr>
        <w:pStyle w:val="NoSpacing"/>
        <w:rPr>
          <w:bCs/>
        </w:rPr>
      </w:pPr>
      <w:r>
        <w:rPr>
          <w:bCs/>
        </w:rPr>
        <w:t xml:space="preserve">Approved by TAC and PUCT.  Effective 3/1/22.  </w:t>
      </w:r>
      <w:r w:rsidR="003E3A2B">
        <w:rPr>
          <w:bCs/>
        </w:rPr>
        <w:t xml:space="preserve">Oncor </w:t>
      </w:r>
      <w:r>
        <w:rPr>
          <w:bCs/>
        </w:rPr>
        <w:t xml:space="preserve">implemented </w:t>
      </w:r>
      <w:r w:rsidR="003E3A2B">
        <w:rPr>
          <w:bCs/>
        </w:rPr>
        <w:t xml:space="preserve">SH files </w:t>
      </w:r>
      <w:r>
        <w:rPr>
          <w:bCs/>
        </w:rPr>
        <w:t xml:space="preserve">availability </w:t>
      </w:r>
      <w:r w:rsidR="003E3A2B">
        <w:rPr>
          <w:bCs/>
        </w:rPr>
        <w:t xml:space="preserve">by 5AM </w:t>
      </w:r>
      <w:r>
        <w:rPr>
          <w:bCs/>
        </w:rPr>
        <w:t>in late January.</w:t>
      </w:r>
    </w:p>
    <w:p w14:paraId="5B9E270A" w14:textId="77777777" w:rsidR="00F2005A" w:rsidRPr="009F55DB" w:rsidRDefault="00F2005A" w:rsidP="004357E3">
      <w:pPr>
        <w:pStyle w:val="NoSpacing"/>
        <w:rPr>
          <w:rFonts w:cstheme="minorHAnsi"/>
          <w:bCs/>
          <w:iCs/>
        </w:rPr>
      </w:pPr>
    </w:p>
    <w:p w14:paraId="39A3C92B" w14:textId="0BF18DE2" w:rsidR="00E445C0" w:rsidRDefault="00526DBC" w:rsidP="00E445C0">
      <w:pPr>
        <w:pStyle w:val="NoSpacing"/>
        <w:rPr>
          <w:rFonts w:cstheme="minorHAnsi"/>
          <w:b/>
          <w:iCs/>
          <w:u w:val="single"/>
        </w:rPr>
      </w:pPr>
      <w:r>
        <w:rPr>
          <w:rFonts w:cstheme="minorHAnsi"/>
          <w:b/>
          <w:iCs/>
          <w:u w:val="single"/>
        </w:rPr>
        <w:t>Biannual MarkeTrak</w:t>
      </w:r>
      <w:r w:rsidR="00610842">
        <w:rPr>
          <w:rFonts w:cstheme="minorHAnsi"/>
          <w:b/>
          <w:iCs/>
          <w:u w:val="single"/>
        </w:rPr>
        <w:t xml:space="preserve"> Subtype </w:t>
      </w:r>
      <w:r>
        <w:rPr>
          <w:rFonts w:cstheme="minorHAnsi"/>
          <w:b/>
          <w:iCs/>
          <w:u w:val="single"/>
        </w:rPr>
        <w:t xml:space="preserve">Analysis </w:t>
      </w:r>
    </w:p>
    <w:p w14:paraId="7BCDF2EC" w14:textId="7D35350C" w:rsidR="00495108" w:rsidRDefault="00F2005A" w:rsidP="00495108">
      <w:pPr>
        <w:pStyle w:val="NoSpacing"/>
        <w:rPr>
          <w:rFonts w:cstheme="minorHAnsi"/>
          <w:bCs/>
          <w:iCs/>
        </w:rPr>
      </w:pPr>
      <w:r>
        <w:rPr>
          <w:rFonts w:cstheme="minorHAnsi"/>
          <w:bCs/>
          <w:iCs/>
        </w:rPr>
        <w:t xml:space="preserve">Dave M provided TDTMS leadership with additional data regarding the three subtypes for </w:t>
      </w:r>
      <w:r w:rsidR="00F44D62">
        <w:rPr>
          <w:rFonts w:cstheme="minorHAnsi"/>
          <w:bCs/>
          <w:iCs/>
        </w:rPr>
        <w:t>further</w:t>
      </w:r>
      <w:r>
        <w:rPr>
          <w:rFonts w:cstheme="minorHAnsi"/>
          <w:bCs/>
          <w:iCs/>
        </w:rPr>
        <w:t xml:space="preserve"> analysis.  Sam Pak sorted the data to provide the following result</w:t>
      </w:r>
      <w:r w:rsidR="00F44D62">
        <w:rPr>
          <w:rFonts w:cstheme="minorHAnsi"/>
          <w:bCs/>
          <w:iCs/>
        </w:rPr>
        <w:t>s.  Spreadsheets will be posted to the meeting page.</w:t>
      </w:r>
    </w:p>
    <w:p w14:paraId="1E3F91C1" w14:textId="77777777" w:rsidR="0069377A" w:rsidRDefault="0069377A" w:rsidP="00495108">
      <w:pPr>
        <w:pStyle w:val="NoSpacing"/>
        <w:rPr>
          <w:rFonts w:cstheme="minorHAnsi"/>
          <w:bCs/>
          <w:iCs/>
        </w:rPr>
      </w:pPr>
    </w:p>
    <w:p w14:paraId="576648F2" w14:textId="17C3474A" w:rsidR="00F2005A" w:rsidRPr="00F2005A" w:rsidRDefault="00F2005A" w:rsidP="0069377A">
      <w:pPr>
        <w:pStyle w:val="NoSpacing"/>
        <w:numPr>
          <w:ilvl w:val="0"/>
          <w:numId w:val="44"/>
        </w:numPr>
        <w:rPr>
          <w:rFonts w:cstheme="minorHAnsi"/>
          <w:b/>
          <w:iCs/>
        </w:rPr>
      </w:pPr>
      <w:r w:rsidRPr="00F2005A">
        <w:rPr>
          <w:rFonts w:cstheme="minorHAnsi"/>
          <w:b/>
          <w:iCs/>
        </w:rPr>
        <w:t>997</w:t>
      </w:r>
      <w:r w:rsidR="0069377A">
        <w:rPr>
          <w:rFonts w:cstheme="minorHAnsi"/>
          <w:b/>
          <w:iCs/>
        </w:rPr>
        <w:t>s</w:t>
      </w:r>
    </w:p>
    <w:p w14:paraId="6B61BA41" w14:textId="4724CF85" w:rsidR="006A43E5" w:rsidRDefault="00F2005A" w:rsidP="0069377A">
      <w:pPr>
        <w:pStyle w:val="NoSpacing"/>
        <w:ind w:left="720"/>
        <w:rPr>
          <w:bCs/>
        </w:rPr>
      </w:pPr>
      <w:r>
        <w:rPr>
          <w:bCs/>
        </w:rPr>
        <w:t xml:space="preserve">~800 MTs were reviewed with 716 of 800 originating from one TDSP.  Per initiating TDSP majority of volumes were associated with specific events during latter half of 2021 primarily around REP changes </w:t>
      </w:r>
      <w:r w:rsidR="0069377A">
        <w:rPr>
          <w:bCs/>
        </w:rPr>
        <w:t xml:space="preserve">with 997s not being received after 810s were submitted (alert to avoid late fees) </w:t>
      </w:r>
      <w:proofErr w:type="gramStart"/>
      <w:r w:rsidR="0069377A">
        <w:rPr>
          <w:bCs/>
        </w:rPr>
        <w:t>and also</w:t>
      </w:r>
      <w:proofErr w:type="gramEnd"/>
      <w:r w:rsidR="0069377A">
        <w:rPr>
          <w:bCs/>
        </w:rPr>
        <w:t xml:space="preserve"> around an acquisition.  (REPs #29, #2, and #176 were involved).</w:t>
      </w:r>
    </w:p>
    <w:p w14:paraId="6A3A038C" w14:textId="77777777" w:rsidR="0069377A" w:rsidRDefault="0069377A" w:rsidP="0069377A">
      <w:pPr>
        <w:pStyle w:val="NoSpacing"/>
        <w:ind w:left="720"/>
        <w:rPr>
          <w:bCs/>
        </w:rPr>
      </w:pPr>
    </w:p>
    <w:p w14:paraId="5BDA476A" w14:textId="756D9B08" w:rsidR="0069377A" w:rsidRPr="0069377A" w:rsidRDefault="0069377A" w:rsidP="0069377A">
      <w:pPr>
        <w:pStyle w:val="NoSpacing"/>
        <w:numPr>
          <w:ilvl w:val="0"/>
          <w:numId w:val="44"/>
        </w:numPr>
        <w:rPr>
          <w:bCs/>
        </w:rPr>
      </w:pPr>
      <w:r>
        <w:rPr>
          <w:b/>
        </w:rPr>
        <w:lastRenderedPageBreak/>
        <w:t>MVOs w/ Meter Removal</w:t>
      </w:r>
    </w:p>
    <w:p w14:paraId="08E17A18" w14:textId="632E35C5" w:rsidR="0069377A" w:rsidRDefault="0069377A" w:rsidP="0069377A">
      <w:pPr>
        <w:pStyle w:val="NoSpacing"/>
        <w:ind w:left="720"/>
        <w:rPr>
          <w:bCs/>
        </w:rPr>
      </w:pPr>
      <w:r>
        <w:rPr>
          <w:bCs/>
        </w:rPr>
        <w:t xml:space="preserve">~200 MTs with only 1 TDSP utilizing MTs for notification.  # </w:t>
      </w:r>
      <w:proofErr w:type="gramStart"/>
      <w:r>
        <w:rPr>
          <w:bCs/>
        </w:rPr>
        <w:t>of</w:t>
      </w:r>
      <w:proofErr w:type="gramEnd"/>
      <w:r>
        <w:rPr>
          <w:bCs/>
        </w:rPr>
        <w:t xml:space="preserve"> days between when 650_04 and MT was submitted were reviewed.  Submission of MTs could have been associated with a process change and ‘clean up’ efforts with some having significant latency.  Also spike in number Aug-Sep timeframe likely aligned with Hurricane Nicholas efforts.  Top REPs:</w:t>
      </w:r>
    </w:p>
    <w:p w14:paraId="7ED1B562" w14:textId="13FB1021" w:rsidR="0069377A" w:rsidRDefault="0069377A" w:rsidP="0069377A">
      <w:pPr>
        <w:pStyle w:val="NoSpacing"/>
        <w:ind w:left="720"/>
        <w:rPr>
          <w:bCs/>
        </w:rPr>
      </w:pPr>
      <w:r>
        <w:rPr>
          <w:bCs/>
        </w:rPr>
        <w:tab/>
        <w:t xml:space="preserve">#1 </w:t>
      </w:r>
      <w:r w:rsidR="00863201">
        <w:rPr>
          <w:bCs/>
        </w:rPr>
        <w:t>–</w:t>
      </w:r>
      <w:r>
        <w:rPr>
          <w:bCs/>
        </w:rPr>
        <w:t xml:space="preserve"> 30</w:t>
      </w:r>
    </w:p>
    <w:p w14:paraId="4B82EC4E" w14:textId="21A68DBE" w:rsidR="0069377A" w:rsidRDefault="00863201" w:rsidP="0069377A">
      <w:pPr>
        <w:pStyle w:val="NoSpacing"/>
        <w:ind w:left="720"/>
        <w:rPr>
          <w:bCs/>
        </w:rPr>
      </w:pPr>
      <w:r>
        <w:rPr>
          <w:bCs/>
        </w:rPr>
        <w:t xml:space="preserve"> </w:t>
      </w:r>
      <w:r w:rsidR="0069377A">
        <w:rPr>
          <w:bCs/>
        </w:rPr>
        <w:tab/>
        <w:t>#3 – 29</w:t>
      </w:r>
    </w:p>
    <w:p w14:paraId="29E41E4F" w14:textId="491EBB1F" w:rsidR="0069377A" w:rsidRDefault="0069377A" w:rsidP="0069377A">
      <w:pPr>
        <w:pStyle w:val="NoSpacing"/>
        <w:ind w:left="720"/>
        <w:rPr>
          <w:bCs/>
        </w:rPr>
      </w:pPr>
      <w:r>
        <w:rPr>
          <w:bCs/>
        </w:rPr>
        <w:tab/>
        <w:t>#8 – 26</w:t>
      </w:r>
    </w:p>
    <w:p w14:paraId="3AFD64F6" w14:textId="76D05D3F" w:rsidR="0069377A" w:rsidRDefault="0069377A" w:rsidP="0069377A">
      <w:pPr>
        <w:pStyle w:val="NoSpacing"/>
        <w:ind w:left="720"/>
        <w:rPr>
          <w:bCs/>
        </w:rPr>
      </w:pPr>
      <w:r>
        <w:rPr>
          <w:bCs/>
        </w:rPr>
        <w:tab/>
        <w:t xml:space="preserve">#60 – </w:t>
      </w:r>
      <w:r w:rsidR="00D351DC">
        <w:rPr>
          <w:bCs/>
        </w:rPr>
        <w:t>1</w:t>
      </w:r>
      <w:r>
        <w:rPr>
          <w:bCs/>
        </w:rPr>
        <w:t>4</w:t>
      </w:r>
    </w:p>
    <w:p w14:paraId="26E2CA7B" w14:textId="0D987E01" w:rsidR="0069377A" w:rsidRDefault="0069377A" w:rsidP="0069377A">
      <w:pPr>
        <w:pStyle w:val="NoSpacing"/>
        <w:ind w:left="720"/>
        <w:rPr>
          <w:bCs/>
        </w:rPr>
      </w:pPr>
      <w:r>
        <w:rPr>
          <w:bCs/>
        </w:rPr>
        <w:tab/>
        <w:t>#84 – 10</w:t>
      </w:r>
    </w:p>
    <w:p w14:paraId="2E26A6E2" w14:textId="6707D87F" w:rsidR="00863201" w:rsidRPr="00863201" w:rsidRDefault="00863201" w:rsidP="00863201">
      <w:pPr>
        <w:pStyle w:val="NoSpacing"/>
        <w:numPr>
          <w:ilvl w:val="0"/>
          <w:numId w:val="44"/>
        </w:numPr>
        <w:rPr>
          <w:bCs/>
        </w:rPr>
      </w:pPr>
      <w:r>
        <w:rPr>
          <w:b/>
        </w:rPr>
        <w:t>Safety Nets</w:t>
      </w:r>
    </w:p>
    <w:p w14:paraId="33097B3F" w14:textId="130E746E" w:rsidR="00863201" w:rsidRDefault="00863201" w:rsidP="00863201">
      <w:pPr>
        <w:pStyle w:val="NoSpacing"/>
        <w:ind w:left="720"/>
        <w:rPr>
          <w:bCs/>
        </w:rPr>
      </w:pPr>
      <w:r>
        <w:rPr>
          <w:bCs/>
        </w:rPr>
        <w:t>~260 MTs reviewed.  Only two TDSPs utilizing notification functionality.  189 of 260 were submitted within 10 days without TDSP receipt of BDMVI transaction.  Date of SN/ Requested Date / Premise Energized – most were on the same day therefore SN process is effective.  47 MTs were submitted after 10 days</w:t>
      </w:r>
      <w:r w:rsidR="00890DC0">
        <w:rPr>
          <w:bCs/>
        </w:rPr>
        <w:t xml:space="preserve"> (19/47 MTs were sent to REP#3).  Top REPs receiving MTs:</w:t>
      </w:r>
    </w:p>
    <w:p w14:paraId="2C95493F" w14:textId="026DBE2B" w:rsidR="00890DC0" w:rsidRDefault="00890DC0" w:rsidP="00863201">
      <w:pPr>
        <w:pStyle w:val="NoSpacing"/>
        <w:ind w:left="720"/>
        <w:rPr>
          <w:bCs/>
        </w:rPr>
      </w:pPr>
      <w:r>
        <w:rPr>
          <w:bCs/>
        </w:rPr>
        <w:t>#3 – 107/260, #24 – 26/260, #8 – 16, #29 – 15, #19, #1, #2</w:t>
      </w:r>
    </w:p>
    <w:p w14:paraId="472522EE" w14:textId="0ED62CA6" w:rsidR="00890DC0" w:rsidRDefault="00890DC0" w:rsidP="00863201">
      <w:pPr>
        <w:pStyle w:val="NoSpacing"/>
        <w:ind w:left="720"/>
        <w:rPr>
          <w:bCs/>
        </w:rPr>
      </w:pPr>
      <w:r>
        <w:rPr>
          <w:bCs/>
        </w:rPr>
        <w:t xml:space="preserve">PUCT Subst. Rule </w:t>
      </w:r>
      <w:r w:rsidR="00F44D62">
        <w:rPr>
          <w:bCs/>
        </w:rPr>
        <w:t>25.287 requires transaction be sent on or before the 5</w:t>
      </w:r>
      <w:r w:rsidR="00F44D62" w:rsidRPr="00F44D62">
        <w:rPr>
          <w:bCs/>
          <w:vertAlign w:val="superscript"/>
        </w:rPr>
        <w:t>th</w:t>
      </w:r>
      <w:r w:rsidR="00F44D62">
        <w:rPr>
          <w:bCs/>
        </w:rPr>
        <w:t xml:space="preserve"> business day following the submittal of the safety net</w:t>
      </w:r>
    </w:p>
    <w:p w14:paraId="497B830B" w14:textId="225F1351" w:rsidR="00F44D62" w:rsidRDefault="00F44D62" w:rsidP="00863201">
      <w:pPr>
        <w:pStyle w:val="NoSpacing"/>
        <w:ind w:left="720"/>
        <w:rPr>
          <w:bCs/>
        </w:rPr>
      </w:pPr>
    </w:p>
    <w:p w14:paraId="0BAA8743" w14:textId="171FE3F7" w:rsidR="00F44D62" w:rsidRDefault="00F44D62" w:rsidP="00F44D62">
      <w:pPr>
        <w:pStyle w:val="NoSpacing"/>
        <w:rPr>
          <w:b/>
          <w:u w:val="single"/>
        </w:rPr>
      </w:pPr>
      <w:r w:rsidRPr="00F44D62">
        <w:rPr>
          <w:b/>
          <w:u w:val="single"/>
        </w:rPr>
        <w:t>Review of monthly IAG report</w:t>
      </w:r>
    </w:p>
    <w:p w14:paraId="3D793AA5" w14:textId="608C4B75" w:rsidR="00F44D62" w:rsidRDefault="00B01AE7" w:rsidP="00F44D62">
      <w:pPr>
        <w:pStyle w:val="NoSpacing"/>
        <w:rPr>
          <w:bCs/>
        </w:rPr>
      </w:pPr>
      <w:r>
        <w:rPr>
          <w:bCs/>
        </w:rPr>
        <w:t>Reviewed latest ERCOT report posted at the January 2022 RMS meeting.  The following observations were made:</w:t>
      </w:r>
    </w:p>
    <w:p w14:paraId="0137A3F8" w14:textId="1E5B4C39" w:rsidR="00B01AE7" w:rsidRDefault="00B01AE7" w:rsidP="00B01AE7">
      <w:pPr>
        <w:pStyle w:val="NoSpacing"/>
        <w:numPr>
          <w:ilvl w:val="0"/>
          <w:numId w:val="44"/>
        </w:numPr>
        <w:rPr>
          <w:bCs/>
        </w:rPr>
      </w:pPr>
      <w:r>
        <w:rPr>
          <w:bCs/>
        </w:rPr>
        <w:t>Overall % of IAGs to transaction volume has increased for 2021 compared to 2020</w:t>
      </w:r>
    </w:p>
    <w:p w14:paraId="2F87EF04" w14:textId="6712319E" w:rsidR="00B01AE7" w:rsidRDefault="00B01AE7" w:rsidP="00B01AE7">
      <w:pPr>
        <w:pStyle w:val="NoSpacing"/>
        <w:numPr>
          <w:ilvl w:val="0"/>
          <w:numId w:val="44"/>
        </w:numPr>
        <w:rPr>
          <w:bCs/>
        </w:rPr>
      </w:pPr>
      <w:r>
        <w:rPr>
          <w:bCs/>
        </w:rPr>
        <w:t xml:space="preserve">Fewer REPs with repeated #12s (12 months as ‘top 10 performer’) on overall IAGs (gains and losses) percentages month over month – indication some REPs are improving performance </w:t>
      </w:r>
    </w:p>
    <w:p w14:paraId="40066E3D" w14:textId="48036A32" w:rsidR="00B01AE7" w:rsidRDefault="00B01AE7" w:rsidP="00B01AE7">
      <w:pPr>
        <w:pStyle w:val="NoSpacing"/>
        <w:numPr>
          <w:ilvl w:val="0"/>
          <w:numId w:val="44"/>
        </w:numPr>
        <w:rPr>
          <w:bCs/>
        </w:rPr>
      </w:pPr>
      <w:r>
        <w:rPr>
          <w:bCs/>
        </w:rPr>
        <w:t>Increasing # of overall IALs – previously IAGs were higher volume and trend has shifted to higher IALs; notably some REPs have nearly all IAG count contributed to IALs submitted by other REPs</w:t>
      </w:r>
    </w:p>
    <w:p w14:paraId="460DE7CB" w14:textId="52B99ED0" w:rsidR="00B01AE7" w:rsidRDefault="00B01AE7" w:rsidP="00B01AE7">
      <w:pPr>
        <w:pStyle w:val="NoSpacing"/>
        <w:numPr>
          <w:ilvl w:val="0"/>
          <w:numId w:val="44"/>
        </w:numPr>
        <w:rPr>
          <w:bCs/>
        </w:rPr>
      </w:pPr>
      <w:r>
        <w:rPr>
          <w:bCs/>
        </w:rPr>
        <w:t>Seeing improvement in repeat offender Rescission percentages (fewer 12s) on matrix</w:t>
      </w:r>
    </w:p>
    <w:p w14:paraId="360E7E6F" w14:textId="4093B122" w:rsidR="00B01AE7" w:rsidRDefault="00B01AE7" w:rsidP="00B01AE7">
      <w:pPr>
        <w:pStyle w:val="NoSpacing"/>
        <w:numPr>
          <w:ilvl w:val="0"/>
          <w:numId w:val="44"/>
        </w:numPr>
        <w:rPr>
          <w:bCs/>
        </w:rPr>
      </w:pPr>
      <w:r>
        <w:rPr>
          <w:bCs/>
        </w:rPr>
        <w:t>When reviewing YOY trends, COVID impacts are still evident</w:t>
      </w:r>
    </w:p>
    <w:p w14:paraId="7CFF2A35" w14:textId="640330AF" w:rsidR="00B01AE7" w:rsidRDefault="00B01AE7" w:rsidP="00B01AE7">
      <w:pPr>
        <w:pStyle w:val="NoSpacing"/>
        <w:rPr>
          <w:bCs/>
        </w:rPr>
      </w:pPr>
    </w:p>
    <w:p w14:paraId="696F861C" w14:textId="5A1A8AC6" w:rsidR="00B01AE7" w:rsidRDefault="00B01AE7" w:rsidP="00B01AE7">
      <w:pPr>
        <w:pStyle w:val="NoSpacing"/>
        <w:rPr>
          <w:b/>
          <w:u w:val="single"/>
        </w:rPr>
      </w:pPr>
      <w:r w:rsidRPr="00B01AE7">
        <w:rPr>
          <w:b/>
          <w:u w:val="single"/>
        </w:rPr>
        <w:t>IAG Subtype Analysis</w:t>
      </w:r>
    </w:p>
    <w:p w14:paraId="474ABB2D" w14:textId="57CC10D9" w:rsidR="00B01AE7" w:rsidRDefault="00B01AE7" w:rsidP="00B01AE7">
      <w:pPr>
        <w:pStyle w:val="NoSpacing"/>
        <w:rPr>
          <w:bCs/>
        </w:rPr>
      </w:pPr>
      <w:r>
        <w:rPr>
          <w:bCs/>
        </w:rPr>
        <w:t xml:space="preserve">One of the 2022 TDTMS goals is to repeat the deep dive IAG analysis performed at the end of 2019 to view any trends/improvements in REP performance.  Dave M provided TDTMS leadership the raw data for such an analysis.  Sam noted he is willing to </w:t>
      </w:r>
      <w:r w:rsidR="0006509E">
        <w:rPr>
          <w:bCs/>
        </w:rPr>
        <w:t xml:space="preserve">perform same exercise using the framework TDTMS has already established.  Sam/Sheri/Kyle </w:t>
      </w:r>
      <w:r w:rsidR="00647C0B">
        <w:rPr>
          <w:bCs/>
        </w:rPr>
        <w:t xml:space="preserve">will </w:t>
      </w:r>
      <w:r w:rsidR="0006509E">
        <w:rPr>
          <w:bCs/>
        </w:rPr>
        <w:t>meet offline to begin evaluation</w:t>
      </w:r>
      <w:r w:rsidR="00647C0B">
        <w:rPr>
          <w:bCs/>
        </w:rPr>
        <w:t xml:space="preserve"> and have something ready for April TDTMS meeting.</w:t>
      </w:r>
    </w:p>
    <w:p w14:paraId="40CA71C9" w14:textId="317C09E8" w:rsidR="0006509E" w:rsidRDefault="0006509E" w:rsidP="00B01AE7">
      <w:pPr>
        <w:pStyle w:val="NoSpacing"/>
        <w:rPr>
          <w:bCs/>
        </w:rPr>
      </w:pPr>
    </w:p>
    <w:p w14:paraId="7E94D39B" w14:textId="1AE2034E" w:rsidR="0006509E" w:rsidRDefault="0006509E" w:rsidP="00B01AE7">
      <w:pPr>
        <w:pStyle w:val="NoSpacing"/>
        <w:rPr>
          <w:b/>
          <w:u w:val="single"/>
        </w:rPr>
      </w:pPr>
      <w:r w:rsidRPr="0006509E">
        <w:rPr>
          <w:b/>
          <w:u w:val="single"/>
        </w:rPr>
        <w:t>Quarterly Retail Market Performance Measures report</w:t>
      </w:r>
    </w:p>
    <w:p w14:paraId="4A6846C8" w14:textId="4AAF3617" w:rsidR="0006509E" w:rsidRDefault="0006509E" w:rsidP="00B01AE7">
      <w:pPr>
        <w:pStyle w:val="NoSpacing"/>
        <w:rPr>
          <w:bCs/>
        </w:rPr>
      </w:pPr>
      <w:r>
        <w:rPr>
          <w:bCs/>
        </w:rPr>
        <w:t xml:space="preserve">Report is generally not posted unless % falls below 2% and ERCOT will then present at RMS to discuss event.  </w:t>
      </w:r>
      <w:proofErr w:type="gramStart"/>
      <w:r>
        <w:rPr>
          <w:bCs/>
        </w:rPr>
        <w:t>Thus</w:t>
      </w:r>
      <w:proofErr w:type="gramEnd"/>
      <w:r>
        <w:rPr>
          <w:bCs/>
        </w:rPr>
        <w:t xml:space="preserve"> TDTMS has not reviewed report since market transaction activity is stable.</w:t>
      </w:r>
    </w:p>
    <w:p w14:paraId="3EBAE15A" w14:textId="22642119" w:rsidR="00647C0B" w:rsidRDefault="00647C0B" w:rsidP="00B01AE7">
      <w:pPr>
        <w:pStyle w:val="NoSpacing"/>
        <w:rPr>
          <w:bCs/>
        </w:rPr>
      </w:pPr>
    </w:p>
    <w:p w14:paraId="76568908" w14:textId="5836AFBA" w:rsidR="00647C0B" w:rsidRDefault="00647C0B" w:rsidP="00B01AE7">
      <w:pPr>
        <w:pStyle w:val="NoSpacing"/>
        <w:rPr>
          <w:b/>
          <w:u w:val="single"/>
        </w:rPr>
      </w:pPr>
      <w:r w:rsidRPr="00647C0B">
        <w:rPr>
          <w:b/>
          <w:u w:val="single"/>
        </w:rPr>
        <w:t>NEXT MEETING AGENDA</w:t>
      </w:r>
      <w:r>
        <w:rPr>
          <w:b/>
          <w:u w:val="single"/>
        </w:rPr>
        <w:t xml:space="preserve"> – March 24</w:t>
      </w:r>
      <w:r w:rsidRPr="00647C0B">
        <w:rPr>
          <w:b/>
          <w:u w:val="single"/>
          <w:vertAlign w:val="superscript"/>
        </w:rPr>
        <w:t>th</w:t>
      </w:r>
      <w:r>
        <w:rPr>
          <w:b/>
          <w:u w:val="single"/>
        </w:rPr>
        <w:t xml:space="preserve"> 9:30 AM</w:t>
      </w:r>
    </w:p>
    <w:p w14:paraId="79DF49B3" w14:textId="01A0AE6D" w:rsidR="00647C0B" w:rsidRDefault="00647C0B" w:rsidP="00B01AE7">
      <w:pPr>
        <w:pStyle w:val="NoSpacing"/>
        <w:rPr>
          <w:bCs/>
        </w:rPr>
      </w:pPr>
      <w:r>
        <w:rPr>
          <w:bCs/>
        </w:rPr>
        <w:t xml:space="preserve">MarkeTrak side by side comparison of current vs new information </w:t>
      </w:r>
    </w:p>
    <w:p w14:paraId="0C503CFB" w14:textId="7D401131" w:rsidR="00647C0B" w:rsidRDefault="00647C0B" w:rsidP="00B01AE7">
      <w:pPr>
        <w:pStyle w:val="NoSpacing"/>
        <w:rPr>
          <w:bCs/>
        </w:rPr>
      </w:pPr>
    </w:p>
    <w:p w14:paraId="1DE0905B" w14:textId="4039BF61" w:rsidR="00647C0B" w:rsidRDefault="00647C0B" w:rsidP="00B01AE7">
      <w:pPr>
        <w:pStyle w:val="NoSpacing"/>
        <w:rPr>
          <w:bCs/>
        </w:rPr>
      </w:pPr>
      <w:r>
        <w:rPr>
          <w:bCs/>
        </w:rPr>
        <w:t>Meeting will be held in the morning and TXSET held in the afternoon.</w:t>
      </w:r>
    </w:p>
    <w:p w14:paraId="026FD24B" w14:textId="16E349DC" w:rsidR="00647C0B" w:rsidRDefault="00647C0B" w:rsidP="00B01AE7">
      <w:pPr>
        <w:pStyle w:val="NoSpacing"/>
        <w:rPr>
          <w:bCs/>
        </w:rPr>
      </w:pPr>
    </w:p>
    <w:p w14:paraId="289542C2" w14:textId="56A23E3F" w:rsidR="00647C0B" w:rsidRDefault="00647C0B" w:rsidP="00B01AE7">
      <w:pPr>
        <w:pStyle w:val="NoSpacing"/>
        <w:rPr>
          <w:bCs/>
        </w:rPr>
      </w:pPr>
      <w:r>
        <w:rPr>
          <w:bCs/>
        </w:rPr>
        <w:t xml:space="preserve">Jordan Troublefield with ERCOT noted the Board meeting is scheduled for an in-person meeting in March and working groups are invited to return to the new Met Center after the March Board meeting.  Subcommittee meetings will continue as hybrid meetings.  </w:t>
      </w:r>
    </w:p>
    <w:p w14:paraId="293AD6A6" w14:textId="30340AEE" w:rsidR="00647C0B" w:rsidRPr="00647C0B" w:rsidRDefault="00647C0B" w:rsidP="00B01AE7">
      <w:pPr>
        <w:pStyle w:val="NoSpacing"/>
        <w:rPr>
          <w:bCs/>
        </w:rPr>
      </w:pPr>
      <w:r>
        <w:rPr>
          <w:bCs/>
        </w:rPr>
        <w:t xml:space="preserve">After discussion, TDTMS will conduct their March meeting via WebEx only and will revisit member companies policies for future in person TDTMS meetings at the March meeting.  </w:t>
      </w:r>
    </w:p>
    <w:p w14:paraId="745ED137" w14:textId="77777777" w:rsidR="0006509E" w:rsidRDefault="0006509E" w:rsidP="00B01AE7">
      <w:pPr>
        <w:pStyle w:val="NoSpacing"/>
        <w:rPr>
          <w:bCs/>
        </w:rPr>
      </w:pPr>
    </w:p>
    <w:p w14:paraId="6BA57B2F" w14:textId="1D7032F0" w:rsidR="0006509E" w:rsidRPr="0006509E" w:rsidRDefault="0006509E" w:rsidP="00B01AE7">
      <w:pPr>
        <w:pStyle w:val="NoSpacing"/>
        <w:rPr>
          <w:bCs/>
        </w:rPr>
      </w:pPr>
      <w:r>
        <w:rPr>
          <w:bCs/>
        </w:rPr>
        <w:t xml:space="preserve"> </w:t>
      </w:r>
    </w:p>
    <w:p w14:paraId="3A5EC1BA" w14:textId="77777777" w:rsidR="00F44D62" w:rsidRDefault="00F44D62" w:rsidP="00F44D62">
      <w:pPr>
        <w:pStyle w:val="NoSpacing"/>
        <w:rPr>
          <w:bCs/>
        </w:rPr>
      </w:pPr>
    </w:p>
    <w:p w14:paraId="53E947A6" w14:textId="376E9DF2" w:rsidR="00F44D62" w:rsidRDefault="00F44D62" w:rsidP="00F44D62">
      <w:pPr>
        <w:pStyle w:val="NoSpacing"/>
        <w:rPr>
          <w:bCs/>
        </w:rPr>
      </w:pPr>
    </w:p>
    <w:p w14:paraId="29AE234F" w14:textId="77777777" w:rsidR="00F44D62" w:rsidRDefault="00F44D62" w:rsidP="00F44D62">
      <w:pPr>
        <w:pStyle w:val="NoSpacing"/>
        <w:rPr>
          <w:bCs/>
        </w:rPr>
      </w:pPr>
    </w:p>
    <w:p w14:paraId="71BE138B" w14:textId="77777777" w:rsidR="00F44D62" w:rsidRDefault="00F44D62" w:rsidP="00863201">
      <w:pPr>
        <w:pStyle w:val="NoSpacing"/>
        <w:ind w:left="720"/>
        <w:rPr>
          <w:bCs/>
        </w:rPr>
      </w:pPr>
    </w:p>
    <w:p w14:paraId="7872A087" w14:textId="77777777" w:rsidR="00890DC0" w:rsidRPr="00863201" w:rsidRDefault="00890DC0" w:rsidP="00890DC0">
      <w:pPr>
        <w:pStyle w:val="NoSpacing"/>
        <w:rPr>
          <w:bCs/>
        </w:rPr>
      </w:pPr>
    </w:p>
    <w:p w14:paraId="3BE87F50" w14:textId="77777777" w:rsidR="0069377A" w:rsidRDefault="0069377A" w:rsidP="0069377A">
      <w:pPr>
        <w:pStyle w:val="NoSpacing"/>
        <w:ind w:left="720"/>
        <w:rPr>
          <w:bCs/>
        </w:rPr>
      </w:pPr>
    </w:p>
    <w:p w14:paraId="551A3C3D" w14:textId="77777777" w:rsidR="0069377A" w:rsidRDefault="0069377A" w:rsidP="0069377A">
      <w:pPr>
        <w:pStyle w:val="NoSpacing"/>
        <w:ind w:left="720"/>
        <w:rPr>
          <w:bCs/>
        </w:rPr>
      </w:pPr>
    </w:p>
    <w:p w14:paraId="52AF3B93" w14:textId="77777777" w:rsidR="0069377A" w:rsidRPr="0069377A" w:rsidRDefault="0069377A" w:rsidP="0069377A">
      <w:pPr>
        <w:pStyle w:val="NoSpacing"/>
        <w:ind w:left="720"/>
        <w:rPr>
          <w:bCs/>
          <w:strike/>
        </w:rPr>
      </w:pPr>
    </w:p>
    <w:p w14:paraId="152853D5" w14:textId="77777777" w:rsidR="0069377A" w:rsidRDefault="0069377A" w:rsidP="0069377A">
      <w:pPr>
        <w:pStyle w:val="NoSpacing"/>
        <w:ind w:left="720"/>
        <w:rPr>
          <w:bCs/>
        </w:rPr>
      </w:pPr>
    </w:p>
    <w:p w14:paraId="7702AA35" w14:textId="77777777" w:rsidR="0069377A" w:rsidRDefault="0069377A" w:rsidP="0069377A">
      <w:pPr>
        <w:pStyle w:val="NoSpacing"/>
        <w:ind w:left="720"/>
        <w:rPr>
          <w:bCs/>
        </w:rPr>
      </w:pPr>
    </w:p>
    <w:p w14:paraId="4819B4DA" w14:textId="77777777" w:rsidR="0069377A" w:rsidRDefault="0069377A" w:rsidP="006A43E5">
      <w:pPr>
        <w:pStyle w:val="NoSpacing"/>
        <w:rPr>
          <w:bCs/>
        </w:rPr>
      </w:pPr>
    </w:p>
    <w:p w14:paraId="3FF3660F" w14:textId="4EA6F0B8" w:rsidR="003F19BE" w:rsidRDefault="005C543B" w:rsidP="006A43E5">
      <w:pPr>
        <w:pStyle w:val="NoSpacing"/>
        <w:rPr>
          <w:bCs/>
        </w:rPr>
      </w:pPr>
      <w:r>
        <w:rPr>
          <w:bCs/>
        </w:rPr>
        <w:t xml:space="preserve">  </w:t>
      </w:r>
    </w:p>
    <w:p w14:paraId="0802D093" w14:textId="7074A85A" w:rsidR="003A21CC" w:rsidRDefault="003A21CC" w:rsidP="00F145EE">
      <w:pPr>
        <w:pStyle w:val="NoSpacing"/>
        <w:rPr>
          <w:bCs/>
          <w:u w:val="single"/>
        </w:rPr>
      </w:pPr>
    </w:p>
    <w:p w14:paraId="466B6BDF" w14:textId="55A5240C" w:rsidR="00C36469" w:rsidRDefault="00C36469" w:rsidP="00F145EE">
      <w:pPr>
        <w:pStyle w:val="NoSpacing"/>
        <w:rPr>
          <w:bCs/>
        </w:rPr>
      </w:pPr>
      <w:r w:rsidRPr="00C36469">
        <w:rPr>
          <w:bCs/>
        </w:rPr>
        <w:t>Meeting adjourned around 11:15 AM</w:t>
      </w:r>
      <w:r>
        <w:rPr>
          <w:bCs/>
        </w:rPr>
        <w:t>.</w:t>
      </w:r>
    </w:p>
    <w:p w14:paraId="3B64B9E6" w14:textId="77777777" w:rsidR="00C36469" w:rsidRPr="00C36469" w:rsidRDefault="00C36469" w:rsidP="00F145EE">
      <w:pPr>
        <w:pStyle w:val="NoSpacing"/>
        <w:rPr>
          <w:bCs/>
        </w:rPr>
      </w:pPr>
    </w:p>
    <w:p w14:paraId="527BCDB5" w14:textId="22E32645" w:rsidR="003A21CC" w:rsidRDefault="003A21CC" w:rsidP="00F145EE">
      <w:pPr>
        <w:pStyle w:val="NoSpacing"/>
        <w:rPr>
          <w:b/>
          <w:u w:val="single"/>
        </w:rPr>
      </w:pPr>
      <w:r>
        <w:rPr>
          <w:b/>
          <w:u w:val="single"/>
        </w:rPr>
        <w:t>Next Meeting:</w:t>
      </w:r>
    </w:p>
    <w:p w14:paraId="7F3FF589" w14:textId="56D9043F" w:rsidR="005C543B" w:rsidRDefault="005C543B" w:rsidP="00F145EE">
      <w:pPr>
        <w:pStyle w:val="NoSpacing"/>
        <w:rPr>
          <w:b/>
          <w:u w:val="single"/>
        </w:rPr>
      </w:pPr>
      <w:r>
        <w:rPr>
          <w:b/>
          <w:u w:val="single"/>
        </w:rPr>
        <w:t>DRAFT Agenda</w:t>
      </w:r>
    </w:p>
    <w:p w14:paraId="5E84D9B3" w14:textId="1D5BDEF1" w:rsidR="005C543B" w:rsidRDefault="006A43E5" w:rsidP="005C543B">
      <w:pPr>
        <w:pStyle w:val="NoSpacing"/>
        <w:numPr>
          <w:ilvl w:val="0"/>
          <w:numId w:val="42"/>
        </w:numPr>
        <w:rPr>
          <w:bCs/>
        </w:rPr>
      </w:pPr>
      <w:r>
        <w:rPr>
          <w:bCs/>
        </w:rPr>
        <w:t>Meeting Minutes</w:t>
      </w:r>
    </w:p>
    <w:p w14:paraId="377D6064" w14:textId="2DF06826" w:rsidR="005C543B" w:rsidRDefault="005C543B" w:rsidP="005C543B">
      <w:pPr>
        <w:pStyle w:val="NoSpacing"/>
        <w:numPr>
          <w:ilvl w:val="0"/>
          <w:numId w:val="42"/>
        </w:numPr>
        <w:rPr>
          <w:bCs/>
        </w:rPr>
      </w:pPr>
      <w:r>
        <w:rPr>
          <w:bCs/>
        </w:rPr>
        <w:t>ERCOT Update</w:t>
      </w:r>
    </w:p>
    <w:p w14:paraId="7AD83478" w14:textId="74703F0A" w:rsidR="005C543B" w:rsidRDefault="005C543B" w:rsidP="005C543B">
      <w:pPr>
        <w:pStyle w:val="NoSpacing"/>
        <w:numPr>
          <w:ilvl w:val="1"/>
          <w:numId w:val="42"/>
        </w:numPr>
        <w:rPr>
          <w:bCs/>
        </w:rPr>
      </w:pPr>
      <w:r>
        <w:rPr>
          <w:bCs/>
        </w:rPr>
        <w:t>MarkeTrak Upgrade progress</w:t>
      </w:r>
    </w:p>
    <w:p w14:paraId="61487246" w14:textId="211CDAD9" w:rsidR="005C543B" w:rsidRDefault="005C543B" w:rsidP="005C543B">
      <w:pPr>
        <w:pStyle w:val="NoSpacing"/>
        <w:numPr>
          <w:ilvl w:val="0"/>
          <w:numId w:val="42"/>
        </w:numPr>
        <w:rPr>
          <w:bCs/>
        </w:rPr>
      </w:pPr>
      <w:r>
        <w:rPr>
          <w:bCs/>
        </w:rPr>
        <w:t>Biannual review of MT subtype volumes</w:t>
      </w:r>
      <w:r w:rsidR="006A43E5">
        <w:rPr>
          <w:bCs/>
        </w:rPr>
        <w:t xml:space="preserve"> – deeper dive</w:t>
      </w:r>
    </w:p>
    <w:p w14:paraId="6B046F67" w14:textId="108514E9" w:rsidR="006A43E5" w:rsidRDefault="006A43E5" w:rsidP="006A43E5">
      <w:pPr>
        <w:pStyle w:val="NoSpacing"/>
        <w:numPr>
          <w:ilvl w:val="1"/>
          <w:numId w:val="42"/>
        </w:numPr>
        <w:rPr>
          <w:bCs/>
        </w:rPr>
      </w:pPr>
      <w:r>
        <w:rPr>
          <w:bCs/>
        </w:rPr>
        <w:t>997s, Safety Nets, MVO w/ Meter Removal</w:t>
      </w:r>
    </w:p>
    <w:p w14:paraId="2BBAF9A4" w14:textId="478FDB03" w:rsidR="005C543B" w:rsidRDefault="006A43E5" w:rsidP="005C543B">
      <w:pPr>
        <w:pStyle w:val="NoSpacing"/>
        <w:numPr>
          <w:ilvl w:val="0"/>
          <w:numId w:val="42"/>
        </w:numPr>
        <w:rPr>
          <w:bCs/>
        </w:rPr>
      </w:pPr>
      <w:r>
        <w:rPr>
          <w:bCs/>
        </w:rPr>
        <w:t xml:space="preserve">Review of monthly IAG numbers </w:t>
      </w:r>
    </w:p>
    <w:p w14:paraId="74D1CBBE" w14:textId="5DB54CFF" w:rsidR="006A43E5" w:rsidRDefault="006A43E5" w:rsidP="005C543B">
      <w:pPr>
        <w:pStyle w:val="NoSpacing"/>
        <w:numPr>
          <w:ilvl w:val="0"/>
          <w:numId w:val="42"/>
        </w:numPr>
        <w:rPr>
          <w:bCs/>
        </w:rPr>
      </w:pPr>
      <w:r>
        <w:rPr>
          <w:bCs/>
        </w:rPr>
        <w:t>Review of last quarter Retail Market Performance Measures report</w:t>
      </w:r>
    </w:p>
    <w:p w14:paraId="0F57BF96" w14:textId="354535E8" w:rsidR="00C36469" w:rsidRDefault="00C36469" w:rsidP="005C543B">
      <w:pPr>
        <w:pStyle w:val="NoSpacing"/>
        <w:numPr>
          <w:ilvl w:val="0"/>
          <w:numId w:val="42"/>
        </w:numPr>
        <w:rPr>
          <w:bCs/>
        </w:rPr>
      </w:pPr>
      <w:r>
        <w:rPr>
          <w:bCs/>
        </w:rPr>
        <w:t xml:space="preserve">Begin discussion of IAG subtype analysis </w:t>
      </w:r>
    </w:p>
    <w:p w14:paraId="3187197E" w14:textId="20BBDA08" w:rsidR="005C543B" w:rsidRDefault="005C543B" w:rsidP="005C543B">
      <w:pPr>
        <w:pStyle w:val="NoSpacing"/>
        <w:rPr>
          <w:bCs/>
        </w:rPr>
      </w:pPr>
      <w:r>
        <w:rPr>
          <w:bCs/>
        </w:rPr>
        <w:t xml:space="preserve">Next meeting is scheduled for </w:t>
      </w:r>
      <w:r w:rsidR="00C36469">
        <w:rPr>
          <w:b/>
        </w:rPr>
        <w:t>Wednesday</w:t>
      </w:r>
      <w:r w:rsidRPr="005C543B">
        <w:rPr>
          <w:b/>
        </w:rPr>
        <w:t xml:space="preserve">, </w:t>
      </w:r>
      <w:r w:rsidR="00C36469">
        <w:rPr>
          <w:b/>
        </w:rPr>
        <w:t>February 16th</w:t>
      </w:r>
      <w:r w:rsidRPr="005C543B">
        <w:rPr>
          <w:b/>
        </w:rPr>
        <w:t xml:space="preserve"> @ 9:30 AM via WebEx</w:t>
      </w:r>
      <w:r>
        <w:rPr>
          <w:bCs/>
        </w:rPr>
        <w:t>.</w:t>
      </w:r>
    </w:p>
    <w:p w14:paraId="0CB65D1F" w14:textId="3FC7D64A" w:rsidR="005C543B" w:rsidRPr="005C543B" w:rsidRDefault="005C543B" w:rsidP="005C543B">
      <w:pPr>
        <w:pStyle w:val="NoSpacing"/>
        <w:rPr>
          <w:bCs/>
        </w:rPr>
      </w:pPr>
      <w:r>
        <w:rPr>
          <w:bCs/>
        </w:rPr>
        <w:t xml:space="preserve"> </w:t>
      </w:r>
    </w:p>
    <w:sectPr w:rsidR="005C543B" w:rsidRPr="005C543B" w:rsidSect="008C13D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CCD0F" w14:textId="77777777" w:rsidR="00C55341" w:rsidRDefault="00C55341" w:rsidP="00F26627">
      <w:pPr>
        <w:spacing w:after="0" w:line="240" w:lineRule="auto"/>
      </w:pPr>
      <w:r>
        <w:separator/>
      </w:r>
    </w:p>
  </w:endnote>
  <w:endnote w:type="continuationSeparator" w:id="0">
    <w:p w14:paraId="37277227" w14:textId="77777777" w:rsidR="00C55341" w:rsidRDefault="00C55341" w:rsidP="00F2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9386B" w14:textId="77777777" w:rsidR="00C55341" w:rsidRDefault="00C55341" w:rsidP="00F26627">
      <w:pPr>
        <w:spacing w:after="0" w:line="240" w:lineRule="auto"/>
      </w:pPr>
      <w:r>
        <w:separator/>
      </w:r>
    </w:p>
  </w:footnote>
  <w:footnote w:type="continuationSeparator" w:id="0">
    <w:p w14:paraId="415780CF" w14:textId="77777777" w:rsidR="00C55341" w:rsidRDefault="00C55341" w:rsidP="00F2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83E"/>
    <w:multiLevelType w:val="hybridMultilevel"/>
    <w:tmpl w:val="090C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31C3"/>
    <w:multiLevelType w:val="hybridMultilevel"/>
    <w:tmpl w:val="98C42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B2593"/>
    <w:multiLevelType w:val="hybridMultilevel"/>
    <w:tmpl w:val="82C67E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706A6"/>
    <w:multiLevelType w:val="hybridMultilevel"/>
    <w:tmpl w:val="9D321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66F6A"/>
    <w:multiLevelType w:val="hybridMultilevel"/>
    <w:tmpl w:val="F97A49A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 w15:restartNumberingAfterBreak="0">
    <w:nsid w:val="10681D05"/>
    <w:multiLevelType w:val="hybridMultilevel"/>
    <w:tmpl w:val="F1D2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921B9"/>
    <w:multiLevelType w:val="hybridMultilevel"/>
    <w:tmpl w:val="D87E0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34D3F"/>
    <w:multiLevelType w:val="hybridMultilevel"/>
    <w:tmpl w:val="8690E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17502"/>
    <w:multiLevelType w:val="hybridMultilevel"/>
    <w:tmpl w:val="7258F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F09B5"/>
    <w:multiLevelType w:val="hybridMultilevel"/>
    <w:tmpl w:val="3DBC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73B2B"/>
    <w:multiLevelType w:val="hybridMultilevel"/>
    <w:tmpl w:val="64603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B6E25"/>
    <w:multiLevelType w:val="hybridMultilevel"/>
    <w:tmpl w:val="BEE25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463DD"/>
    <w:multiLevelType w:val="hybridMultilevel"/>
    <w:tmpl w:val="E3C00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D6B07"/>
    <w:multiLevelType w:val="hybridMultilevel"/>
    <w:tmpl w:val="5A42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D6877"/>
    <w:multiLevelType w:val="hybridMultilevel"/>
    <w:tmpl w:val="4F3E7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63A08"/>
    <w:multiLevelType w:val="hybridMultilevel"/>
    <w:tmpl w:val="FBB63F26"/>
    <w:lvl w:ilvl="0" w:tplc="18EC5FF0">
      <w:start w:val="1"/>
      <w:numFmt w:val="bullet"/>
      <w:lvlText w:val=""/>
      <w:lvlJc w:val="left"/>
      <w:pPr>
        <w:tabs>
          <w:tab w:val="num" w:pos="720"/>
        </w:tabs>
        <w:ind w:left="720" w:hanging="360"/>
      </w:pPr>
      <w:rPr>
        <w:rFonts w:ascii="Wingdings" w:hAnsi="Wingdings" w:hint="default"/>
      </w:rPr>
    </w:lvl>
    <w:lvl w:ilvl="1" w:tplc="197E70CA" w:tentative="1">
      <w:start w:val="1"/>
      <w:numFmt w:val="bullet"/>
      <w:lvlText w:val=""/>
      <w:lvlJc w:val="left"/>
      <w:pPr>
        <w:tabs>
          <w:tab w:val="num" w:pos="1440"/>
        </w:tabs>
        <w:ind w:left="1440" w:hanging="360"/>
      </w:pPr>
      <w:rPr>
        <w:rFonts w:ascii="Wingdings" w:hAnsi="Wingdings" w:hint="default"/>
      </w:rPr>
    </w:lvl>
    <w:lvl w:ilvl="2" w:tplc="5824D8AC" w:tentative="1">
      <w:start w:val="1"/>
      <w:numFmt w:val="bullet"/>
      <w:lvlText w:val=""/>
      <w:lvlJc w:val="left"/>
      <w:pPr>
        <w:tabs>
          <w:tab w:val="num" w:pos="2160"/>
        </w:tabs>
        <w:ind w:left="2160" w:hanging="360"/>
      </w:pPr>
      <w:rPr>
        <w:rFonts w:ascii="Wingdings" w:hAnsi="Wingdings" w:hint="default"/>
      </w:rPr>
    </w:lvl>
    <w:lvl w:ilvl="3" w:tplc="FB9EA9C4" w:tentative="1">
      <w:start w:val="1"/>
      <w:numFmt w:val="bullet"/>
      <w:lvlText w:val=""/>
      <w:lvlJc w:val="left"/>
      <w:pPr>
        <w:tabs>
          <w:tab w:val="num" w:pos="2880"/>
        </w:tabs>
        <w:ind w:left="2880" w:hanging="360"/>
      </w:pPr>
      <w:rPr>
        <w:rFonts w:ascii="Wingdings" w:hAnsi="Wingdings" w:hint="default"/>
      </w:rPr>
    </w:lvl>
    <w:lvl w:ilvl="4" w:tplc="626C6308" w:tentative="1">
      <w:start w:val="1"/>
      <w:numFmt w:val="bullet"/>
      <w:lvlText w:val=""/>
      <w:lvlJc w:val="left"/>
      <w:pPr>
        <w:tabs>
          <w:tab w:val="num" w:pos="3600"/>
        </w:tabs>
        <w:ind w:left="3600" w:hanging="360"/>
      </w:pPr>
      <w:rPr>
        <w:rFonts w:ascii="Wingdings" w:hAnsi="Wingdings" w:hint="default"/>
      </w:rPr>
    </w:lvl>
    <w:lvl w:ilvl="5" w:tplc="C23E3BF8" w:tentative="1">
      <w:start w:val="1"/>
      <w:numFmt w:val="bullet"/>
      <w:lvlText w:val=""/>
      <w:lvlJc w:val="left"/>
      <w:pPr>
        <w:tabs>
          <w:tab w:val="num" w:pos="4320"/>
        </w:tabs>
        <w:ind w:left="4320" w:hanging="360"/>
      </w:pPr>
      <w:rPr>
        <w:rFonts w:ascii="Wingdings" w:hAnsi="Wingdings" w:hint="default"/>
      </w:rPr>
    </w:lvl>
    <w:lvl w:ilvl="6" w:tplc="F3D836C0" w:tentative="1">
      <w:start w:val="1"/>
      <w:numFmt w:val="bullet"/>
      <w:lvlText w:val=""/>
      <w:lvlJc w:val="left"/>
      <w:pPr>
        <w:tabs>
          <w:tab w:val="num" w:pos="5040"/>
        </w:tabs>
        <w:ind w:left="5040" w:hanging="360"/>
      </w:pPr>
      <w:rPr>
        <w:rFonts w:ascii="Wingdings" w:hAnsi="Wingdings" w:hint="default"/>
      </w:rPr>
    </w:lvl>
    <w:lvl w:ilvl="7" w:tplc="CD109ABC" w:tentative="1">
      <w:start w:val="1"/>
      <w:numFmt w:val="bullet"/>
      <w:lvlText w:val=""/>
      <w:lvlJc w:val="left"/>
      <w:pPr>
        <w:tabs>
          <w:tab w:val="num" w:pos="5760"/>
        </w:tabs>
        <w:ind w:left="5760" w:hanging="360"/>
      </w:pPr>
      <w:rPr>
        <w:rFonts w:ascii="Wingdings" w:hAnsi="Wingdings" w:hint="default"/>
      </w:rPr>
    </w:lvl>
    <w:lvl w:ilvl="8" w:tplc="B0B2263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5B5E55"/>
    <w:multiLevelType w:val="hybridMultilevel"/>
    <w:tmpl w:val="00A65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5626A"/>
    <w:multiLevelType w:val="hybridMultilevel"/>
    <w:tmpl w:val="94AE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F70DC"/>
    <w:multiLevelType w:val="hybridMultilevel"/>
    <w:tmpl w:val="CA8C0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21146"/>
    <w:multiLevelType w:val="hybridMultilevel"/>
    <w:tmpl w:val="D08A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803B87"/>
    <w:multiLevelType w:val="hybridMultilevel"/>
    <w:tmpl w:val="D5D2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27355"/>
    <w:multiLevelType w:val="hybridMultilevel"/>
    <w:tmpl w:val="9E8E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C0953"/>
    <w:multiLevelType w:val="hybridMultilevel"/>
    <w:tmpl w:val="D730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BA7C3F"/>
    <w:multiLevelType w:val="hybridMultilevel"/>
    <w:tmpl w:val="B6545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470D13"/>
    <w:multiLevelType w:val="hybridMultilevel"/>
    <w:tmpl w:val="7C262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B546F"/>
    <w:multiLevelType w:val="hybridMultilevel"/>
    <w:tmpl w:val="B768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77480E"/>
    <w:multiLevelType w:val="hybridMultilevel"/>
    <w:tmpl w:val="2AFC6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97F52"/>
    <w:multiLevelType w:val="hybridMultilevel"/>
    <w:tmpl w:val="700AA0FE"/>
    <w:lvl w:ilvl="0" w:tplc="9E44010E">
      <w:start w:val="1"/>
      <w:numFmt w:val="bullet"/>
      <w:lvlText w:val=""/>
      <w:lvlJc w:val="left"/>
      <w:pPr>
        <w:tabs>
          <w:tab w:val="num" w:pos="720"/>
        </w:tabs>
        <w:ind w:left="720" w:hanging="360"/>
      </w:pPr>
      <w:rPr>
        <w:rFonts w:ascii="Wingdings" w:hAnsi="Wingdings" w:hint="default"/>
      </w:rPr>
    </w:lvl>
    <w:lvl w:ilvl="1" w:tplc="C2944974" w:tentative="1">
      <w:start w:val="1"/>
      <w:numFmt w:val="bullet"/>
      <w:lvlText w:val=""/>
      <w:lvlJc w:val="left"/>
      <w:pPr>
        <w:tabs>
          <w:tab w:val="num" w:pos="1440"/>
        </w:tabs>
        <w:ind w:left="1440" w:hanging="360"/>
      </w:pPr>
      <w:rPr>
        <w:rFonts w:ascii="Wingdings" w:hAnsi="Wingdings" w:hint="default"/>
      </w:rPr>
    </w:lvl>
    <w:lvl w:ilvl="2" w:tplc="5F9A187C" w:tentative="1">
      <w:start w:val="1"/>
      <w:numFmt w:val="bullet"/>
      <w:lvlText w:val=""/>
      <w:lvlJc w:val="left"/>
      <w:pPr>
        <w:tabs>
          <w:tab w:val="num" w:pos="2160"/>
        </w:tabs>
        <w:ind w:left="2160" w:hanging="360"/>
      </w:pPr>
      <w:rPr>
        <w:rFonts w:ascii="Wingdings" w:hAnsi="Wingdings" w:hint="default"/>
      </w:rPr>
    </w:lvl>
    <w:lvl w:ilvl="3" w:tplc="9B0CC3B8" w:tentative="1">
      <w:start w:val="1"/>
      <w:numFmt w:val="bullet"/>
      <w:lvlText w:val=""/>
      <w:lvlJc w:val="left"/>
      <w:pPr>
        <w:tabs>
          <w:tab w:val="num" w:pos="2880"/>
        </w:tabs>
        <w:ind w:left="2880" w:hanging="360"/>
      </w:pPr>
      <w:rPr>
        <w:rFonts w:ascii="Wingdings" w:hAnsi="Wingdings" w:hint="default"/>
      </w:rPr>
    </w:lvl>
    <w:lvl w:ilvl="4" w:tplc="EA929600" w:tentative="1">
      <w:start w:val="1"/>
      <w:numFmt w:val="bullet"/>
      <w:lvlText w:val=""/>
      <w:lvlJc w:val="left"/>
      <w:pPr>
        <w:tabs>
          <w:tab w:val="num" w:pos="3600"/>
        </w:tabs>
        <w:ind w:left="3600" w:hanging="360"/>
      </w:pPr>
      <w:rPr>
        <w:rFonts w:ascii="Wingdings" w:hAnsi="Wingdings" w:hint="default"/>
      </w:rPr>
    </w:lvl>
    <w:lvl w:ilvl="5" w:tplc="E1E01284" w:tentative="1">
      <w:start w:val="1"/>
      <w:numFmt w:val="bullet"/>
      <w:lvlText w:val=""/>
      <w:lvlJc w:val="left"/>
      <w:pPr>
        <w:tabs>
          <w:tab w:val="num" w:pos="4320"/>
        </w:tabs>
        <w:ind w:left="4320" w:hanging="360"/>
      </w:pPr>
      <w:rPr>
        <w:rFonts w:ascii="Wingdings" w:hAnsi="Wingdings" w:hint="default"/>
      </w:rPr>
    </w:lvl>
    <w:lvl w:ilvl="6" w:tplc="C644C942" w:tentative="1">
      <w:start w:val="1"/>
      <w:numFmt w:val="bullet"/>
      <w:lvlText w:val=""/>
      <w:lvlJc w:val="left"/>
      <w:pPr>
        <w:tabs>
          <w:tab w:val="num" w:pos="5040"/>
        </w:tabs>
        <w:ind w:left="5040" w:hanging="360"/>
      </w:pPr>
      <w:rPr>
        <w:rFonts w:ascii="Wingdings" w:hAnsi="Wingdings" w:hint="default"/>
      </w:rPr>
    </w:lvl>
    <w:lvl w:ilvl="7" w:tplc="89E6A46A" w:tentative="1">
      <w:start w:val="1"/>
      <w:numFmt w:val="bullet"/>
      <w:lvlText w:val=""/>
      <w:lvlJc w:val="left"/>
      <w:pPr>
        <w:tabs>
          <w:tab w:val="num" w:pos="5760"/>
        </w:tabs>
        <w:ind w:left="5760" w:hanging="360"/>
      </w:pPr>
      <w:rPr>
        <w:rFonts w:ascii="Wingdings" w:hAnsi="Wingdings" w:hint="default"/>
      </w:rPr>
    </w:lvl>
    <w:lvl w:ilvl="8" w:tplc="0966ED4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6B5990"/>
    <w:multiLevelType w:val="hybridMultilevel"/>
    <w:tmpl w:val="5748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6B3F03"/>
    <w:multiLevelType w:val="hybridMultilevel"/>
    <w:tmpl w:val="78829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7A3F14"/>
    <w:multiLevelType w:val="hybridMultilevel"/>
    <w:tmpl w:val="66CE4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284D16"/>
    <w:multiLevelType w:val="hybridMultilevel"/>
    <w:tmpl w:val="1D26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F378D8"/>
    <w:multiLevelType w:val="hybridMultilevel"/>
    <w:tmpl w:val="7FA8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A44D33"/>
    <w:multiLevelType w:val="hybridMultilevel"/>
    <w:tmpl w:val="C1BAA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FD6749"/>
    <w:multiLevelType w:val="hybridMultilevel"/>
    <w:tmpl w:val="6986A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6132D9A"/>
    <w:multiLevelType w:val="hybridMultilevel"/>
    <w:tmpl w:val="0AFCA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C40BBD"/>
    <w:multiLevelType w:val="hybridMultilevel"/>
    <w:tmpl w:val="F5F8DE6E"/>
    <w:lvl w:ilvl="0" w:tplc="83A4B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5A7970"/>
    <w:multiLevelType w:val="hybridMultilevel"/>
    <w:tmpl w:val="6470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942925"/>
    <w:multiLevelType w:val="hybridMultilevel"/>
    <w:tmpl w:val="6B168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5F1F33"/>
    <w:multiLevelType w:val="hybridMultilevel"/>
    <w:tmpl w:val="7B2267E8"/>
    <w:lvl w:ilvl="0" w:tplc="04090001">
      <w:start w:val="1"/>
      <w:numFmt w:val="bullet"/>
      <w:lvlText w:val=""/>
      <w:lvlJc w:val="left"/>
      <w:pPr>
        <w:ind w:left="720" w:hanging="360"/>
      </w:pPr>
      <w:rPr>
        <w:rFonts w:ascii="Symbol" w:hAnsi="Symbol" w:hint="default"/>
      </w:rPr>
    </w:lvl>
    <w:lvl w:ilvl="1" w:tplc="04090001">
      <w:start w:val="1"/>
      <w:numFmt w:val="bullet"/>
      <w:lvlText w:val=""/>
      <w:lvlJc w:val="left"/>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9F3ECA"/>
    <w:multiLevelType w:val="hybridMultilevel"/>
    <w:tmpl w:val="0250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FC4A10"/>
    <w:multiLevelType w:val="hybridMultilevel"/>
    <w:tmpl w:val="108E6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5912B8"/>
    <w:multiLevelType w:val="hybridMultilevel"/>
    <w:tmpl w:val="AFDE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BC57F7"/>
    <w:multiLevelType w:val="hybridMultilevel"/>
    <w:tmpl w:val="C1A2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6"/>
  </w:num>
  <w:num w:numId="3">
    <w:abstractNumId w:val="10"/>
  </w:num>
  <w:num w:numId="4">
    <w:abstractNumId w:val="14"/>
  </w:num>
  <w:num w:numId="5">
    <w:abstractNumId w:val="29"/>
  </w:num>
  <w:num w:numId="6">
    <w:abstractNumId w:val="36"/>
  </w:num>
  <w:num w:numId="7">
    <w:abstractNumId w:val="13"/>
  </w:num>
  <w:num w:numId="8">
    <w:abstractNumId w:val="24"/>
  </w:num>
  <w:num w:numId="9">
    <w:abstractNumId w:val="21"/>
  </w:num>
  <w:num w:numId="10">
    <w:abstractNumId w:val="1"/>
  </w:num>
  <w:num w:numId="11">
    <w:abstractNumId w:val="12"/>
  </w:num>
  <w:num w:numId="12">
    <w:abstractNumId w:val="8"/>
  </w:num>
  <w:num w:numId="13">
    <w:abstractNumId w:val="23"/>
  </w:num>
  <w:num w:numId="14">
    <w:abstractNumId w:val="41"/>
  </w:num>
  <w:num w:numId="15">
    <w:abstractNumId w:val="34"/>
  </w:num>
  <w:num w:numId="16">
    <w:abstractNumId w:val="11"/>
  </w:num>
  <w:num w:numId="17">
    <w:abstractNumId w:val="28"/>
  </w:num>
  <w:num w:numId="18">
    <w:abstractNumId w:val="9"/>
  </w:num>
  <w:num w:numId="19">
    <w:abstractNumId w:val="6"/>
  </w:num>
  <w:num w:numId="20">
    <w:abstractNumId w:val="32"/>
  </w:num>
  <w:num w:numId="21">
    <w:abstractNumId w:val="19"/>
  </w:num>
  <w:num w:numId="22">
    <w:abstractNumId w:val="4"/>
  </w:num>
  <w:num w:numId="23">
    <w:abstractNumId w:val="25"/>
  </w:num>
  <w:num w:numId="24">
    <w:abstractNumId w:val="38"/>
  </w:num>
  <w:num w:numId="25">
    <w:abstractNumId w:val="0"/>
  </w:num>
  <w:num w:numId="26">
    <w:abstractNumId w:val="18"/>
  </w:num>
  <w:num w:numId="27">
    <w:abstractNumId w:val="5"/>
  </w:num>
  <w:num w:numId="28">
    <w:abstractNumId w:val="26"/>
  </w:num>
  <w:num w:numId="29">
    <w:abstractNumId w:val="43"/>
  </w:num>
  <w:num w:numId="30">
    <w:abstractNumId w:val="30"/>
  </w:num>
  <w:num w:numId="31">
    <w:abstractNumId w:val="7"/>
  </w:num>
  <w:num w:numId="32">
    <w:abstractNumId w:val="35"/>
  </w:num>
  <w:num w:numId="33">
    <w:abstractNumId w:val="17"/>
  </w:num>
  <w:num w:numId="34">
    <w:abstractNumId w:val="20"/>
  </w:num>
  <w:num w:numId="35">
    <w:abstractNumId w:val="27"/>
  </w:num>
  <w:num w:numId="36">
    <w:abstractNumId w:val="31"/>
  </w:num>
  <w:num w:numId="37">
    <w:abstractNumId w:val="15"/>
  </w:num>
  <w:num w:numId="38">
    <w:abstractNumId w:val="33"/>
  </w:num>
  <w:num w:numId="39">
    <w:abstractNumId w:val="37"/>
  </w:num>
  <w:num w:numId="40">
    <w:abstractNumId w:val="22"/>
  </w:num>
  <w:num w:numId="41">
    <w:abstractNumId w:val="42"/>
  </w:num>
  <w:num w:numId="42">
    <w:abstractNumId w:val="2"/>
  </w:num>
  <w:num w:numId="43">
    <w:abstractNumId w:val="40"/>
  </w:num>
  <w:num w:numId="4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040DA"/>
    <w:rsid w:val="000153D5"/>
    <w:rsid w:val="00015B0C"/>
    <w:rsid w:val="00020312"/>
    <w:rsid w:val="00020E68"/>
    <w:rsid w:val="00021FA8"/>
    <w:rsid w:val="00022185"/>
    <w:rsid w:val="00023998"/>
    <w:rsid w:val="00025B49"/>
    <w:rsid w:val="0004131D"/>
    <w:rsid w:val="0006509E"/>
    <w:rsid w:val="000778C7"/>
    <w:rsid w:val="00083BA8"/>
    <w:rsid w:val="00091428"/>
    <w:rsid w:val="000A1F65"/>
    <w:rsid w:val="000C0AF2"/>
    <w:rsid w:val="000C20CF"/>
    <w:rsid w:val="000C319D"/>
    <w:rsid w:val="000C5FAB"/>
    <w:rsid w:val="000D3187"/>
    <w:rsid w:val="000E13F8"/>
    <w:rsid w:val="000F415E"/>
    <w:rsid w:val="00110EA2"/>
    <w:rsid w:val="00123FEE"/>
    <w:rsid w:val="00127F5D"/>
    <w:rsid w:val="001303F8"/>
    <w:rsid w:val="001313EA"/>
    <w:rsid w:val="00131D16"/>
    <w:rsid w:val="00131DDA"/>
    <w:rsid w:val="00136DF5"/>
    <w:rsid w:val="001416DA"/>
    <w:rsid w:val="00153056"/>
    <w:rsid w:val="00166C10"/>
    <w:rsid w:val="00171E07"/>
    <w:rsid w:val="00194107"/>
    <w:rsid w:val="001B1170"/>
    <w:rsid w:val="001C225E"/>
    <w:rsid w:val="001C3FE4"/>
    <w:rsid w:val="001C4664"/>
    <w:rsid w:val="001D16C1"/>
    <w:rsid w:val="001E1A68"/>
    <w:rsid w:val="001E1FBF"/>
    <w:rsid w:val="001E2F5F"/>
    <w:rsid w:val="001E4D51"/>
    <w:rsid w:val="001E6B2D"/>
    <w:rsid w:val="001E6DA0"/>
    <w:rsid w:val="00210956"/>
    <w:rsid w:val="0022539C"/>
    <w:rsid w:val="00227F00"/>
    <w:rsid w:val="00233E77"/>
    <w:rsid w:val="002417F6"/>
    <w:rsid w:val="00245452"/>
    <w:rsid w:val="00257783"/>
    <w:rsid w:val="00266626"/>
    <w:rsid w:val="00275BB9"/>
    <w:rsid w:val="002956E8"/>
    <w:rsid w:val="002A0074"/>
    <w:rsid w:val="002A4D17"/>
    <w:rsid w:val="002B73B5"/>
    <w:rsid w:val="002C5F35"/>
    <w:rsid w:val="002D0238"/>
    <w:rsid w:val="002E0A93"/>
    <w:rsid w:val="002E188E"/>
    <w:rsid w:val="002E4A02"/>
    <w:rsid w:val="002E4AA8"/>
    <w:rsid w:val="002E52F7"/>
    <w:rsid w:val="002E6D10"/>
    <w:rsid w:val="002F12FE"/>
    <w:rsid w:val="002F5B65"/>
    <w:rsid w:val="002F6A98"/>
    <w:rsid w:val="00304812"/>
    <w:rsid w:val="00307922"/>
    <w:rsid w:val="00310E34"/>
    <w:rsid w:val="003147A9"/>
    <w:rsid w:val="00315059"/>
    <w:rsid w:val="0031702C"/>
    <w:rsid w:val="0032177A"/>
    <w:rsid w:val="003224FF"/>
    <w:rsid w:val="00323CE5"/>
    <w:rsid w:val="00326666"/>
    <w:rsid w:val="0032714F"/>
    <w:rsid w:val="00327A45"/>
    <w:rsid w:val="00331770"/>
    <w:rsid w:val="00331FF3"/>
    <w:rsid w:val="0033302E"/>
    <w:rsid w:val="00345EA2"/>
    <w:rsid w:val="00346562"/>
    <w:rsid w:val="0035068E"/>
    <w:rsid w:val="00351211"/>
    <w:rsid w:val="00356955"/>
    <w:rsid w:val="00363882"/>
    <w:rsid w:val="00364198"/>
    <w:rsid w:val="00370FAA"/>
    <w:rsid w:val="003765A8"/>
    <w:rsid w:val="00384273"/>
    <w:rsid w:val="0038504B"/>
    <w:rsid w:val="00386AB4"/>
    <w:rsid w:val="00387FDB"/>
    <w:rsid w:val="003939F4"/>
    <w:rsid w:val="00397D90"/>
    <w:rsid w:val="003A0149"/>
    <w:rsid w:val="003A21CC"/>
    <w:rsid w:val="003A4C4B"/>
    <w:rsid w:val="003B2CDB"/>
    <w:rsid w:val="003C2B32"/>
    <w:rsid w:val="003D3023"/>
    <w:rsid w:val="003D62FC"/>
    <w:rsid w:val="003D7918"/>
    <w:rsid w:val="003E3A2B"/>
    <w:rsid w:val="003E5367"/>
    <w:rsid w:val="003F19BE"/>
    <w:rsid w:val="00402166"/>
    <w:rsid w:val="00402D16"/>
    <w:rsid w:val="00404E6C"/>
    <w:rsid w:val="00417FBA"/>
    <w:rsid w:val="00420104"/>
    <w:rsid w:val="004222C3"/>
    <w:rsid w:val="00423A26"/>
    <w:rsid w:val="004357E3"/>
    <w:rsid w:val="00437F12"/>
    <w:rsid w:val="00446742"/>
    <w:rsid w:val="004510BA"/>
    <w:rsid w:val="00453CB9"/>
    <w:rsid w:val="0046383E"/>
    <w:rsid w:val="00463A02"/>
    <w:rsid w:val="00473E06"/>
    <w:rsid w:val="00474281"/>
    <w:rsid w:val="004852C1"/>
    <w:rsid w:val="00487203"/>
    <w:rsid w:val="00495108"/>
    <w:rsid w:val="00496BC3"/>
    <w:rsid w:val="004A002B"/>
    <w:rsid w:val="004A02A5"/>
    <w:rsid w:val="004B0BD3"/>
    <w:rsid w:val="004B1EA2"/>
    <w:rsid w:val="004C1A43"/>
    <w:rsid w:val="004C5528"/>
    <w:rsid w:val="004C672D"/>
    <w:rsid w:val="004D38BE"/>
    <w:rsid w:val="004D5B2D"/>
    <w:rsid w:val="004E7003"/>
    <w:rsid w:val="004F3A5D"/>
    <w:rsid w:val="004F3B6C"/>
    <w:rsid w:val="004F5F8C"/>
    <w:rsid w:val="005048DF"/>
    <w:rsid w:val="005101FF"/>
    <w:rsid w:val="0051096F"/>
    <w:rsid w:val="00517798"/>
    <w:rsid w:val="00517D7C"/>
    <w:rsid w:val="00522605"/>
    <w:rsid w:val="00526DBC"/>
    <w:rsid w:val="00527ADA"/>
    <w:rsid w:val="00540840"/>
    <w:rsid w:val="0054333F"/>
    <w:rsid w:val="00543BB4"/>
    <w:rsid w:val="00544D4C"/>
    <w:rsid w:val="00546D6E"/>
    <w:rsid w:val="00547B3B"/>
    <w:rsid w:val="00550B98"/>
    <w:rsid w:val="00553D72"/>
    <w:rsid w:val="005572E8"/>
    <w:rsid w:val="00562FBA"/>
    <w:rsid w:val="005645B7"/>
    <w:rsid w:val="00565315"/>
    <w:rsid w:val="005719FD"/>
    <w:rsid w:val="005A25C3"/>
    <w:rsid w:val="005A6DE1"/>
    <w:rsid w:val="005B05BD"/>
    <w:rsid w:val="005C543B"/>
    <w:rsid w:val="005D1EE7"/>
    <w:rsid w:val="005D1F24"/>
    <w:rsid w:val="005D5510"/>
    <w:rsid w:val="005F3844"/>
    <w:rsid w:val="00610842"/>
    <w:rsid w:val="006149AB"/>
    <w:rsid w:val="00625565"/>
    <w:rsid w:val="0062681D"/>
    <w:rsid w:val="00637F5C"/>
    <w:rsid w:val="00643E89"/>
    <w:rsid w:val="006451BC"/>
    <w:rsid w:val="00647C0B"/>
    <w:rsid w:val="00653F95"/>
    <w:rsid w:val="006758D3"/>
    <w:rsid w:val="006816F8"/>
    <w:rsid w:val="0068249F"/>
    <w:rsid w:val="00683CC7"/>
    <w:rsid w:val="00690321"/>
    <w:rsid w:val="0069377A"/>
    <w:rsid w:val="006A18CD"/>
    <w:rsid w:val="006A43E5"/>
    <w:rsid w:val="006A4420"/>
    <w:rsid w:val="006B7779"/>
    <w:rsid w:val="006C3BBF"/>
    <w:rsid w:val="006D2881"/>
    <w:rsid w:val="006F0C42"/>
    <w:rsid w:val="006F6BF1"/>
    <w:rsid w:val="00702CF5"/>
    <w:rsid w:val="00707132"/>
    <w:rsid w:val="00710070"/>
    <w:rsid w:val="00720A5D"/>
    <w:rsid w:val="00733038"/>
    <w:rsid w:val="00733B41"/>
    <w:rsid w:val="007361FA"/>
    <w:rsid w:val="007421B4"/>
    <w:rsid w:val="007533E9"/>
    <w:rsid w:val="0076159C"/>
    <w:rsid w:val="007642B5"/>
    <w:rsid w:val="0076567B"/>
    <w:rsid w:val="007660CA"/>
    <w:rsid w:val="00766AED"/>
    <w:rsid w:val="00766E5D"/>
    <w:rsid w:val="00770025"/>
    <w:rsid w:val="00774226"/>
    <w:rsid w:val="00780949"/>
    <w:rsid w:val="0079359B"/>
    <w:rsid w:val="007945C0"/>
    <w:rsid w:val="007966CC"/>
    <w:rsid w:val="007A37AE"/>
    <w:rsid w:val="007C0887"/>
    <w:rsid w:val="007C090E"/>
    <w:rsid w:val="007C5998"/>
    <w:rsid w:val="007D1BE9"/>
    <w:rsid w:val="007E4B3E"/>
    <w:rsid w:val="007E52DF"/>
    <w:rsid w:val="007F0580"/>
    <w:rsid w:val="007F145E"/>
    <w:rsid w:val="007F3FC1"/>
    <w:rsid w:val="00806140"/>
    <w:rsid w:val="00807049"/>
    <w:rsid w:val="00815480"/>
    <w:rsid w:val="00820B4A"/>
    <w:rsid w:val="008217FD"/>
    <w:rsid w:val="0083777D"/>
    <w:rsid w:val="008451D6"/>
    <w:rsid w:val="008519CE"/>
    <w:rsid w:val="00855FFB"/>
    <w:rsid w:val="00860321"/>
    <w:rsid w:val="00862522"/>
    <w:rsid w:val="00863201"/>
    <w:rsid w:val="008636F7"/>
    <w:rsid w:val="00875092"/>
    <w:rsid w:val="00887CAB"/>
    <w:rsid w:val="00890DC0"/>
    <w:rsid w:val="00891A72"/>
    <w:rsid w:val="008953BF"/>
    <w:rsid w:val="008A2659"/>
    <w:rsid w:val="008A3554"/>
    <w:rsid w:val="008B2CB8"/>
    <w:rsid w:val="008B5C93"/>
    <w:rsid w:val="008C13D1"/>
    <w:rsid w:val="008D135C"/>
    <w:rsid w:val="008D78D2"/>
    <w:rsid w:val="008E4C59"/>
    <w:rsid w:val="008E6934"/>
    <w:rsid w:val="008F2439"/>
    <w:rsid w:val="008F4DC4"/>
    <w:rsid w:val="008F6D8F"/>
    <w:rsid w:val="0090152E"/>
    <w:rsid w:val="00932C1B"/>
    <w:rsid w:val="009361FE"/>
    <w:rsid w:val="00944599"/>
    <w:rsid w:val="00945CCB"/>
    <w:rsid w:val="0095114C"/>
    <w:rsid w:val="00963F70"/>
    <w:rsid w:val="0096742E"/>
    <w:rsid w:val="009805C2"/>
    <w:rsid w:val="00990903"/>
    <w:rsid w:val="009921EF"/>
    <w:rsid w:val="009A0B03"/>
    <w:rsid w:val="009A6188"/>
    <w:rsid w:val="009B2EE9"/>
    <w:rsid w:val="009C4583"/>
    <w:rsid w:val="009D07DF"/>
    <w:rsid w:val="009D5ECB"/>
    <w:rsid w:val="009D7657"/>
    <w:rsid w:val="009D7D5C"/>
    <w:rsid w:val="009F55DB"/>
    <w:rsid w:val="009F63FD"/>
    <w:rsid w:val="009F7D81"/>
    <w:rsid w:val="00A00502"/>
    <w:rsid w:val="00A01863"/>
    <w:rsid w:val="00A0572E"/>
    <w:rsid w:val="00A14B4A"/>
    <w:rsid w:val="00A150C2"/>
    <w:rsid w:val="00A17B5F"/>
    <w:rsid w:val="00A241ED"/>
    <w:rsid w:val="00A24868"/>
    <w:rsid w:val="00A274B3"/>
    <w:rsid w:val="00A27E45"/>
    <w:rsid w:val="00A367C4"/>
    <w:rsid w:val="00A42563"/>
    <w:rsid w:val="00A438EA"/>
    <w:rsid w:val="00A43FBD"/>
    <w:rsid w:val="00A47BA1"/>
    <w:rsid w:val="00A5566F"/>
    <w:rsid w:val="00A5593F"/>
    <w:rsid w:val="00A60FAD"/>
    <w:rsid w:val="00A67EE2"/>
    <w:rsid w:val="00A72D14"/>
    <w:rsid w:val="00A86140"/>
    <w:rsid w:val="00A86544"/>
    <w:rsid w:val="00A94F0C"/>
    <w:rsid w:val="00A95E96"/>
    <w:rsid w:val="00AA104F"/>
    <w:rsid w:val="00AA3CAF"/>
    <w:rsid w:val="00AA41DE"/>
    <w:rsid w:val="00AA7CB2"/>
    <w:rsid w:val="00AB4932"/>
    <w:rsid w:val="00AB5B26"/>
    <w:rsid w:val="00AC7F6D"/>
    <w:rsid w:val="00AE38A9"/>
    <w:rsid w:val="00AE3E48"/>
    <w:rsid w:val="00AE6DC2"/>
    <w:rsid w:val="00AF2E6C"/>
    <w:rsid w:val="00AF56A0"/>
    <w:rsid w:val="00AF71B5"/>
    <w:rsid w:val="00B01AE7"/>
    <w:rsid w:val="00B02EFA"/>
    <w:rsid w:val="00B05A4F"/>
    <w:rsid w:val="00B22277"/>
    <w:rsid w:val="00B22D19"/>
    <w:rsid w:val="00B303A3"/>
    <w:rsid w:val="00B31199"/>
    <w:rsid w:val="00B33AC5"/>
    <w:rsid w:val="00B5220F"/>
    <w:rsid w:val="00B57B56"/>
    <w:rsid w:val="00B64B2E"/>
    <w:rsid w:val="00B66384"/>
    <w:rsid w:val="00B74202"/>
    <w:rsid w:val="00B749BF"/>
    <w:rsid w:val="00B877FC"/>
    <w:rsid w:val="00B90882"/>
    <w:rsid w:val="00BB0367"/>
    <w:rsid w:val="00BB094F"/>
    <w:rsid w:val="00BB571E"/>
    <w:rsid w:val="00BC33B9"/>
    <w:rsid w:val="00C06E4C"/>
    <w:rsid w:val="00C1359E"/>
    <w:rsid w:val="00C21A42"/>
    <w:rsid w:val="00C27CC0"/>
    <w:rsid w:val="00C32B22"/>
    <w:rsid w:val="00C33E4E"/>
    <w:rsid w:val="00C36469"/>
    <w:rsid w:val="00C41BC0"/>
    <w:rsid w:val="00C44212"/>
    <w:rsid w:val="00C5225F"/>
    <w:rsid w:val="00C55341"/>
    <w:rsid w:val="00C66CDF"/>
    <w:rsid w:val="00C706CD"/>
    <w:rsid w:val="00C70FD8"/>
    <w:rsid w:val="00C7529A"/>
    <w:rsid w:val="00C83840"/>
    <w:rsid w:val="00C87C6C"/>
    <w:rsid w:val="00C9361E"/>
    <w:rsid w:val="00C964F6"/>
    <w:rsid w:val="00CA0ED7"/>
    <w:rsid w:val="00CA1A12"/>
    <w:rsid w:val="00CA1C81"/>
    <w:rsid w:val="00CA2667"/>
    <w:rsid w:val="00CB2304"/>
    <w:rsid w:val="00CB5E0C"/>
    <w:rsid w:val="00CB68ED"/>
    <w:rsid w:val="00CD26E3"/>
    <w:rsid w:val="00CD7EFB"/>
    <w:rsid w:val="00CE3D30"/>
    <w:rsid w:val="00CE6D45"/>
    <w:rsid w:val="00D00FE4"/>
    <w:rsid w:val="00D021DD"/>
    <w:rsid w:val="00D05935"/>
    <w:rsid w:val="00D059C5"/>
    <w:rsid w:val="00D15CA5"/>
    <w:rsid w:val="00D1788C"/>
    <w:rsid w:val="00D17997"/>
    <w:rsid w:val="00D17CF3"/>
    <w:rsid w:val="00D2005A"/>
    <w:rsid w:val="00D21886"/>
    <w:rsid w:val="00D24CFB"/>
    <w:rsid w:val="00D30343"/>
    <w:rsid w:val="00D30503"/>
    <w:rsid w:val="00D351DC"/>
    <w:rsid w:val="00D40728"/>
    <w:rsid w:val="00D66857"/>
    <w:rsid w:val="00D70538"/>
    <w:rsid w:val="00D734CD"/>
    <w:rsid w:val="00D77953"/>
    <w:rsid w:val="00D848CA"/>
    <w:rsid w:val="00D8669C"/>
    <w:rsid w:val="00D86915"/>
    <w:rsid w:val="00D9194D"/>
    <w:rsid w:val="00DA1B12"/>
    <w:rsid w:val="00DB5EB2"/>
    <w:rsid w:val="00DC64DC"/>
    <w:rsid w:val="00DD1441"/>
    <w:rsid w:val="00DE49C2"/>
    <w:rsid w:val="00DF0E46"/>
    <w:rsid w:val="00DF4C02"/>
    <w:rsid w:val="00E03B9B"/>
    <w:rsid w:val="00E12C6D"/>
    <w:rsid w:val="00E24CD2"/>
    <w:rsid w:val="00E26300"/>
    <w:rsid w:val="00E35DB3"/>
    <w:rsid w:val="00E445C0"/>
    <w:rsid w:val="00E44630"/>
    <w:rsid w:val="00E522FE"/>
    <w:rsid w:val="00E65CE9"/>
    <w:rsid w:val="00E7036C"/>
    <w:rsid w:val="00E7085A"/>
    <w:rsid w:val="00E72A60"/>
    <w:rsid w:val="00E761AD"/>
    <w:rsid w:val="00E81162"/>
    <w:rsid w:val="00E822B6"/>
    <w:rsid w:val="00E871A3"/>
    <w:rsid w:val="00E9774C"/>
    <w:rsid w:val="00EA1F8B"/>
    <w:rsid w:val="00EA4C25"/>
    <w:rsid w:val="00EA742D"/>
    <w:rsid w:val="00EA7AAC"/>
    <w:rsid w:val="00EB2B86"/>
    <w:rsid w:val="00EB3273"/>
    <w:rsid w:val="00EB6375"/>
    <w:rsid w:val="00EC0690"/>
    <w:rsid w:val="00EC285D"/>
    <w:rsid w:val="00EC4002"/>
    <w:rsid w:val="00EC7CD0"/>
    <w:rsid w:val="00ED1739"/>
    <w:rsid w:val="00ED192F"/>
    <w:rsid w:val="00ED6B55"/>
    <w:rsid w:val="00ED7D16"/>
    <w:rsid w:val="00EE0F52"/>
    <w:rsid w:val="00EE6D3E"/>
    <w:rsid w:val="00EE7981"/>
    <w:rsid w:val="00EF2CE5"/>
    <w:rsid w:val="00EF31E0"/>
    <w:rsid w:val="00EF48D4"/>
    <w:rsid w:val="00F021C5"/>
    <w:rsid w:val="00F02BDF"/>
    <w:rsid w:val="00F145EE"/>
    <w:rsid w:val="00F14D1F"/>
    <w:rsid w:val="00F2005A"/>
    <w:rsid w:val="00F2039B"/>
    <w:rsid w:val="00F26627"/>
    <w:rsid w:val="00F27072"/>
    <w:rsid w:val="00F44D62"/>
    <w:rsid w:val="00F44DF8"/>
    <w:rsid w:val="00F51CAB"/>
    <w:rsid w:val="00F56237"/>
    <w:rsid w:val="00F5709C"/>
    <w:rsid w:val="00F621D1"/>
    <w:rsid w:val="00F747D8"/>
    <w:rsid w:val="00F81867"/>
    <w:rsid w:val="00F83FF7"/>
    <w:rsid w:val="00F8406C"/>
    <w:rsid w:val="00F8712A"/>
    <w:rsid w:val="00F873FF"/>
    <w:rsid w:val="00F93EB7"/>
    <w:rsid w:val="00FA3D41"/>
    <w:rsid w:val="00FA647E"/>
    <w:rsid w:val="00FB04C0"/>
    <w:rsid w:val="00FD4DD1"/>
    <w:rsid w:val="00FD7895"/>
    <w:rsid w:val="00FE0C3D"/>
    <w:rsid w:val="00FE2C19"/>
    <w:rsid w:val="00FE7F39"/>
    <w:rsid w:val="00FF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C730"/>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 w:type="paragraph" w:styleId="Header">
    <w:name w:val="header"/>
    <w:basedOn w:val="Normal"/>
    <w:link w:val="HeaderChar"/>
    <w:uiPriority w:val="99"/>
    <w:unhideWhenUsed/>
    <w:rsid w:val="00F2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27"/>
  </w:style>
  <w:style w:type="paragraph" w:styleId="Footer">
    <w:name w:val="footer"/>
    <w:basedOn w:val="Normal"/>
    <w:link w:val="FooterChar"/>
    <w:uiPriority w:val="99"/>
    <w:unhideWhenUsed/>
    <w:rsid w:val="00F2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50145915">
      <w:bodyDiv w:val="1"/>
      <w:marLeft w:val="0"/>
      <w:marRight w:val="0"/>
      <w:marTop w:val="0"/>
      <w:marBottom w:val="0"/>
      <w:divBdr>
        <w:top w:val="none" w:sz="0" w:space="0" w:color="auto"/>
        <w:left w:val="none" w:sz="0" w:space="0" w:color="auto"/>
        <w:bottom w:val="none" w:sz="0" w:space="0" w:color="auto"/>
        <w:right w:val="none" w:sz="0" w:space="0" w:color="auto"/>
      </w:divBdr>
      <w:divsChild>
        <w:div w:id="873005237">
          <w:marLeft w:val="547"/>
          <w:marRight w:val="0"/>
          <w:marTop w:val="0"/>
          <w:marBottom w:val="0"/>
          <w:divBdr>
            <w:top w:val="none" w:sz="0" w:space="0" w:color="auto"/>
            <w:left w:val="none" w:sz="0" w:space="0" w:color="auto"/>
            <w:bottom w:val="none" w:sz="0" w:space="0" w:color="auto"/>
            <w:right w:val="none" w:sz="0" w:space="0" w:color="auto"/>
          </w:divBdr>
        </w:div>
        <w:div w:id="823862443">
          <w:marLeft w:val="547"/>
          <w:marRight w:val="0"/>
          <w:marTop w:val="0"/>
          <w:marBottom w:val="0"/>
          <w:divBdr>
            <w:top w:val="none" w:sz="0" w:space="0" w:color="auto"/>
            <w:left w:val="none" w:sz="0" w:space="0" w:color="auto"/>
            <w:bottom w:val="none" w:sz="0" w:space="0" w:color="auto"/>
            <w:right w:val="none" w:sz="0" w:space="0" w:color="auto"/>
          </w:divBdr>
        </w:div>
        <w:div w:id="1715881539">
          <w:marLeft w:val="547"/>
          <w:marRight w:val="0"/>
          <w:marTop w:val="0"/>
          <w:marBottom w:val="0"/>
          <w:divBdr>
            <w:top w:val="none" w:sz="0" w:space="0" w:color="auto"/>
            <w:left w:val="none" w:sz="0" w:space="0" w:color="auto"/>
            <w:bottom w:val="none" w:sz="0" w:space="0" w:color="auto"/>
            <w:right w:val="none" w:sz="0" w:space="0" w:color="auto"/>
          </w:divBdr>
        </w:div>
        <w:div w:id="1211069997">
          <w:marLeft w:val="547"/>
          <w:marRight w:val="0"/>
          <w:marTop w:val="0"/>
          <w:marBottom w:val="0"/>
          <w:divBdr>
            <w:top w:val="none" w:sz="0" w:space="0" w:color="auto"/>
            <w:left w:val="none" w:sz="0" w:space="0" w:color="auto"/>
            <w:bottom w:val="none" w:sz="0" w:space="0" w:color="auto"/>
            <w:right w:val="none" w:sz="0" w:space="0" w:color="auto"/>
          </w:divBdr>
        </w:div>
        <w:div w:id="1356811858">
          <w:marLeft w:val="547"/>
          <w:marRight w:val="0"/>
          <w:marTop w:val="0"/>
          <w:marBottom w:val="0"/>
          <w:divBdr>
            <w:top w:val="none" w:sz="0" w:space="0" w:color="auto"/>
            <w:left w:val="none" w:sz="0" w:space="0" w:color="auto"/>
            <w:bottom w:val="none" w:sz="0" w:space="0" w:color="auto"/>
            <w:right w:val="none" w:sz="0" w:space="0" w:color="auto"/>
          </w:divBdr>
        </w:div>
        <w:div w:id="1163350890">
          <w:marLeft w:val="547"/>
          <w:marRight w:val="0"/>
          <w:marTop w:val="0"/>
          <w:marBottom w:val="0"/>
          <w:divBdr>
            <w:top w:val="none" w:sz="0" w:space="0" w:color="auto"/>
            <w:left w:val="none" w:sz="0" w:space="0" w:color="auto"/>
            <w:bottom w:val="none" w:sz="0" w:space="0" w:color="auto"/>
            <w:right w:val="none" w:sz="0" w:space="0" w:color="auto"/>
          </w:divBdr>
        </w:div>
        <w:div w:id="1691252745">
          <w:marLeft w:val="547"/>
          <w:marRight w:val="0"/>
          <w:marTop w:val="0"/>
          <w:marBottom w:val="0"/>
          <w:divBdr>
            <w:top w:val="none" w:sz="0" w:space="0" w:color="auto"/>
            <w:left w:val="none" w:sz="0" w:space="0" w:color="auto"/>
            <w:bottom w:val="none" w:sz="0" w:space="0" w:color="auto"/>
            <w:right w:val="none" w:sz="0" w:space="0" w:color="auto"/>
          </w:divBdr>
        </w:div>
        <w:div w:id="377122180">
          <w:marLeft w:val="547"/>
          <w:marRight w:val="0"/>
          <w:marTop w:val="0"/>
          <w:marBottom w:val="0"/>
          <w:divBdr>
            <w:top w:val="none" w:sz="0" w:space="0" w:color="auto"/>
            <w:left w:val="none" w:sz="0" w:space="0" w:color="auto"/>
            <w:bottom w:val="none" w:sz="0" w:space="0" w:color="auto"/>
            <w:right w:val="none" w:sz="0" w:space="0" w:color="auto"/>
          </w:divBdr>
        </w:div>
      </w:divsChild>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184563646">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995845015">
          <w:marLeft w:val="1166"/>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549000130">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720784170">
      <w:bodyDiv w:val="1"/>
      <w:marLeft w:val="0"/>
      <w:marRight w:val="0"/>
      <w:marTop w:val="0"/>
      <w:marBottom w:val="0"/>
      <w:divBdr>
        <w:top w:val="none" w:sz="0" w:space="0" w:color="auto"/>
        <w:left w:val="none" w:sz="0" w:space="0" w:color="auto"/>
        <w:bottom w:val="none" w:sz="0" w:space="0" w:color="auto"/>
        <w:right w:val="none" w:sz="0" w:space="0" w:color="auto"/>
      </w:divBdr>
    </w:div>
    <w:div w:id="82944697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41451163">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23173225">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479150537">
      <w:bodyDiv w:val="1"/>
      <w:marLeft w:val="0"/>
      <w:marRight w:val="0"/>
      <w:marTop w:val="0"/>
      <w:marBottom w:val="0"/>
      <w:divBdr>
        <w:top w:val="none" w:sz="0" w:space="0" w:color="auto"/>
        <w:left w:val="none" w:sz="0" w:space="0" w:color="auto"/>
        <w:bottom w:val="none" w:sz="0" w:space="0" w:color="auto"/>
        <w:right w:val="none" w:sz="0" w:space="0" w:color="auto"/>
      </w:divBdr>
      <w:divsChild>
        <w:div w:id="528836748">
          <w:marLeft w:val="446"/>
          <w:marRight w:val="0"/>
          <w:marTop w:val="0"/>
          <w:marBottom w:val="0"/>
          <w:divBdr>
            <w:top w:val="none" w:sz="0" w:space="0" w:color="auto"/>
            <w:left w:val="none" w:sz="0" w:space="0" w:color="auto"/>
            <w:bottom w:val="none" w:sz="0" w:space="0" w:color="auto"/>
            <w:right w:val="none" w:sz="0" w:space="0" w:color="auto"/>
          </w:divBdr>
        </w:div>
        <w:div w:id="245499667">
          <w:marLeft w:val="446"/>
          <w:marRight w:val="0"/>
          <w:marTop w:val="0"/>
          <w:marBottom w:val="0"/>
          <w:divBdr>
            <w:top w:val="none" w:sz="0" w:space="0" w:color="auto"/>
            <w:left w:val="none" w:sz="0" w:space="0" w:color="auto"/>
            <w:bottom w:val="none" w:sz="0" w:space="0" w:color="auto"/>
            <w:right w:val="none" w:sz="0" w:space="0" w:color="auto"/>
          </w:divBdr>
        </w:div>
        <w:div w:id="1856185710">
          <w:marLeft w:val="446"/>
          <w:marRight w:val="0"/>
          <w:marTop w:val="0"/>
          <w:marBottom w:val="0"/>
          <w:divBdr>
            <w:top w:val="none" w:sz="0" w:space="0" w:color="auto"/>
            <w:left w:val="none" w:sz="0" w:space="0" w:color="auto"/>
            <w:bottom w:val="none" w:sz="0" w:space="0" w:color="auto"/>
            <w:right w:val="none" w:sz="0" w:space="0" w:color="auto"/>
          </w:divBdr>
        </w:div>
        <w:div w:id="1535070797">
          <w:marLeft w:val="446"/>
          <w:marRight w:val="0"/>
          <w:marTop w:val="0"/>
          <w:marBottom w:val="0"/>
          <w:divBdr>
            <w:top w:val="none" w:sz="0" w:space="0" w:color="auto"/>
            <w:left w:val="none" w:sz="0" w:space="0" w:color="auto"/>
            <w:bottom w:val="none" w:sz="0" w:space="0" w:color="auto"/>
            <w:right w:val="none" w:sz="0" w:space="0" w:color="auto"/>
          </w:divBdr>
        </w:div>
        <w:div w:id="380447380">
          <w:marLeft w:val="446"/>
          <w:marRight w:val="0"/>
          <w:marTop w:val="0"/>
          <w:marBottom w:val="0"/>
          <w:divBdr>
            <w:top w:val="none" w:sz="0" w:space="0" w:color="auto"/>
            <w:left w:val="none" w:sz="0" w:space="0" w:color="auto"/>
            <w:bottom w:val="none" w:sz="0" w:space="0" w:color="auto"/>
            <w:right w:val="none" w:sz="0" w:space="0" w:color="auto"/>
          </w:divBdr>
        </w:div>
        <w:div w:id="1800954882">
          <w:marLeft w:val="446"/>
          <w:marRight w:val="0"/>
          <w:marTop w:val="0"/>
          <w:marBottom w:val="0"/>
          <w:divBdr>
            <w:top w:val="none" w:sz="0" w:space="0" w:color="auto"/>
            <w:left w:val="none" w:sz="0" w:space="0" w:color="auto"/>
            <w:bottom w:val="none" w:sz="0" w:space="0" w:color="auto"/>
            <w:right w:val="none" w:sz="0" w:space="0" w:color="auto"/>
          </w:divBdr>
        </w:div>
      </w:divsChild>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22897818">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513692741">
          <w:marLeft w:val="1166"/>
          <w:marRight w:val="0"/>
          <w:marTop w:val="0"/>
          <w:marBottom w:val="0"/>
          <w:divBdr>
            <w:top w:val="none" w:sz="0" w:space="0" w:color="auto"/>
            <w:left w:val="none" w:sz="0" w:space="0" w:color="auto"/>
            <w:bottom w:val="none" w:sz="0" w:space="0" w:color="auto"/>
            <w:right w:val="none" w:sz="0" w:space="0" w:color="auto"/>
          </w:divBdr>
        </w:div>
        <w:div w:id="81874828">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2B52C9-E063-4FA5-A6E9-E5293B6D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6</cp:revision>
  <dcterms:created xsi:type="dcterms:W3CDTF">2022-02-17T20:40:00Z</dcterms:created>
  <dcterms:modified xsi:type="dcterms:W3CDTF">2022-02-23T12:24:00Z</dcterms:modified>
</cp:coreProperties>
</file>