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33D57FC6" w:rsidR="00A913D2" w:rsidRPr="007F76C4" w:rsidRDefault="00A913D2" w:rsidP="00A913D2">
      <w:pPr>
        <w:spacing w:after="0"/>
      </w:pPr>
      <w:r w:rsidRPr="007F76C4">
        <w:rPr>
          <w:b/>
          <w:sz w:val="32"/>
          <w:szCs w:val="32"/>
        </w:rPr>
        <w:t>PWG Meeting Notes</w:t>
      </w:r>
      <w:r w:rsidRPr="007F76C4">
        <w:t xml:space="preserve"> – </w:t>
      </w:r>
      <w:r w:rsidR="00FE0497">
        <w:t>February 24</w:t>
      </w:r>
      <w:r w:rsidR="00E55154">
        <w:t>, 2022</w:t>
      </w:r>
    </w:p>
    <w:p w14:paraId="1899DE83" w14:textId="77777777" w:rsidR="00A913D2" w:rsidRPr="007F76C4" w:rsidRDefault="00E45D02" w:rsidP="00A913D2">
      <w:pPr>
        <w:spacing w:after="0"/>
        <w:rPr>
          <w:sz w:val="24"/>
        </w:rPr>
      </w:pPr>
      <w:r w:rsidRPr="007F76C4">
        <w:rPr>
          <w:sz w:val="24"/>
        </w:rPr>
        <w:t xml:space="preserve">Via WebEx </w:t>
      </w:r>
      <w:r w:rsidR="00D449BC" w:rsidRPr="007F76C4">
        <w:rPr>
          <w:sz w:val="24"/>
        </w:rPr>
        <w:t>9:30 AM</w:t>
      </w:r>
    </w:p>
    <w:p w14:paraId="61F9F66B" w14:textId="77777777" w:rsidR="00EF31F5" w:rsidRDefault="00A913D2" w:rsidP="00A913D2">
      <w:pPr>
        <w:spacing w:after="0"/>
        <w:rPr>
          <w:sz w:val="24"/>
          <w:u w:val="single"/>
        </w:rPr>
      </w:pPr>
      <w:r w:rsidRPr="007F76C4">
        <w:rPr>
          <w:sz w:val="24"/>
          <w:u w:val="single"/>
        </w:rPr>
        <w:t>Attendees:</w:t>
      </w:r>
    </w:p>
    <w:tbl>
      <w:tblPr>
        <w:tblW w:w="11150" w:type="dxa"/>
        <w:tblCellMar>
          <w:left w:w="0" w:type="dxa"/>
          <w:right w:w="0" w:type="dxa"/>
        </w:tblCellMar>
        <w:tblLook w:val="04A0" w:firstRow="1" w:lastRow="0" w:firstColumn="1" w:lastColumn="0" w:noHBand="0" w:noVBand="1"/>
      </w:tblPr>
      <w:tblGrid>
        <w:gridCol w:w="2690"/>
        <w:gridCol w:w="2880"/>
        <w:gridCol w:w="3060"/>
        <w:gridCol w:w="2520"/>
      </w:tblGrid>
      <w:tr w:rsidR="00D40B23" w14:paraId="63DE0C56" w14:textId="77777777" w:rsidTr="009A3945">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3760993" w14:textId="77777777" w:rsidR="00D40B23" w:rsidRDefault="00D40B23" w:rsidP="009A3945">
            <w:pPr>
              <w:pStyle w:val="NoSpacing"/>
            </w:pPr>
            <w:r>
              <w:t>Sam Pak - Oncor</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5A2439" w14:textId="77777777" w:rsidR="00D40B23" w:rsidRDefault="00D40B23" w:rsidP="009A3945">
            <w:pPr>
              <w:pStyle w:val="NoSpacing"/>
            </w:pPr>
            <w:r>
              <w:t>Jordan Troublefield – ERCOT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2C4DB0" w14:textId="77777777" w:rsidR="00D40B23" w:rsidRDefault="00D40B23" w:rsidP="009A3945">
            <w:pPr>
              <w:pStyle w:val="NoSpacing"/>
            </w:pPr>
            <w:r>
              <w:t>Eric Lotter – Grid Monitor</w:t>
            </w:r>
          </w:p>
        </w:tc>
        <w:tc>
          <w:tcPr>
            <w:tcW w:w="2520" w:type="dxa"/>
            <w:tcBorders>
              <w:top w:val="single" w:sz="8" w:space="0" w:color="auto"/>
              <w:left w:val="nil"/>
              <w:bottom w:val="single" w:sz="8" w:space="0" w:color="auto"/>
              <w:right w:val="single" w:sz="8" w:space="0" w:color="auto"/>
            </w:tcBorders>
          </w:tcPr>
          <w:p w14:paraId="59AD2E82" w14:textId="77777777" w:rsidR="00D40B23" w:rsidRDefault="00D40B23" w:rsidP="009A3945">
            <w:pPr>
              <w:pStyle w:val="NoSpacing"/>
            </w:pPr>
            <w:r>
              <w:t>Diana Rehfeldt - TNMP</w:t>
            </w:r>
          </w:p>
        </w:tc>
      </w:tr>
      <w:tr w:rsidR="00D40B23" w14:paraId="07652128" w14:textId="77777777" w:rsidTr="009A3945">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C3AA6" w14:textId="77777777" w:rsidR="00D40B23" w:rsidRDefault="00D40B23" w:rsidP="009A3945">
            <w:pPr>
              <w:pStyle w:val="NoSpacing"/>
            </w:pPr>
            <w:r>
              <w:t>Sheri Wiegand - TXUE</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B2D25E" w14:textId="09028E61" w:rsidR="00D40B23" w:rsidRDefault="00FE0497" w:rsidP="009A3945">
            <w:pPr>
              <w:pStyle w:val="NoSpacing"/>
            </w:pPr>
            <w:r>
              <w:t>Carolyn Reed - CNP</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3D0E61" w14:textId="6CC1590E" w:rsidR="00D40B23" w:rsidRDefault="00FE0497" w:rsidP="009A3945">
            <w:pPr>
              <w:pStyle w:val="NoSpacing"/>
            </w:pPr>
            <w:r>
              <w:t xml:space="preserve">Mansoor </w:t>
            </w:r>
            <w:proofErr w:type="spellStart"/>
            <w:r>
              <w:t>Khanmohamed</w:t>
            </w:r>
            <w:proofErr w:type="spellEnd"/>
            <w:r>
              <w:t xml:space="preserve"> - EDF</w:t>
            </w:r>
          </w:p>
        </w:tc>
        <w:tc>
          <w:tcPr>
            <w:tcW w:w="2520" w:type="dxa"/>
            <w:tcBorders>
              <w:top w:val="single" w:sz="8" w:space="0" w:color="auto"/>
              <w:left w:val="nil"/>
              <w:bottom w:val="single" w:sz="8" w:space="0" w:color="auto"/>
              <w:right w:val="single" w:sz="8" w:space="0" w:color="auto"/>
            </w:tcBorders>
          </w:tcPr>
          <w:p w14:paraId="725D7BD9" w14:textId="77777777" w:rsidR="00D40B23" w:rsidRDefault="00D40B23" w:rsidP="009A3945">
            <w:pPr>
              <w:pStyle w:val="NoSpacing"/>
            </w:pPr>
            <w:r>
              <w:t>Randy Roberts - ERCOT</w:t>
            </w:r>
          </w:p>
        </w:tc>
      </w:tr>
      <w:tr w:rsidR="00D40B23" w14:paraId="7158B848" w14:textId="77777777" w:rsidTr="009A3945">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DB5AF9B" w14:textId="77777777" w:rsidR="00D40B23" w:rsidRDefault="00D40B23" w:rsidP="009A3945">
            <w:pPr>
              <w:pStyle w:val="NoSpacing"/>
            </w:pPr>
            <w:r>
              <w:t>Kathy Scott - CNP</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1EB05D" w14:textId="3FF3C49A" w:rsidR="00D40B23" w:rsidRDefault="00FE0497" w:rsidP="009A3945">
            <w:pPr>
              <w:pStyle w:val="NoSpacing"/>
            </w:pPr>
            <w:r>
              <w:t>Calvin Opheim - ERCOT</w:t>
            </w: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A60BE93" w14:textId="757379F2" w:rsidR="00D40B23" w:rsidRDefault="00FE0497" w:rsidP="009A3945">
            <w:pPr>
              <w:pStyle w:val="NoSpacing"/>
            </w:pPr>
            <w:r>
              <w:t>Jim Lee – TEC</w:t>
            </w:r>
          </w:p>
        </w:tc>
        <w:tc>
          <w:tcPr>
            <w:tcW w:w="2520" w:type="dxa"/>
            <w:tcBorders>
              <w:top w:val="single" w:sz="8" w:space="0" w:color="auto"/>
              <w:left w:val="nil"/>
              <w:bottom w:val="single" w:sz="8" w:space="0" w:color="auto"/>
              <w:right w:val="single" w:sz="8" w:space="0" w:color="auto"/>
            </w:tcBorders>
          </w:tcPr>
          <w:p w14:paraId="3C7BB843" w14:textId="1C8521EB" w:rsidR="00D40B23" w:rsidRDefault="00FE0497" w:rsidP="009A3945">
            <w:pPr>
              <w:pStyle w:val="NoSpacing"/>
            </w:pPr>
            <w:r>
              <w:t>Diana Rios - ERCOT</w:t>
            </w:r>
          </w:p>
        </w:tc>
      </w:tr>
      <w:tr w:rsidR="00D40B23" w14:paraId="4C1166E7" w14:textId="77777777" w:rsidTr="009A3945">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A2891B" w14:textId="11AEC2CE" w:rsidR="00D40B23" w:rsidRDefault="00FE0497" w:rsidP="009A3945">
            <w:pPr>
              <w:pStyle w:val="NoSpacing"/>
              <w:rPr>
                <w:rFonts w:eastAsiaTheme="minorHAnsi"/>
              </w:rPr>
            </w:pPr>
            <w:r>
              <w:t>Norm Levine – NRG</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72C0D4" w14:textId="3C3C9B58" w:rsidR="00D40B23" w:rsidRDefault="00D40B23" w:rsidP="009A3945">
            <w:pPr>
              <w:pStyle w:val="NoSpacing"/>
            </w:pPr>
          </w:p>
        </w:tc>
        <w:tc>
          <w:tcPr>
            <w:tcW w:w="306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65C4DC5" w14:textId="193E82DA" w:rsidR="00D40B23" w:rsidRDefault="00D40B23" w:rsidP="009A3945">
            <w:pPr>
              <w:pStyle w:val="NoSpacing"/>
            </w:pPr>
          </w:p>
        </w:tc>
        <w:tc>
          <w:tcPr>
            <w:tcW w:w="2520" w:type="dxa"/>
            <w:tcBorders>
              <w:top w:val="single" w:sz="8" w:space="0" w:color="auto"/>
              <w:left w:val="nil"/>
              <w:bottom w:val="single" w:sz="8" w:space="0" w:color="auto"/>
              <w:right w:val="single" w:sz="8" w:space="0" w:color="auto"/>
            </w:tcBorders>
          </w:tcPr>
          <w:p w14:paraId="4E2066B7" w14:textId="77777777" w:rsidR="00D40B23" w:rsidRDefault="00D40B23" w:rsidP="009A3945">
            <w:pPr>
              <w:pStyle w:val="NoSpacing"/>
            </w:pPr>
          </w:p>
        </w:tc>
      </w:tr>
      <w:tr w:rsidR="00D40B23" w14:paraId="48200DB7" w14:textId="77777777" w:rsidTr="009A3945">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A57F63" w14:textId="2B08F514" w:rsidR="00D40B23" w:rsidRDefault="00D40B23" w:rsidP="009A3945">
            <w:pPr>
              <w:pStyle w:val="NoSpacing"/>
            </w:pP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3214E024" w14:textId="7C204852" w:rsidR="00D40B23" w:rsidRDefault="00D40B23" w:rsidP="009A3945">
            <w:pPr>
              <w:pStyle w:val="NoSpacing"/>
            </w:pPr>
          </w:p>
        </w:tc>
        <w:tc>
          <w:tcPr>
            <w:tcW w:w="3060" w:type="dxa"/>
            <w:tcBorders>
              <w:top w:val="nil"/>
              <w:left w:val="nil"/>
              <w:bottom w:val="single" w:sz="8" w:space="0" w:color="auto"/>
              <w:right w:val="single" w:sz="8" w:space="0" w:color="auto"/>
            </w:tcBorders>
            <w:tcMar>
              <w:top w:w="0" w:type="dxa"/>
              <w:left w:w="108" w:type="dxa"/>
              <w:bottom w:w="0" w:type="dxa"/>
              <w:right w:w="108" w:type="dxa"/>
            </w:tcMar>
          </w:tcPr>
          <w:p w14:paraId="65E7A37C" w14:textId="0E2EB72C" w:rsidR="00D40B23" w:rsidRDefault="00D40B23" w:rsidP="009A3945">
            <w:pPr>
              <w:pStyle w:val="NoSpacing"/>
            </w:pPr>
          </w:p>
        </w:tc>
        <w:tc>
          <w:tcPr>
            <w:tcW w:w="2520" w:type="dxa"/>
            <w:tcBorders>
              <w:top w:val="nil"/>
              <w:left w:val="nil"/>
              <w:bottom w:val="single" w:sz="8" w:space="0" w:color="auto"/>
              <w:right w:val="single" w:sz="8" w:space="0" w:color="auto"/>
            </w:tcBorders>
          </w:tcPr>
          <w:p w14:paraId="0277C728" w14:textId="77777777" w:rsidR="00D40B23" w:rsidRDefault="00D40B23" w:rsidP="009A3945">
            <w:pPr>
              <w:pStyle w:val="NoSpacing"/>
            </w:pPr>
          </w:p>
        </w:tc>
      </w:tr>
    </w:tbl>
    <w:p w14:paraId="43179500" w14:textId="77777777" w:rsidR="00E55154" w:rsidRDefault="00E55154" w:rsidP="00A913D2">
      <w:pPr>
        <w:spacing w:after="0"/>
        <w:rPr>
          <w:sz w:val="24"/>
          <w:u w:val="single"/>
        </w:rPr>
      </w:pPr>
    </w:p>
    <w:p w14:paraId="09E68D76" w14:textId="49AFC44F" w:rsidR="00EC2A27" w:rsidRPr="00E55154" w:rsidRDefault="00FE0497" w:rsidP="00605BE6">
      <w:pPr>
        <w:pStyle w:val="ListParagraph"/>
        <w:numPr>
          <w:ilvl w:val="0"/>
          <w:numId w:val="1"/>
        </w:numPr>
        <w:spacing w:after="0" w:line="240" w:lineRule="auto"/>
        <w:rPr>
          <w:b/>
          <w:sz w:val="24"/>
          <w:szCs w:val="24"/>
          <w:u w:val="single"/>
        </w:rPr>
      </w:pPr>
      <w:r>
        <w:rPr>
          <w:sz w:val="24"/>
        </w:rPr>
        <w:t>M</w:t>
      </w:r>
      <w:r w:rsidR="00907E8B" w:rsidRPr="007F76C4">
        <w:rPr>
          <w:sz w:val="24"/>
        </w:rPr>
        <w:t xml:space="preserve">eeting notes for </w:t>
      </w:r>
      <w:r>
        <w:rPr>
          <w:sz w:val="24"/>
        </w:rPr>
        <w:t>Jan 12th</w:t>
      </w:r>
      <w:r w:rsidR="00E55154">
        <w:rPr>
          <w:sz w:val="24"/>
        </w:rPr>
        <w:t xml:space="preserve"> </w:t>
      </w:r>
      <w:r w:rsidR="000E7389" w:rsidRPr="007F76C4">
        <w:rPr>
          <w:sz w:val="24"/>
        </w:rPr>
        <w:t>we</w:t>
      </w:r>
      <w:r w:rsidR="008102E0">
        <w:rPr>
          <w:sz w:val="24"/>
        </w:rPr>
        <w:t>re</w:t>
      </w:r>
      <w:r w:rsidR="000E7389" w:rsidRPr="007F76C4">
        <w:rPr>
          <w:sz w:val="24"/>
        </w:rPr>
        <w:t xml:space="preserve"> reviewed</w:t>
      </w:r>
      <w:r>
        <w:rPr>
          <w:sz w:val="24"/>
        </w:rPr>
        <w:t>, revised with minor edits, and approved</w:t>
      </w:r>
    </w:p>
    <w:p w14:paraId="6CCDAADA" w14:textId="0C14BD5C" w:rsidR="00E55154" w:rsidRPr="007F76C4" w:rsidRDefault="00FE0497" w:rsidP="00E55154">
      <w:pPr>
        <w:pStyle w:val="ListParagraph"/>
        <w:numPr>
          <w:ilvl w:val="1"/>
          <w:numId w:val="1"/>
        </w:numPr>
        <w:spacing w:after="0" w:line="240" w:lineRule="auto"/>
        <w:rPr>
          <w:b/>
          <w:sz w:val="24"/>
          <w:szCs w:val="24"/>
          <w:u w:val="single"/>
        </w:rPr>
      </w:pPr>
      <w:r>
        <w:rPr>
          <w:sz w:val="24"/>
        </w:rPr>
        <w:t>Revised version will be posted to meeting page for Feb 24th</w:t>
      </w:r>
    </w:p>
    <w:p w14:paraId="292055DF" w14:textId="77777777" w:rsidR="00A913D2" w:rsidRPr="007F76C4" w:rsidRDefault="00A913D2" w:rsidP="00A913D2">
      <w:pPr>
        <w:spacing w:after="0"/>
        <w:ind w:left="720"/>
        <w:rPr>
          <w:b/>
          <w:u w:val="single"/>
        </w:rPr>
      </w:pPr>
    </w:p>
    <w:p w14:paraId="588B1C69" w14:textId="77777777"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 Weather Sensitivity Progress</w:t>
      </w:r>
    </w:p>
    <w:p w14:paraId="4A4F0DD4" w14:textId="6501601F" w:rsidR="00FE0497" w:rsidRDefault="00FE0497"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Below is the last report </w:t>
      </w:r>
      <w:r w:rsidR="004D252F">
        <w:rPr>
          <w:rFonts w:ascii="Arial" w:eastAsia="Times New Roman" w:hAnsi="Arial" w:cs="Arial"/>
          <w:sz w:val="21"/>
          <w:szCs w:val="21"/>
        </w:rPr>
        <w:t xml:space="preserve">ERCOT </w:t>
      </w:r>
      <w:r>
        <w:rPr>
          <w:rFonts w:ascii="Arial" w:eastAsia="Times New Roman" w:hAnsi="Arial" w:cs="Arial"/>
          <w:sz w:val="21"/>
          <w:szCs w:val="21"/>
        </w:rPr>
        <w:t>posted as of 2/2/22</w:t>
      </w:r>
      <w:r w:rsidR="00131A02">
        <w:rPr>
          <w:rFonts w:ascii="Arial" w:eastAsia="Times New Roman" w:hAnsi="Arial" w:cs="Arial"/>
          <w:sz w:val="21"/>
          <w:szCs w:val="21"/>
        </w:rPr>
        <w:t>.  An updated report will be generated at the beginning of March</w:t>
      </w:r>
    </w:p>
    <w:p w14:paraId="1528881B" w14:textId="77777777" w:rsidR="00FE0497" w:rsidRDefault="00FE0497"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TNMP later reported they were still working with ERCOT on the one outstanding ESI</w:t>
      </w:r>
    </w:p>
    <w:p w14:paraId="3B41CB0D" w14:textId="38D5CCBD" w:rsidR="004F68C9" w:rsidRPr="00441C98" w:rsidRDefault="00FE0497" w:rsidP="00FD1223">
      <w:pPr>
        <w:pStyle w:val="NoSpacing"/>
        <w:numPr>
          <w:ilvl w:val="1"/>
          <w:numId w:val="1"/>
        </w:numPr>
        <w:rPr>
          <w:rFonts w:ascii="Arial" w:eastAsia="Times New Roman" w:hAnsi="Arial" w:cs="Arial"/>
          <w:sz w:val="21"/>
          <w:szCs w:val="21"/>
          <w:highlight w:val="yellow"/>
        </w:rPr>
      </w:pPr>
      <w:r w:rsidRPr="00441C98">
        <w:rPr>
          <w:rFonts w:ascii="Arial" w:eastAsia="Times New Roman" w:hAnsi="Arial" w:cs="Arial"/>
          <w:sz w:val="21"/>
          <w:szCs w:val="21"/>
          <w:highlight w:val="yellow"/>
        </w:rPr>
        <w:t xml:space="preserve">AEP </w:t>
      </w:r>
      <w:r w:rsidR="00867439">
        <w:rPr>
          <w:rFonts w:ascii="Arial" w:eastAsia="Times New Roman" w:hAnsi="Arial" w:cs="Arial"/>
          <w:sz w:val="21"/>
          <w:szCs w:val="21"/>
          <w:highlight w:val="yellow"/>
        </w:rPr>
        <w:t>later reported that their outstanding issue should be resolved.</w:t>
      </w:r>
    </w:p>
    <w:p w14:paraId="66179381" w14:textId="77777777" w:rsidR="009C54C0" w:rsidRPr="009C54C0" w:rsidRDefault="004D252F" w:rsidP="009C54C0">
      <w:pPr>
        <w:pStyle w:val="NoSpacing"/>
        <w:ind w:left="720"/>
        <w:rPr>
          <w:rFonts w:ascii="Arial" w:eastAsia="Times New Roman" w:hAnsi="Arial" w:cs="Arial"/>
          <w:sz w:val="21"/>
          <w:szCs w:val="21"/>
        </w:rPr>
      </w:pPr>
      <w:r>
        <w:rPr>
          <w:noProof/>
        </w:rPr>
        <w:drawing>
          <wp:inline distT="0" distB="0" distL="0" distR="0" wp14:anchorId="3AF173E9" wp14:editId="5BF8827E">
            <wp:extent cx="5842000" cy="2748986"/>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5655" cy="2750706"/>
                    </a:xfrm>
                    <a:prstGeom prst="rect">
                      <a:avLst/>
                    </a:prstGeom>
                  </pic:spPr>
                </pic:pic>
              </a:graphicData>
            </a:graphic>
          </wp:inline>
        </w:drawing>
      </w:r>
    </w:p>
    <w:p w14:paraId="31829747" w14:textId="77777777" w:rsidR="002B00CA" w:rsidRPr="007F76C4" w:rsidRDefault="002B00CA" w:rsidP="00DD40F1">
      <w:pPr>
        <w:pStyle w:val="NoSpacing"/>
        <w:rPr>
          <w:rFonts w:ascii="Arial" w:eastAsia="Times New Roman" w:hAnsi="Arial" w:cs="Arial"/>
          <w:sz w:val="21"/>
          <w:szCs w:val="21"/>
        </w:rPr>
      </w:pPr>
    </w:p>
    <w:p w14:paraId="79F24958" w14:textId="77777777" w:rsidR="00A10601" w:rsidRPr="00A10601" w:rsidRDefault="00A10601" w:rsidP="00A10601">
      <w:pPr>
        <w:pStyle w:val="NoSpacing"/>
        <w:ind w:left="720"/>
        <w:rPr>
          <w:rFonts w:ascii="Arial" w:eastAsia="Times New Roman" w:hAnsi="Arial" w:cs="Arial"/>
          <w:b/>
          <w:sz w:val="21"/>
          <w:szCs w:val="21"/>
        </w:rPr>
      </w:pPr>
    </w:p>
    <w:p w14:paraId="5EF4AAE8" w14:textId="77777777" w:rsidR="007516E6" w:rsidRPr="007516E6" w:rsidRDefault="007516E6"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Transition status of LPGRR068, </w:t>
      </w:r>
      <w:r w:rsidRPr="007516E6">
        <w:rPr>
          <w:rFonts w:ascii="Arial" w:eastAsia="Times New Roman" w:hAnsi="Arial" w:cs="Arial"/>
          <w:b/>
          <w:bCs/>
          <w:sz w:val="21"/>
          <w:szCs w:val="21"/>
        </w:rPr>
        <w:t>Add BUSLRG and BUSLRGDG Profile Types</w:t>
      </w:r>
    </w:p>
    <w:p w14:paraId="6B4D5C85" w14:textId="77777777" w:rsidR="00EB08C7"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 for BUSLRG profiles:</w:t>
      </w:r>
    </w:p>
    <w:p w14:paraId="11E35D25" w14:textId="0B7E6EE9" w:rsidR="007516E6" w:rsidRPr="007516E6" w:rsidRDefault="007516E6" w:rsidP="00EB08C7">
      <w:pPr>
        <w:pStyle w:val="NoSpacing"/>
        <w:numPr>
          <w:ilvl w:val="2"/>
          <w:numId w:val="1"/>
        </w:numPr>
        <w:rPr>
          <w:rFonts w:ascii="Arial" w:eastAsia="Times New Roman" w:hAnsi="Arial" w:cs="Arial"/>
          <w:sz w:val="21"/>
          <w:szCs w:val="21"/>
        </w:rPr>
      </w:pPr>
      <w:r w:rsidRPr="007516E6">
        <w:rPr>
          <w:rFonts w:ascii="Arial" w:eastAsia="Times New Roman" w:hAnsi="Arial" w:cs="Arial"/>
          <w:bCs/>
          <w:sz w:val="21"/>
          <w:szCs w:val="21"/>
        </w:rPr>
        <w:t xml:space="preserve">Oncor </w:t>
      </w:r>
      <w:r w:rsidR="00441C98">
        <w:rPr>
          <w:rFonts w:ascii="Arial" w:eastAsia="Times New Roman" w:hAnsi="Arial" w:cs="Arial"/>
          <w:bCs/>
          <w:sz w:val="21"/>
          <w:szCs w:val="21"/>
        </w:rPr>
        <w:t>confirmed the market should see 814_20s transitioning impacted ESIs on March 7</w:t>
      </w:r>
      <w:r w:rsidR="00441C98" w:rsidRPr="00441C98">
        <w:rPr>
          <w:rFonts w:ascii="Arial" w:eastAsia="Times New Roman" w:hAnsi="Arial" w:cs="Arial"/>
          <w:bCs/>
          <w:sz w:val="21"/>
          <w:szCs w:val="21"/>
          <w:vertAlign w:val="superscript"/>
        </w:rPr>
        <w:t>th</w:t>
      </w:r>
      <w:r w:rsidR="00441C98">
        <w:rPr>
          <w:rFonts w:ascii="Arial" w:eastAsia="Times New Roman" w:hAnsi="Arial" w:cs="Arial"/>
          <w:bCs/>
          <w:sz w:val="21"/>
          <w:szCs w:val="21"/>
        </w:rPr>
        <w:t xml:space="preserve"> that will be backdated to the beginning of the last read cycle.</w:t>
      </w:r>
    </w:p>
    <w:p w14:paraId="5A790D9C" w14:textId="6D688725" w:rsidR="007516E6" w:rsidRPr="007516E6" w:rsidRDefault="007516E6" w:rsidP="00EB08C7">
      <w:pPr>
        <w:pStyle w:val="NoSpacing"/>
        <w:numPr>
          <w:ilvl w:val="2"/>
          <w:numId w:val="1"/>
        </w:numPr>
        <w:rPr>
          <w:rFonts w:ascii="Arial" w:eastAsia="Times New Roman" w:hAnsi="Arial" w:cs="Arial"/>
          <w:sz w:val="21"/>
          <w:szCs w:val="21"/>
        </w:rPr>
      </w:pPr>
      <w:r>
        <w:rPr>
          <w:rFonts w:ascii="Arial" w:eastAsia="Times New Roman" w:hAnsi="Arial" w:cs="Arial"/>
          <w:bCs/>
          <w:sz w:val="21"/>
          <w:szCs w:val="21"/>
        </w:rPr>
        <w:t xml:space="preserve">CNP </w:t>
      </w:r>
      <w:r w:rsidR="00441C98">
        <w:rPr>
          <w:rFonts w:ascii="Arial" w:eastAsia="Times New Roman" w:hAnsi="Arial" w:cs="Arial"/>
          <w:bCs/>
          <w:sz w:val="21"/>
          <w:szCs w:val="21"/>
        </w:rPr>
        <w:t>continues gather requirements for development on transitioning from IDR to AMS.  M</w:t>
      </w:r>
      <w:r>
        <w:rPr>
          <w:rFonts w:ascii="Arial" w:eastAsia="Times New Roman" w:hAnsi="Arial" w:cs="Arial"/>
          <w:bCs/>
          <w:sz w:val="21"/>
          <w:szCs w:val="21"/>
        </w:rPr>
        <w:t>ay provide further update around 2</w:t>
      </w:r>
      <w:r w:rsidRPr="007516E6">
        <w:rPr>
          <w:rFonts w:ascii="Arial" w:eastAsia="Times New Roman" w:hAnsi="Arial" w:cs="Arial"/>
          <w:bCs/>
          <w:sz w:val="21"/>
          <w:szCs w:val="21"/>
          <w:vertAlign w:val="superscript"/>
        </w:rPr>
        <w:t>nd</w:t>
      </w:r>
      <w:r>
        <w:rPr>
          <w:rFonts w:ascii="Arial" w:eastAsia="Times New Roman" w:hAnsi="Arial" w:cs="Arial"/>
          <w:bCs/>
          <w:sz w:val="21"/>
          <w:szCs w:val="21"/>
        </w:rPr>
        <w:t xml:space="preserve"> </w:t>
      </w:r>
      <w:proofErr w:type="spellStart"/>
      <w:r>
        <w:rPr>
          <w:rFonts w:ascii="Arial" w:eastAsia="Times New Roman" w:hAnsi="Arial" w:cs="Arial"/>
          <w:bCs/>
          <w:sz w:val="21"/>
          <w:szCs w:val="21"/>
        </w:rPr>
        <w:t>Qtr</w:t>
      </w:r>
      <w:proofErr w:type="spellEnd"/>
      <w:r>
        <w:rPr>
          <w:rFonts w:ascii="Arial" w:eastAsia="Times New Roman" w:hAnsi="Arial" w:cs="Arial"/>
          <w:bCs/>
          <w:sz w:val="21"/>
          <w:szCs w:val="21"/>
        </w:rPr>
        <w:t xml:space="preserve"> on their transition plans</w:t>
      </w:r>
      <w:r w:rsidR="00441C98">
        <w:rPr>
          <w:rFonts w:ascii="Arial" w:eastAsia="Times New Roman" w:hAnsi="Arial" w:cs="Arial"/>
          <w:bCs/>
          <w:sz w:val="21"/>
          <w:szCs w:val="21"/>
        </w:rPr>
        <w:t>.</w:t>
      </w:r>
    </w:p>
    <w:p w14:paraId="710C0A36" w14:textId="53D0C9C5" w:rsidR="007516E6" w:rsidRPr="00441C98" w:rsidRDefault="007516E6" w:rsidP="00EB08C7">
      <w:pPr>
        <w:pStyle w:val="NoSpacing"/>
        <w:numPr>
          <w:ilvl w:val="2"/>
          <w:numId w:val="1"/>
        </w:numPr>
        <w:rPr>
          <w:rFonts w:ascii="Arial" w:eastAsia="Times New Roman" w:hAnsi="Arial" w:cs="Arial"/>
          <w:sz w:val="21"/>
          <w:szCs w:val="21"/>
          <w:highlight w:val="yellow"/>
        </w:rPr>
      </w:pPr>
      <w:r w:rsidRPr="00441C98">
        <w:rPr>
          <w:rFonts w:ascii="Arial" w:eastAsia="Times New Roman" w:hAnsi="Arial" w:cs="Arial"/>
          <w:bCs/>
          <w:sz w:val="21"/>
          <w:szCs w:val="21"/>
          <w:highlight w:val="yellow"/>
        </w:rPr>
        <w:t xml:space="preserve">AEP timeline for transition </w:t>
      </w:r>
      <w:r w:rsidR="00441C98">
        <w:rPr>
          <w:rFonts w:ascii="Arial" w:eastAsia="Times New Roman" w:hAnsi="Arial" w:cs="Arial"/>
          <w:bCs/>
          <w:sz w:val="21"/>
          <w:szCs w:val="21"/>
          <w:highlight w:val="yellow"/>
        </w:rPr>
        <w:t xml:space="preserve">remains </w:t>
      </w:r>
      <w:r w:rsidRPr="00441C98">
        <w:rPr>
          <w:rFonts w:ascii="Arial" w:eastAsia="Times New Roman" w:hAnsi="Arial" w:cs="Arial"/>
          <w:bCs/>
          <w:sz w:val="21"/>
          <w:szCs w:val="21"/>
          <w:highlight w:val="yellow"/>
        </w:rPr>
        <w:t>around April 2022</w:t>
      </w:r>
      <w:r w:rsidR="00970FF8">
        <w:rPr>
          <w:rFonts w:ascii="Arial" w:eastAsia="Times New Roman" w:hAnsi="Arial" w:cs="Arial"/>
          <w:bCs/>
          <w:sz w:val="21"/>
          <w:szCs w:val="21"/>
          <w:highlight w:val="yellow"/>
        </w:rPr>
        <w:t>, could potentially occur a little earlier</w:t>
      </w:r>
    </w:p>
    <w:p w14:paraId="75F0B313" w14:textId="08D1477A" w:rsidR="00EB08C7" w:rsidRPr="00EB08C7" w:rsidRDefault="007516E6" w:rsidP="00EB08C7">
      <w:pPr>
        <w:pStyle w:val="NoSpacing"/>
        <w:numPr>
          <w:ilvl w:val="2"/>
          <w:numId w:val="1"/>
        </w:numPr>
        <w:rPr>
          <w:rFonts w:ascii="Arial" w:eastAsia="Times New Roman" w:hAnsi="Arial" w:cs="Arial"/>
          <w:sz w:val="21"/>
          <w:szCs w:val="21"/>
        </w:rPr>
      </w:pPr>
      <w:r>
        <w:rPr>
          <w:rFonts w:ascii="Arial" w:eastAsia="Times New Roman" w:hAnsi="Arial" w:cs="Arial"/>
          <w:bCs/>
          <w:sz w:val="21"/>
          <w:szCs w:val="21"/>
        </w:rPr>
        <w:t xml:space="preserve">TNMP transition timeline </w:t>
      </w:r>
      <w:r w:rsidR="00441C98">
        <w:rPr>
          <w:rFonts w:ascii="Arial" w:eastAsia="Times New Roman" w:hAnsi="Arial" w:cs="Arial"/>
          <w:bCs/>
          <w:sz w:val="21"/>
          <w:szCs w:val="21"/>
        </w:rPr>
        <w:t>continues to remain d</w:t>
      </w:r>
      <w:r>
        <w:rPr>
          <w:rFonts w:ascii="Arial" w:eastAsia="Times New Roman" w:hAnsi="Arial" w:cs="Arial"/>
          <w:bCs/>
          <w:sz w:val="21"/>
          <w:szCs w:val="21"/>
        </w:rPr>
        <w:t>elayed</w:t>
      </w:r>
      <w:r w:rsidR="00441C98">
        <w:rPr>
          <w:rFonts w:ascii="Arial" w:eastAsia="Times New Roman" w:hAnsi="Arial" w:cs="Arial"/>
          <w:bCs/>
          <w:sz w:val="21"/>
          <w:szCs w:val="21"/>
        </w:rPr>
        <w:t xml:space="preserve"> primarily due to 3G remediation efforts.  TNMP</w:t>
      </w:r>
      <w:r w:rsidR="00EB08C7">
        <w:rPr>
          <w:rFonts w:ascii="Arial" w:eastAsia="Times New Roman" w:hAnsi="Arial" w:cs="Arial"/>
          <w:bCs/>
          <w:sz w:val="21"/>
          <w:szCs w:val="21"/>
        </w:rPr>
        <w:t xml:space="preserve"> will provide further updates at </w:t>
      </w:r>
      <w:r w:rsidR="00441C98">
        <w:rPr>
          <w:rFonts w:ascii="Arial" w:eastAsia="Times New Roman" w:hAnsi="Arial" w:cs="Arial"/>
          <w:bCs/>
          <w:sz w:val="21"/>
          <w:szCs w:val="21"/>
        </w:rPr>
        <w:t xml:space="preserve">future </w:t>
      </w:r>
      <w:r w:rsidR="00EB08C7">
        <w:rPr>
          <w:rFonts w:ascii="Arial" w:eastAsia="Times New Roman" w:hAnsi="Arial" w:cs="Arial"/>
          <w:bCs/>
          <w:sz w:val="21"/>
          <w:szCs w:val="21"/>
        </w:rPr>
        <w:t>PWG meetings</w:t>
      </w:r>
    </w:p>
    <w:p w14:paraId="2E12CAAD" w14:textId="77777777" w:rsidR="00905B28" w:rsidRPr="00EB08C7" w:rsidRDefault="00EB08C7" w:rsidP="007516E6">
      <w:pPr>
        <w:pStyle w:val="NoSpacing"/>
        <w:numPr>
          <w:ilvl w:val="1"/>
          <w:numId w:val="1"/>
        </w:numPr>
        <w:rPr>
          <w:rFonts w:ascii="Arial" w:eastAsia="Times New Roman" w:hAnsi="Arial" w:cs="Arial"/>
          <w:b/>
          <w:sz w:val="21"/>
          <w:szCs w:val="21"/>
        </w:rPr>
      </w:pPr>
      <w:r w:rsidRPr="00EB08C7">
        <w:rPr>
          <w:rFonts w:ascii="Arial" w:eastAsia="Times New Roman" w:hAnsi="Arial" w:cs="Arial"/>
          <w:b/>
          <w:bCs/>
          <w:sz w:val="21"/>
          <w:szCs w:val="21"/>
        </w:rPr>
        <w:t>Data Accessibility:</w:t>
      </w:r>
    </w:p>
    <w:p w14:paraId="7A980436" w14:textId="418DA42E" w:rsidR="00EB08C7" w:rsidRDefault="00441C98" w:rsidP="00441C98">
      <w:pPr>
        <w:pStyle w:val="NoSpacing"/>
        <w:numPr>
          <w:ilvl w:val="2"/>
          <w:numId w:val="1"/>
        </w:numPr>
        <w:rPr>
          <w:rFonts w:ascii="Arial" w:eastAsia="Times New Roman" w:hAnsi="Arial" w:cs="Arial"/>
          <w:sz w:val="21"/>
          <w:szCs w:val="21"/>
        </w:rPr>
      </w:pPr>
      <w:r>
        <w:rPr>
          <w:rFonts w:ascii="Arial" w:eastAsia="Times New Roman" w:hAnsi="Arial" w:cs="Arial"/>
          <w:sz w:val="21"/>
          <w:szCs w:val="21"/>
        </w:rPr>
        <w:t>No changes in deployment plans for access to interval data transitioning from BUSIDDRQ to BUSLRG</w:t>
      </w:r>
    </w:p>
    <w:p w14:paraId="71E05026" w14:textId="537212B8" w:rsidR="00441C98" w:rsidRPr="00EB08C7" w:rsidRDefault="00441C98" w:rsidP="00441C98">
      <w:pPr>
        <w:pStyle w:val="NoSpacing"/>
        <w:numPr>
          <w:ilvl w:val="1"/>
          <w:numId w:val="1"/>
        </w:numPr>
        <w:rPr>
          <w:rFonts w:ascii="Arial" w:eastAsia="Times New Roman" w:hAnsi="Arial" w:cs="Arial"/>
          <w:sz w:val="21"/>
          <w:szCs w:val="21"/>
        </w:rPr>
      </w:pPr>
      <w:r>
        <w:rPr>
          <w:rFonts w:ascii="Arial" w:eastAsia="Times New Roman" w:hAnsi="Arial" w:cs="Arial"/>
          <w:sz w:val="21"/>
          <w:szCs w:val="21"/>
        </w:rPr>
        <w:t>See below matrix for ease of reading</w:t>
      </w:r>
    </w:p>
    <w:p w14:paraId="33283A00" w14:textId="2D11BC02" w:rsidR="00A10601" w:rsidRDefault="00A10601" w:rsidP="00A10601">
      <w:pPr>
        <w:pStyle w:val="NoSpacing"/>
        <w:ind w:left="720"/>
        <w:rPr>
          <w:rFonts w:ascii="Arial" w:eastAsia="Times New Roman" w:hAnsi="Arial" w:cs="Arial"/>
          <w:b/>
          <w:sz w:val="21"/>
          <w:szCs w:val="21"/>
        </w:rPr>
      </w:pPr>
    </w:p>
    <w:p w14:paraId="1C6659C4" w14:textId="1D8E8128" w:rsidR="00D50EC4" w:rsidRDefault="00D50EC4" w:rsidP="00A10601">
      <w:pPr>
        <w:pStyle w:val="NoSpacing"/>
        <w:ind w:left="720"/>
        <w:rPr>
          <w:rFonts w:ascii="Arial" w:eastAsia="Times New Roman" w:hAnsi="Arial" w:cs="Arial"/>
          <w:b/>
          <w:sz w:val="21"/>
          <w:szCs w:val="21"/>
        </w:rPr>
      </w:pPr>
    </w:p>
    <w:p w14:paraId="7EFDA3E9" w14:textId="63860D51" w:rsidR="00D50EC4" w:rsidRDefault="00D50EC4" w:rsidP="00A10601">
      <w:pPr>
        <w:pStyle w:val="NoSpacing"/>
        <w:ind w:left="720"/>
        <w:rPr>
          <w:rFonts w:ascii="Arial" w:eastAsia="Times New Roman" w:hAnsi="Arial" w:cs="Arial"/>
          <w:b/>
          <w:sz w:val="21"/>
          <w:szCs w:val="21"/>
        </w:rPr>
      </w:pPr>
    </w:p>
    <w:p w14:paraId="28B9B704" w14:textId="77AEDF14" w:rsidR="00D50EC4" w:rsidRDefault="00D50EC4" w:rsidP="00A10601">
      <w:pPr>
        <w:pStyle w:val="NoSpacing"/>
        <w:ind w:left="720"/>
        <w:rPr>
          <w:rFonts w:ascii="Arial" w:eastAsia="Times New Roman" w:hAnsi="Arial" w:cs="Arial"/>
          <w:b/>
          <w:sz w:val="21"/>
          <w:szCs w:val="21"/>
        </w:rPr>
      </w:pPr>
    </w:p>
    <w:p w14:paraId="0AB0FF2D" w14:textId="433A0D08" w:rsidR="00D50EC4" w:rsidRDefault="00D50EC4" w:rsidP="00A10601">
      <w:pPr>
        <w:pStyle w:val="NoSpacing"/>
        <w:ind w:left="720"/>
        <w:rPr>
          <w:rFonts w:ascii="Arial" w:eastAsia="Times New Roman" w:hAnsi="Arial" w:cs="Arial"/>
          <w:b/>
          <w:sz w:val="21"/>
          <w:szCs w:val="21"/>
        </w:rPr>
      </w:pPr>
    </w:p>
    <w:p w14:paraId="2512C1C7" w14:textId="5BA0A8E9" w:rsidR="00D50EC4" w:rsidRDefault="00D50EC4" w:rsidP="00A10601">
      <w:pPr>
        <w:pStyle w:val="NoSpacing"/>
        <w:ind w:left="720"/>
        <w:rPr>
          <w:rFonts w:ascii="Arial" w:eastAsia="Times New Roman" w:hAnsi="Arial" w:cs="Arial"/>
          <w:b/>
          <w:sz w:val="21"/>
          <w:szCs w:val="21"/>
        </w:rPr>
      </w:pPr>
    </w:p>
    <w:p w14:paraId="3D7CE6A2" w14:textId="77777777" w:rsidR="00D50EC4" w:rsidRDefault="00D50EC4" w:rsidP="00A10601">
      <w:pPr>
        <w:pStyle w:val="NoSpacing"/>
        <w:ind w:left="720"/>
        <w:rPr>
          <w:rFonts w:ascii="Arial" w:eastAsia="Times New Roman" w:hAnsi="Arial" w:cs="Arial"/>
          <w:b/>
          <w:sz w:val="21"/>
          <w:szCs w:val="21"/>
        </w:rPr>
      </w:pPr>
    </w:p>
    <w:p w14:paraId="2945DB82" w14:textId="243997EB" w:rsidR="00691AD2" w:rsidRPr="00441C98" w:rsidRDefault="00691AD2" w:rsidP="00691AD2">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lastRenderedPageBreak/>
        <w:t xml:space="preserve">Reviewed 2021 Goals/Accomplishments </w:t>
      </w:r>
    </w:p>
    <w:p w14:paraId="0C94B53E" w14:textId="77777777" w:rsidR="00D50EC4" w:rsidRDefault="00D50EC4" w:rsidP="00D50EC4">
      <w:pPr>
        <w:rPr>
          <w:rFonts w:asciiTheme="minorHAnsi" w:eastAsiaTheme="minorHAnsi" w:hAnsiTheme="minorHAnsi"/>
          <w:b/>
          <w:sz w:val="28"/>
        </w:rPr>
      </w:pPr>
      <w:r>
        <w:rPr>
          <w:b/>
          <w:sz w:val="28"/>
        </w:rPr>
        <w:t>2021 PWG Goals as presented to RMS on February 2, 2021</w:t>
      </w:r>
    </w:p>
    <w:p w14:paraId="3FF9C345" w14:textId="77777777" w:rsidR="00D50EC4" w:rsidRDefault="00D50EC4" w:rsidP="00D50EC4">
      <w:pPr>
        <w:pStyle w:val="ListParagraph"/>
        <w:numPr>
          <w:ilvl w:val="0"/>
          <w:numId w:val="2"/>
        </w:numPr>
        <w:spacing w:after="160" w:line="256" w:lineRule="auto"/>
        <w:contextualSpacing/>
        <w:rPr>
          <w:b/>
          <w:color w:val="FF0000"/>
          <w:sz w:val="28"/>
        </w:rPr>
      </w:pPr>
      <w:r>
        <w:rPr>
          <w:b/>
          <w:color w:val="FF0000"/>
          <w:sz w:val="28"/>
        </w:rPr>
        <w:t>Accomplishments indicated in red below</w:t>
      </w:r>
    </w:p>
    <w:p w14:paraId="6BC50D4C" w14:textId="77777777" w:rsidR="00D50EC4" w:rsidRDefault="00D50EC4" w:rsidP="00D50EC4"/>
    <w:p w14:paraId="019C17A5" w14:textId="77777777" w:rsidR="00D50EC4" w:rsidRDefault="00D50EC4" w:rsidP="00D50EC4">
      <w:pPr>
        <w:numPr>
          <w:ilvl w:val="0"/>
          <w:numId w:val="3"/>
        </w:numPr>
        <w:spacing w:after="160" w:line="256" w:lineRule="auto"/>
      </w:pPr>
      <w:r>
        <w:rPr>
          <w:b/>
          <w:bCs/>
        </w:rPr>
        <w:t>Identifying and supporting a transition plan for the proposed Revision Requests associated with the IDR/AMS effort</w:t>
      </w:r>
    </w:p>
    <w:p w14:paraId="5C43D24E" w14:textId="77777777" w:rsidR="00D50EC4" w:rsidRDefault="00D50EC4" w:rsidP="00D50EC4">
      <w:pPr>
        <w:pStyle w:val="ListParagraph"/>
        <w:numPr>
          <w:ilvl w:val="1"/>
          <w:numId w:val="3"/>
        </w:numPr>
        <w:spacing w:after="160" w:line="256" w:lineRule="auto"/>
        <w:contextualSpacing/>
        <w:rPr>
          <w:rFonts w:ascii="Arial" w:hAnsi="Arial" w:cs="Arial"/>
          <w:color w:val="FF0000"/>
          <w:sz w:val="21"/>
          <w:szCs w:val="21"/>
          <w:shd w:val="clear" w:color="auto" w:fill="FFFFFF"/>
        </w:rPr>
      </w:pPr>
      <w:r>
        <w:rPr>
          <w:rFonts w:ascii="Arial" w:hAnsi="Arial" w:cs="Arial"/>
          <w:color w:val="FF0000"/>
          <w:sz w:val="21"/>
          <w:szCs w:val="21"/>
          <w:shd w:val="clear" w:color="auto" w:fill="FFFFFF"/>
        </w:rPr>
        <w:t>LPGRR068, Add BUSLRG and BUSLRGDG Profile Types</w:t>
      </w:r>
    </w:p>
    <w:p w14:paraId="30E7F179" w14:textId="77777777" w:rsidR="00D50EC4" w:rsidRDefault="00D50EC4" w:rsidP="00D50EC4">
      <w:pPr>
        <w:numPr>
          <w:ilvl w:val="0"/>
          <w:numId w:val="3"/>
        </w:numPr>
        <w:spacing w:after="160" w:line="256" w:lineRule="auto"/>
        <w:rPr>
          <w:rFonts w:asciiTheme="minorHAnsi" w:hAnsiTheme="minorHAnsi" w:cstheme="minorBidi"/>
        </w:rPr>
      </w:pPr>
      <w:r>
        <w:rPr>
          <w:b/>
          <w:bCs/>
        </w:rPr>
        <w:t>Communicating to the market the proposed transition plan via RMS or a Workshop if necessary</w:t>
      </w:r>
    </w:p>
    <w:p w14:paraId="4D278CEB" w14:textId="77777777" w:rsidR="00D50EC4" w:rsidRDefault="00D50EC4" w:rsidP="00D50EC4">
      <w:pPr>
        <w:numPr>
          <w:ilvl w:val="1"/>
          <w:numId w:val="3"/>
        </w:numPr>
        <w:shd w:val="clear" w:color="auto" w:fill="FFFFFF"/>
        <w:spacing w:after="45" w:line="240" w:lineRule="auto"/>
        <w:rPr>
          <w:rFonts w:ascii="Arial" w:hAnsi="Arial" w:cs="Arial"/>
          <w:color w:val="FF0000"/>
          <w:sz w:val="21"/>
          <w:szCs w:val="21"/>
          <w:shd w:val="clear" w:color="auto" w:fill="FFFFFF"/>
        </w:rPr>
      </w:pPr>
      <w:r>
        <w:rPr>
          <w:rFonts w:ascii="Arial" w:hAnsi="Arial" w:cs="Arial"/>
          <w:color w:val="FF0000"/>
          <w:sz w:val="21"/>
          <w:szCs w:val="21"/>
          <w:shd w:val="clear" w:color="auto" w:fill="FFFFFF"/>
        </w:rPr>
        <w:t>AMS IDR Workshop III October 2021</w:t>
      </w:r>
    </w:p>
    <w:p w14:paraId="0155E4AC" w14:textId="77777777" w:rsidR="00D50EC4" w:rsidRDefault="00D50EC4" w:rsidP="00D50EC4">
      <w:pPr>
        <w:shd w:val="clear" w:color="auto" w:fill="FFFFFF"/>
        <w:spacing w:after="45" w:line="240" w:lineRule="auto"/>
        <w:ind w:left="1440"/>
        <w:rPr>
          <w:rFonts w:ascii="Arial" w:eastAsia="Times New Roman" w:hAnsi="Arial" w:cs="Arial"/>
          <w:color w:val="000000"/>
          <w:sz w:val="21"/>
          <w:szCs w:val="21"/>
        </w:rPr>
      </w:pPr>
    </w:p>
    <w:p w14:paraId="57325108" w14:textId="77777777" w:rsidR="00D50EC4" w:rsidRDefault="00D50EC4" w:rsidP="00D50EC4">
      <w:pPr>
        <w:numPr>
          <w:ilvl w:val="0"/>
          <w:numId w:val="3"/>
        </w:numPr>
        <w:spacing w:after="160" w:line="256" w:lineRule="auto"/>
        <w:rPr>
          <w:rFonts w:asciiTheme="minorHAnsi" w:eastAsiaTheme="minorHAnsi" w:hAnsiTheme="minorHAnsi" w:cstheme="minorBidi"/>
        </w:rPr>
      </w:pPr>
      <w:r>
        <w:rPr>
          <w:b/>
          <w:bCs/>
        </w:rPr>
        <w:t>Completion of 2021 Annual Validation Process for both Business and Residential ESIs and review the potential impacts of COVID-19, if any</w:t>
      </w:r>
    </w:p>
    <w:p w14:paraId="405B82BD" w14:textId="77777777" w:rsidR="00D50EC4" w:rsidRDefault="00D50EC4" w:rsidP="00D50EC4">
      <w:pPr>
        <w:numPr>
          <w:ilvl w:val="1"/>
          <w:numId w:val="3"/>
        </w:numPr>
        <w:shd w:val="clear" w:color="auto" w:fill="FFFFFF"/>
        <w:spacing w:after="45" w:line="240" w:lineRule="auto"/>
        <w:rPr>
          <w:rFonts w:ascii="Arial" w:hAnsi="Arial" w:cs="Arial"/>
          <w:color w:val="FF0000"/>
          <w:sz w:val="21"/>
          <w:szCs w:val="21"/>
          <w:shd w:val="clear" w:color="auto" w:fill="FFFFFF"/>
        </w:rPr>
      </w:pPr>
      <w:r>
        <w:rPr>
          <w:rFonts w:ascii="Arial" w:hAnsi="Arial" w:cs="Arial"/>
          <w:color w:val="FF0000"/>
          <w:sz w:val="21"/>
          <w:szCs w:val="21"/>
          <w:shd w:val="clear" w:color="auto" w:fill="FFFFFF"/>
        </w:rPr>
        <w:t>Completed September 2021</w:t>
      </w:r>
    </w:p>
    <w:p w14:paraId="11B36202" w14:textId="77777777" w:rsidR="00D50EC4" w:rsidRDefault="00D50EC4" w:rsidP="00D50EC4">
      <w:pPr>
        <w:shd w:val="clear" w:color="auto" w:fill="FFFFFF"/>
        <w:spacing w:after="45" w:line="240" w:lineRule="auto"/>
        <w:ind w:left="1440"/>
        <w:rPr>
          <w:rFonts w:ascii="Arial" w:hAnsi="Arial" w:cs="Arial"/>
          <w:color w:val="FF0000"/>
          <w:sz w:val="21"/>
          <w:szCs w:val="21"/>
          <w:shd w:val="clear" w:color="auto" w:fill="FFFFFF"/>
        </w:rPr>
      </w:pPr>
    </w:p>
    <w:p w14:paraId="29C395EF" w14:textId="77777777" w:rsidR="00D50EC4" w:rsidRDefault="00D50EC4" w:rsidP="00D50EC4">
      <w:pPr>
        <w:numPr>
          <w:ilvl w:val="0"/>
          <w:numId w:val="3"/>
        </w:numPr>
        <w:spacing w:after="160" w:line="256" w:lineRule="auto"/>
        <w:rPr>
          <w:rFonts w:asciiTheme="minorHAnsi" w:hAnsiTheme="minorHAnsi" w:cstheme="minorBidi"/>
        </w:rPr>
      </w:pPr>
      <w:r>
        <w:rPr>
          <w:b/>
          <w:bCs/>
        </w:rPr>
        <w:t>Supporting ERCOT efforts on the Distributed Generation template</w:t>
      </w:r>
    </w:p>
    <w:p w14:paraId="4F5BB5EF" w14:textId="77777777" w:rsidR="00D50EC4" w:rsidRDefault="00D50EC4" w:rsidP="00D50EC4">
      <w:pPr>
        <w:numPr>
          <w:ilvl w:val="1"/>
          <w:numId w:val="3"/>
        </w:numPr>
        <w:spacing w:after="160" w:line="256" w:lineRule="auto"/>
        <w:rPr>
          <w:rFonts w:ascii="Arial" w:hAnsi="Arial" w:cs="Arial"/>
          <w:color w:val="FF0000"/>
          <w:sz w:val="21"/>
          <w:szCs w:val="21"/>
          <w:shd w:val="clear" w:color="auto" w:fill="FFFFFF"/>
        </w:rPr>
      </w:pPr>
      <w:r>
        <w:rPr>
          <w:rFonts w:ascii="Arial" w:hAnsi="Arial" w:cs="Arial"/>
          <w:color w:val="FF0000"/>
          <w:sz w:val="21"/>
          <w:szCs w:val="21"/>
          <w:shd w:val="clear" w:color="auto" w:fill="FFFFFF"/>
        </w:rPr>
        <w:t>PWG helped facilitated a forum for multiple discussions on potential solutions for submitting additional generation related data for unregistered DG; TDSPs and ERCOT have elected to continue discussion outside of PWG</w:t>
      </w:r>
    </w:p>
    <w:p w14:paraId="0C5F6FF0" w14:textId="77777777" w:rsidR="00D50EC4" w:rsidRDefault="00D50EC4" w:rsidP="00D50EC4">
      <w:pPr>
        <w:numPr>
          <w:ilvl w:val="0"/>
          <w:numId w:val="3"/>
        </w:numPr>
        <w:spacing w:after="160" w:line="256" w:lineRule="auto"/>
        <w:rPr>
          <w:rFonts w:asciiTheme="minorHAnsi" w:hAnsiTheme="minorHAnsi" w:cstheme="minorBidi"/>
        </w:rPr>
      </w:pPr>
      <w:r>
        <w:rPr>
          <w:b/>
          <w:bCs/>
        </w:rPr>
        <w:t>Completion of 2020 and initiation of 2021 Weather Sensitivity Change Reports</w:t>
      </w:r>
    </w:p>
    <w:p w14:paraId="4456030F" w14:textId="77777777" w:rsidR="00D50EC4" w:rsidRDefault="00D50EC4" w:rsidP="00D50EC4">
      <w:pPr>
        <w:numPr>
          <w:ilvl w:val="0"/>
          <w:numId w:val="4"/>
        </w:numPr>
        <w:shd w:val="clear" w:color="auto" w:fill="FFFFFF"/>
        <w:spacing w:after="45" w:line="240" w:lineRule="auto"/>
        <w:rPr>
          <w:rFonts w:ascii="Arial" w:hAnsi="Arial" w:cs="Arial"/>
          <w:color w:val="FF0000"/>
          <w:sz w:val="21"/>
          <w:szCs w:val="21"/>
          <w:shd w:val="clear" w:color="auto" w:fill="FFFFFF"/>
        </w:rPr>
      </w:pPr>
      <w:r>
        <w:rPr>
          <w:rFonts w:ascii="Arial" w:hAnsi="Arial" w:cs="Arial"/>
          <w:color w:val="FF0000"/>
          <w:sz w:val="21"/>
          <w:szCs w:val="21"/>
          <w:shd w:val="clear" w:color="auto" w:fill="FFFFFF"/>
        </w:rPr>
        <w:t>Completed 2020 WS changes in Feb 2021</w:t>
      </w:r>
    </w:p>
    <w:p w14:paraId="32C02B1F" w14:textId="77777777" w:rsidR="00D50EC4" w:rsidRDefault="00D50EC4" w:rsidP="00D50EC4">
      <w:pPr>
        <w:numPr>
          <w:ilvl w:val="0"/>
          <w:numId w:val="4"/>
        </w:numPr>
        <w:shd w:val="clear" w:color="auto" w:fill="FFFFFF"/>
        <w:spacing w:after="45" w:line="240" w:lineRule="auto"/>
        <w:rPr>
          <w:rFonts w:ascii="Arial" w:hAnsi="Arial" w:cs="Arial"/>
          <w:color w:val="FF0000"/>
          <w:sz w:val="21"/>
          <w:szCs w:val="21"/>
          <w:shd w:val="clear" w:color="auto" w:fill="FFFFFF"/>
        </w:rPr>
      </w:pPr>
      <w:r>
        <w:rPr>
          <w:rFonts w:ascii="Arial" w:hAnsi="Arial" w:cs="Arial"/>
          <w:color w:val="FF0000"/>
          <w:sz w:val="21"/>
          <w:szCs w:val="21"/>
          <w:shd w:val="clear" w:color="auto" w:fill="FFFFFF"/>
        </w:rPr>
        <w:t>Initiated 2021 WS changes in Nov 2021 with expected completion date by Feb 2, 2022</w:t>
      </w:r>
    </w:p>
    <w:p w14:paraId="1143017B" w14:textId="77777777" w:rsidR="00D50EC4" w:rsidRDefault="00D50EC4" w:rsidP="00D50EC4">
      <w:pPr>
        <w:pStyle w:val="ListParagraph"/>
        <w:ind w:left="1440"/>
        <w:rPr>
          <w:rFonts w:ascii="Arial" w:hAnsi="Arial" w:cs="Arial"/>
          <w:b/>
          <w:color w:val="000000"/>
          <w:sz w:val="21"/>
          <w:szCs w:val="21"/>
          <w:shd w:val="clear" w:color="auto" w:fill="FFFFFF"/>
        </w:rPr>
      </w:pPr>
    </w:p>
    <w:p w14:paraId="529C8E85" w14:textId="77777777" w:rsidR="00D50EC4" w:rsidRDefault="00D50EC4" w:rsidP="00D50EC4">
      <w:pPr>
        <w:rPr>
          <w:rFonts w:ascii="Arial" w:hAnsi="Arial" w:cs="Arial"/>
          <w:b/>
          <w:color w:val="000000"/>
          <w:sz w:val="21"/>
          <w:szCs w:val="21"/>
          <w:highlight w:val="yellow"/>
          <w:shd w:val="clear" w:color="auto" w:fill="FFFFFF"/>
        </w:rPr>
      </w:pPr>
      <w:r>
        <w:rPr>
          <w:rFonts w:ascii="Arial" w:hAnsi="Arial" w:cs="Arial"/>
          <w:b/>
          <w:color w:val="000000"/>
          <w:sz w:val="21"/>
          <w:szCs w:val="21"/>
          <w:highlight w:val="yellow"/>
          <w:shd w:val="clear" w:color="auto" w:fill="FFFFFF"/>
        </w:rPr>
        <w:t>Additional Tasks/Accomplishments:</w:t>
      </w:r>
    </w:p>
    <w:p w14:paraId="5B145F0E" w14:textId="047F4A45" w:rsidR="00D50EC4" w:rsidRDefault="00D50EC4" w:rsidP="00D50EC4">
      <w:pPr>
        <w:numPr>
          <w:ilvl w:val="1"/>
          <w:numId w:val="4"/>
        </w:numPr>
        <w:shd w:val="clear" w:color="auto" w:fill="FFFFFF"/>
        <w:spacing w:after="45" w:line="240" w:lineRule="auto"/>
        <w:rPr>
          <w:rFonts w:ascii="Arial" w:eastAsia="Times New Roman" w:hAnsi="Arial" w:cs="Arial"/>
          <w:color w:val="FF0000"/>
          <w:sz w:val="21"/>
          <w:szCs w:val="21"/>
          <w:highlight w:val="yellow"/>
        </w:rPr>
      </w:pPr>
      <w:r>
        <w:rPr>
          <w:rFonts w:ascii="Arial" w:eastAsia="Times New Roman" w:hAnsi="Arial" w:cs="Arial"/>
          <w:color w:val="FF0000"/>
          <w:sz w:val="21"/>
          <w:szCs w:val="21"/>
          <w:highlight w:val="yellow"/>
        </w:rPr>
        <w:t xml:space="preserve">Emergency Conditions Issue – IDR Data Expectations – </w:t>
      </w:r>
      <w:proofErr w:type="gramStart"/>
      <w:r>
        <w:rPr>
          <w:rFonts w:ascii="Arial" w:eastAsia="Times New Roman" w:hAnsi="Arial" w:cs="Arial"/>
          <w:color w:val="FF0000"/>
          <w:sz w:val="21"/>
          <w:szCs w:val="21"/>
          <w:highlight w:val="yellow"/>
        </w:rPr>
        <w:t xml:space="preserve">RECTF </w:t>
      </w:r>
      <w:r w:rsidR="0064062A">
        <w:rPr>
          <w:rFonts w:ascii="Arial" w:eastAsia="Times New Roman" w:hAnsi="Arial" w:cs="Arial"/>
          <w:color w:val="FF0000"/>
          <w:sz w:val="21"/>
          <w:szCs w:val="21"/>
          <w:highlight w:val="yellow"/>
        </w:rPr>
        <w:t xml:space="preserve"> -</w:t>
      </w:r>
      <w:proofErr w:type="gramEnd"/>
      <w:r w:rsidR="0064062A">
        <w:rPr>
          <w:rFonts w:ascii="Arial" w:eastAsia="Times New Roman" w:hAnsi="Arial" w:cs="Arial"/>
          <w:color w:val="FF0000"/>
          <w:sz w:val="21"/>
          <w:szCs w:val="21"/>
          <w:highlight w:val="yellow"/>
        </w:rPr>
        <w:t xml:space="preserve"> </w:t>
      </w:r>
      <w:r w:rsidR="00A67566">
        <w:rPr>
          <w:rFonts w:ascii="Arial" w:eastAsia="Times New Roman" w:hAnsi="Arial" w:cs="Arial"/>
          <w:sz w:val="21"/>
          <w:szCs w:val="21"/>
          <w:highlight w:val="yellow"/>
        </w:rPr>
        <w:t xml:space="preserve">Issue was subset of C&amp;I customers(BUSIDRRQ) being settled on high initial estimates during storm.  PWG </w:t>
      </w:r>
      <w:r w:rsidR="00103BE2">
        <w:rPr>
          <w:rFonts w:ascii="Arial" w:eastAsia="Times New Roman" w:hAnsi="Arial" w:cs="Arial"/>
          <w:sz w:val="21"/>
          <w:szCs w:val="21"/>
          <w:highlight w:val="yellow"/>
        </w:rPr>
        <w:t xml:space="preserve">is already addressing vast majority with IDR to AMS effort.  Smaller </w:t>
      </w:r>
      <w:proofErr w:type="gramStart"/>
      <w:r w:rsidR="00103BE2">
        <w:rPr>
          <w:rFonts w:ascii="Arial" w:eastAsia="Times New Roman" w:hAnsi="Arial" w:cs="Arial"/>
          <w:sz w:val="21"/>
          <w:szCs w:val="21"/>
          <w:highlight w:val="yellow"/>
        </w:rPr>
        <w:t>subset</w:t>
      </w:r>
      <w:proofErr w:type="gramEnd"/>
      <w:r w:rsidR="00103BE2">
        <w:rPr>
          <w:rFonts w:ascii="Arial" w:eastAsia="Times New Roman" w:hAnsi="Arial" w:cs="Arial"/>
          <w:sz w:val="21"/>
          <w:szCs w:val="21"/>
          <w:highlight w:val="yellow"/>
        </w:rPr>
        <w:t xml:space="preserve"> were discussed if ERCOT estimations needed to be reviewed.  It was agreed implementing logic would be costly while impacting only a smaller number of customers.  Need for resettlement should be directed by PUCT and not codified in protocols.</w:t>
      </w:r>
    </w:p>
    <w:p w14:paraId="378F74A7" w14:textId="5DB26279" w:rsidR="00D50EC4" w:rsidRPr="00103BE2" w:rsidRDefault="00D50EC4" w:rsidP="00D50EC4">
      <w:pPr>
        <w:numPr>
          <w:ilvl w:val="1"/>
          <w:numId w:val="4"/>
        </w:numPr>
        <w:shd w:val="clear" w:color="auto" w:fill="FFFFFF"/>
        <w:spacing w:after="45" w:line="240" w:lineRule="auto"/>
        <w:rPr>
          <w:rStyle w:val="Emphasis"/>
          <w:rFonts w:ascii="Arial" w:eastAsia="Times New Roman" w:hAnsi="Arial" w:cs="Arial"/>
          <w:i w:val="0"/>
          <w:iCs w:val="0"/>
          <w:color w:val="FF0000"/>
          <w:sz w:val="21"/>
          <w:szCs w:val="21"/>
          <w:highlight w:val="yellow"/>
        </w:rPr>
      </w:pPr>
      <w:r>
        <w:rPr>
          <w:rFonts w:ascii="Arial" w:hAnsi="Arial" w:cs="Arial"/>
          <w:color w:val="FF0000"/>
          <w:sz w:val="21"/>
          <w:szCs w:val="21"/>
          <w:highlight w:val="yellow"/>
          <w:shd w:val="clear" w:color="auto" w:fill="FFFFFF"/>
        </w:rPr>
        <w:t>NPRR1102, </w:t>
      </w:r>
      <w:r>
        <w:rPr>
          <w:rStyle w:val="Emphasis"/>
          <w:rFonts w:ascii="Arial" w:hAnsi="Arial" w:cs="Arial"/>
          <w:color w:val="FF0000"/>
          <w:sz w:val="21"/>
          <w:szCs w:val="21"/>
          <w:highlight w:val="yellow"/>
          <w:shd w:val="clear" w:color="auto" w:fill="FFFFFF"/>
        </w:rPr>
        <w:t xml:space="preserve">ERCOT Discretion for Adjusting Non-Interval Data Recorder (NIDR) </w:t>
      </w:r>
      <w:proofErr w:type="spellStart"/>
      <w:r>
        <w:rPr>
          <w:rStyle w:val="Emphasis"/>
          <w:rFonts w:ascii="Arial" w:hAnsi="Arial" w:cs="Arial"/>
          <w:color w:val="FF0000"/>
          <w:sz w:val="21"/>
          <w:szCs w:val="21"/>
          <w:highlight w:val="yellow"/>
          <w:shd w:val="clear" w:color="auto" w:fill="FFFFFF"/>
        </w:rPr>
        <w:t>Backcasted</w:t>
      </w:r>
      <w:proofErr w:type="spellEnd"/>
      <w:r w:rsidR="00103BE2">
        <w:rPr>
          <w:rStyle w:val="Emphasis"/>
          <w:rFonts w:ascii="Arial" w:hAnsi="Arial" w:cs="Arial"/>
          <w:color w:val="FF0000"/>
          <w:sz w:val="21"/>
          <w:szCs w:val="21"/>
          <w:highlight w:val="yellow"/>
          <w:shd w:val="clear" w:color="auto" w:fill="FFFFFF"/>
        </w:rPr>
        <w:t xml:space="preserve">- </w:t>
      </w:r>
      <w:r w:rsidR="00103BE2">
        <w:rPr>
          <w:rStyle w:val="Emphasis"/>
          <w:rFonts w:ascii="Arial" w:hAnsi="Arial" w:cs="Arial"/>
          <w:sz w:val="21"/>
          <w:szCs w:val="21"/>
          <w:highlight w:val="yellow"/>
          <w:shd w:val="clear" w:color="auto" w:fill="FFFFFF"/>
        </w:rPr>
        <w:t>codified process for unmetered/NIDR customers to adjust profiles at ERCOT’s discretion should unusual circumstances necessitate the adjustments</w:t>
      </w:r>
    </w:p>
    <w:p w14:paraId="1F78B378" w14:textId="01BC643D" w:rsidR="00103BE2" w:rsidRPr="00103BE2" w:rsidRDefault="00103BE2" w:rsidP="00D50EC4">
      <w:pPr>
        <w:numPr>
          <w:ilvl w:val="1"/>
          <w:numId w:val="4"/>
        </w:numPr>
        <w:shd w:val="clear" w:color="auto" w:fill="FFFFFF"/>
        <w:spacing w:after="45" w:line="240" w:lineRule="auto"/>
        <w:rPr>
          <w:rFonts w:ascii="Arial" w:eastAsia="Times New Roman" w:hAnsi="Arial" w:cs="Arial"/>
          <w:color w:val="FF0000"/>
          <w:sz w:val="21"/>
          <w:szCs w:val="21"/>
          <w:highlight w:val="yellow"/>
        </w:rPr>
      </w:pPr>
      <w:r>
        <w:rPr>
          <w:rFonts w:ascii="Arial" w:hAnsi="Arial" w:cs="Arial"/>
          <w:color w:val="FF0000"/>
          <w:sz w:val="21"/>
          <w:szCs w:val="21"/>
          <w:highlight w:val="yellow"/>
          <w:shd w:val="clear" w:color="auto" w:fill="FFFFFF"/>
        </w:rPr>
        <w:t xml:space="preserve">Discussion on UFE reallocation – presented to RMS for suggested holistic review by WMS – </w:t>
      </w:r>
      <w:r>
        <w:rPr>
          <w:rFonts w:ascii="Arial" w:hAnsi="Arial" w:cs="Arial"/>
          <w:sz w:val="21"/>
          <w:szCs w:val="21"/>
          <w:highlight w:val="yellow"/>
          <w:shd w:val="clear" w:color="auto" w:fill="FFFFFF"/>
        </w:rPr>
        <w:t>recommendations were for the following considerations:</w:t>
      </w:r>
    </w:p>
    <w:p w14:paraId="335E3288" w14:textId="50099A15" w:rsidR="00103BE2" w:rsidRPr="00103BE2" w:rsidRDefault="00103BE2" w:rsidP="00103BE2">
      <w:pPr>
        <w:numPr>
          <w:ilvl w:val="2"/>
          <w:numId w:val="4"/>
        </w:numPr>
        <w:shd w:val="clear" w:color="auto" w:fill="FFFFFF"/>
        <w:spacing w:after="45" w:line="240" w:lineRule="auto"/>
        <w:rPr>
          <w:rFonts w:ascii="Arial" w:eastAsia="Times New Roman" w:hAnsi="Arial" w:cs="Arial"/>
          <w:color w:val="FF0000"/>
          <w:sz w:val="21"/>
          <w:szCs w:val="21"/>
          <w:highlight w:val="yellow"/>
        </w:rPr>
      </w:pPr>
      <w:r>
        <w:rPr>
          <w:rFonts w:ascii="Arial" w:hAnsi="Arial" w:cs="Arial"/>
          <w:sz w:val="21"/>
          <w:szCs w:val="21"/>
          <w:highlight w:val="yellow"/>
          <w:shd w:val="clear" w:color="auto" w:fill="FFFFFF"/>
        </w:rPr>
        <w:t>Utilize EMS transmission factors vs seasonal calculation for TLFs</w:t>
      </w:r>
    </w:p>
    <w:p w14:paraId="1B68F225" w14:textId="2744705D" w:rsidR="00103BE2" w:rsidRPr="007620D0" w:rsidRDefault="007620D0" w:rsidP="00103BE2">
      <w:pPr>
        <w:numPr>
          <w:ilvl w:val="2"/>
          <w:numId w:val="4"/>
        </w:numPr>
        <w:shd w:val="clear" w:color="auto" w:fill="FFFFFF"/>
        <w:spacing w:after="45" w:line="240" w:lineRule="auto"/>
        <w:rPr>
          <w:rFonts w:ascii="Arial" w:eastAsia="Times New Roman" w:hAnsi="Arial" w:cs="Arial"/>
          <w:color w:val="FF0000"/>
          <w:sz w:val="21"/>
          <w:szCs w:val="21"/>
          <w:highlight w:val="yellow"/>
        </w:rPr>
      </w:pPr>
      <w:r>
        <w:rPr>
          <w:rFonts w:ascii="Arial" w:hAnsi="Arial" w:cs="Arial"/>
          <w:sz w:val="21"/>
          <w:szCs w:val="21"/>
          <w:highlight w:val="yellow"/>
          <w:shd w:val="clear" w:color="auto" w:fill="FFFFFF"/>
        </w:rPr>
        <w:t>Should NOIEs receive a % of allocation?  Currently at 0, however, with AMS meters, competitive market is now at 99.5% interval data</w:t>
      </w:r>
    </w:p>
    <w:p w14:paraId="07975CC8" w14:textId="464E2DD2" w:rsidR="007620D0" w:rsidRDefault="007620D0" w:rsidP="00103BE2">
      <w:pPr>
        <w:numPr>
          <w:ilvl w:val="2"/>
          <w:numId w:val="4"/>
        </w:numPr>
        <w:shd w:val="clear" w:color="auto" w:fill="FFFFFF"/>
        <w:spacing w:after="45" w:line="240" w:lineRule="auto"/>
        <w:rPr>
          <w:rFonts w:ascii="Arial" w:eastAsia="Times New Roman" w:hAnsi="Arial" w:cs="Arial"/>
          <w:color w:val="FF0000"/>
          <w:sz w:val="21"/>
          <w:szCs w:val="21"/>
          <w:highlight w:val="yellow"/>
        </w:rPr>
      </w:pPr>
      <w:r>
        <w:rPr>
          <w:rFonts w:ascii="Arial" w:hAnsi="Arial" w:cs="Arial"/>
          <w:sz w:val="21"/>
          <w:szCs w:val="21"/>
          <w:highlight w:val="yellow"/>
          <w:shd w:val="clear" w:color="auto" w:fill="FFFFFF"/>
        </w:rPr>
        <w:t>What are appropriate UFE allocation factors?  w/TLFs as primary driver, NOIEs are also subject to some transmission losses at boundary meters</w:t>
      </w:r>
    </w:p>
    <w:p w14:paraId="5085DCA0" w14:textId="77777777" w:rsidR="00441C98" w:rsidRPr="00691AD2" w:rsidRDefault="00441C98" w:rsidP="00441C98">
      <w:pPr>
        <w:pStyle w:val="NoSpacing"/>
        <w:rPr>
          <w:rFonts w:ascii="Arial" w:eastAsia="Times New Roman" w:hAnsi="Arial" w:cs="Arial"/>
          <w:b/>
          <w:sz w:val="21"/>
          <w:szCs w:val="21"/>
        </w:rPr>
      </w:pPr>
    </w:p>
    <w:p w14:paraId="7802C4F8" w14:textId="77777777" w:rsidR="00691AD2" w:rsidRPr="00A10601" w:rsidRDefault="00691AD2" w:rsidP="00A10601">
      <w:pPr>
        <w:pStyle w:val="NoSpacing"/>
        <w:ind w:left="720"/>
        <w:rPr>
          <w:rFonts w:ascii="Arial" w:eastAsia="Times New Roman" w:hAnsi="Arial" w:cs="Arial"/>
          <w:b/>
          <w:sz w:val="21"/>
          <w:szCs w:val="21"/>
        </w:rPr>
      </w:pPr>
    </w:p>
    <w:p w14:paraId="094001B4" w14:textId="329849C9" w:rsidR="007620D0" w:rsidRDefault="007620D0"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Goals for 2022</w:t>
      </w:r>
    </w:p>
    <w:p w14:paraId="2C5BCC3A" w14:textId="77777777" w:rsidR="004057EC" w:rsidRPr="004057EC" w:rsidRDefault="004057EC" w:rsidP="004057EC">
      <w:pPr>
        <w:numPr>
          <w:ilvl w:val="0"/>
          <w:numId w:val="6"/>
        </w:numPr>
        <w:spacing w:after="160" w:line="256" w:lineRule="auto"/>
        <w:rPr>
          <w:rFonts w:asciiTheme="minorHAnsi" w:eastAsiaTheme="minorHAnsi" w:hAnsiTheme="minorHAnsi"/>
        </w:rPr>
      </w:pPr>
      <w:r w:rsidRPr="004057EC">
        <w:t>Support market efforts for IDR/AMS transition plans</w:t>
      </w:r>
    </w:p>
    <w:p w14:paraId="58B6A4F6" w14:textId="77777777" w:rsidR="004057EC" w:rsidRPr="004057EC" w:rsidRDefault="004057EC" w:rsidP="004057EC">
      <w:pPr>
        <w:numPr>
          <w:ilvl w:val="0"/>
          <w:numId w:val="6"/>
        </w:numPr>
        <w:spacing w:after="160" w:line="256" w:lineRule="auto"/>
      </w:pPr>
      <w:r w:rsidRPr="004057EC">
        <w:t>Completion of 2022 Annual Validation Process</w:t>
      </w:r>
    </w:p>
    <w:p w14:paraId="71E34DAD" w14:textId="77777777" w:rsidR="004057EC" w:rsidRPr="004057EC" w:rsidRDefault="004057EC" w:rsidP="004057EC">
      <w:pPr>
        <w:numPr>
          <w:ilvl w:val="0"/>
          <w:numId w:val="6"/>
        </w:numPr>
        <w:spacing w:after="160" w:line="256" w:lineRule="auto"/>
      </w:pPr>
      <w:r w:rsidRPr="004057EC">
        <w:t>Completion of 2021 and initiation of 2022 Weather Sensitivity Change Reports</w:t>
      </w:r>
    </w:p>
    <w:p w14:paraId="3827DDA9" w14:textId="77777777" w:rsidR="004057EC" w:rsidRPr="004057EC" w:rsidRDefault="004057EC" w:rsidP="004057EC">
      <w:pPr>
        <w:numPr>
          <w:ilvl w:val="0"/>
          <w:numId w:val="6"/>
        </w:numPr>
        <w:spacing w:after="160" w:line="256" w:lineRule="auto"/>
        <w:contextualSpacing/>
      </w:pPr>
      <w:r w:rsidRPr="004057EC">
        <w:lastRenderedPageBreak/>
        <w:t>Initiate and review enhancements to Load Profiling Guide where applicable.</w:t>
      </w:r>
    </w:p>
    <w:p w14:paraId="6C6F60F4" w14:textId="77777777" w:rsidR="004057EC" w:rsidRPr="004057EC" w:rsidRDefault="004057EC" w:rsidP="004057EC">
      <w:pPr>
        <w:numPr>
          <w:ilvl w:val="0"/>
          <w:numId w:val="6"/>
        </w:numPr>
        <w:spacing w:after="160" w:line="256" w:lineRule="auto"/>
        <w:contextualSpacing/>
      </w:pPr>
      <w:r w:rsidRPr="004057EC">
        <w:t>Support market efforts related to Load Profiles (i.e., monitoring Lubbock Power &amp; Light integrations).</w:t>
      </w:r>
    </w:p>
    <w:p w14:paraId="17536A74" w14:textId="77777777" w:rsidR="007620D0" w:rsidRPr="007620D0" w:rsidRDefault="007620D0" w:rsidP="004057EC">
      <w:pPr>
        <w:pStyle w:val="NoSpacing"/>
        <w:ind w:left="1440"/>
        <w:rPr>
          <w:rFonts w:ascii="Arial" w:eastAsia="Times New Roman" w:hAnsi="Arial" w:cs="Arial"/>
          <w:b/>
          <w:sz w:val="21"/>
          <w:szCs w:val="21"/>
        </w:rPr>
      </w:pPr>
    </w:p>
    <w:p w14:paraId="1D4B4785" w14:textId="0A952CC1" w:rsidR="00691AD2" w:rsidRPr="004057EC" w:rsidRDefault="004057EC"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Business Annual Validation </w:t>
      </w:r>
      <w:r>
        <w:rPr>
          <w:rFonts w:ascii="Arial" w:eastAsia="Times New Roman" w:hAnsi="Arial" w:cs="Arial"/>
          <w:sz w:val="21"/>
          <w:szCs w:val="21"/>
        </w:rPr>
        <w:t>scheduled to commence in March</w:t>
      </w:r>
    </w:p>
    <w:p w14:paraId="17E29081" w14:textId="69CE54AA" w:rsidR="004057EC" w:rsidRDefault="004057EC" w:rsidP="004057EC">
      <w:pPr>
        <w:pStyle w:val="NoSpacing"/>
        <w:rPr>
          <w:rFonts w:ascii="Arial" w:eastAsia="Times New Roman" w:hAnsi="Arial" w:cs="Arial"/>
          <w:b/>
          <w:sz w:val="21"/>
          <w:szCs w:val="21"/>
        </w:rPr>
      </w:pPr>
    </w:p>
    <w:p w14:paraId="2B92F99E" w14:textId="1294B97F" w:rsidR="004057EC" w:rsidRDefault="008066D7" w:rsidP="004057EC">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Crypto Currency Specific Load Profile</w:t>
      </w:r>
    </w:p>
    <w:p w14:paraId="40F7762C" w14:textId="7275A3DE" w:rsidR="00653C9A" w:rsidRPr="00653C9A" w:rsidRDefault="008066D7" w:rsidP="00653C9A">
      <w:pPr>
        <w:pStyle w:val="ListParagraph"/>
        <w:numPr>
          <w:ilvl w:val="1"/>
          <w:numId w:val="1"/>
        </w:numPr>
        <w:spacing w:after="0"/>
        <w:rPr>
          <w:rFonts w:ascii="Arial" w:eastAsia="Times New Roman" w:hAnsi="Arial" w:cs="Arial"/>
          <w:b/>
          <w:sz w:val="21"/>
          <w:szCs w:val="21"/>
        </w:rPr>
      </w:pPr>
      <w:r w:rsidRPr="00653C9A">
        <w:rPr>
          <w:rFonts w:ascii="Arial" w:eastAsia="Times New Roman" w:hAnsi="Arial" w:cs="Arial"/>
          <w:bCs/>
          <w:sz w:val="21"/>
          <w:szCs w:val="21"/>
        </w:rPr>
        <w:t xml:space="preserve">Inquiry originated from </w:t>
      </w:r>
      <w:r w:rsidR="00653C9A" w:rsidRPr="00653C9A">
        <w:rPr>
          <w:rFonts w:ascii="Arial" w:eastAsia="Times New Roman" w:hAnsi="Arial" w:cs="Arial"/>
          <w:bCs/>
          <w:sz w:val="21"/>
          <w:szCs w:val="21"/>
        </w:rPr>
        <w:t>NRG @ TAC regarding the creation of a new cryptocurrency load profile for use in pricing this segment</w:t>
      </w:r>
    </w:p>
    <w:p w14:paraId="261C775C" w14:textId="3C4C387C" w:rsidR="00653C9A" w:rsidRPr="00653C9A" w:rsidRDefault="00653C9A" w:rsidP="00653C9A">
      <w:pPr>
        <w:pStyle w:val="ListParagraph"/>
        <w:numPr>
          <w:ilvl w:val="1"/>
          <w:numId w:val="1"/>
        </w:numPr>
        <w:spacing w:after="0"/>
        <w:rPr>
          <w:rFonts w:ascii="Arial" w:eastAsia="Times New Roman" w:hAnsi="Arial" w:cs="Arial"/>
          <w:b/>
          <w:sz w:val="21"/>
          <w:szCs w:val="21"/>
        </w:rPr>
      </w:pPr>
      <w:r>
        <w:rPr>
          <w:rFonts w:ascii="Arial" w:eastAsia="Times New Roman" w:hAnsi="Arial" w:cs="Arial"/>
          <w:bCs/>
          <w:sz w:val="21"/>
          <w:szCs w:val="21"/>
        </w:rPr>
        <w:t xml:space="preserve">As noted in Chapter 18, creation of new profiles are based on multiple customers where loads </w:t>
      </w:r>
      <w:proofErr w:type="gramStart"/>
      <w:r>
        <w:rPr>
          <w:rFonts w:ascii="Arial" w:eastAsia="Times New Roman" w:hAnsi="Arial" w:cs="Arial"/>
          <w:bCs/>
          <w:sz w:val="21"/>
          <w:szCs w:val="21"/>
        </w:rPr>
        <w:t>are  averaged</w:t>
      </w:r>
      <w:proofErr w:type="gramEnd"/>
      <w:r>
        <w:rPr>
          <w:rFonts w:ascii="Arial" w:eastAsia="Times New Roman" w:hAnsi="Arial" w:cs="Arial"/>
          <w:bCs/>
          <w:sz w:val="21"/>
          <w:szCs w:val="21"/>
        </w:rPr>
        <w:t xml:space="preserve"> and shaped over time </w:t>
      </w:r>
    </w:p>
    <w:p w14:paraId="531FB14E" w14:textId="6FDAEE0A" w:rsidR="00653C9A" w:rsidRPr="00653C9A" w:rsidRDefault="00653C9A" w:rsidP="00653C9A">
      <w:pPr>
        <w:pStyle w:val="ListParagraph"/>
        <w:numPr>
          <w:ilvl w:val="1"/>
          <w:numId w:val="1"/>
        </w:numPr>
        <w:spacing w:after="0"/>
        <w:rPr>
          <w:rFonts w:ascii="Arial" w:eastAsia="Times New Roman" w:hAnsi="Arial" w:cs="Arial"/>
          <w:b/>
          <w:sz w:val="21"/>
          <w:szCs w:val="21"/>
        </w:rPr>
      </w:pPr>
      <w:r>
        <w:rPr>
          <w:rFonts w:ascii="Arial" w:eastAsia="Times New Roman" w:hAnsi="Arial" w:cs="Arial"/>
          <w:bCs/>
          <w:sz w:val="21"/>
          <w:szCs w:val="21"/>
        </w:rPr>
        <w:t xml:space="preserve">TAC is creating a new taskforce (scheduled to meet at the end of March) on Load Resource Issues which will likely cover cryptocurrency customers.  PWG will </w:t>
      </w:r>
      <w:r w:rsidR="00157519">
        <w:rPr>
          <w:rFonts w:ascii="Arial" w:eastAsia="Times New Roman" w:hAnsi="Arial" w:cs="Arial"/>
          <w:bCs/>
          <w:sz w:val="21"/>
          <w:szCs w:val="21"/>
        </w:rPr>
        <w:t>support RMS d</w:t>
      </w:r>
      <w:r>
        <w:rPr>
          <w:rFonts w:ascii="Arial" w:eastAsia="Times New Roman" w:hAnsi="Arial" w:cs="Arial"/>
          <w:bCs/>
          <w:sz w:val="21"/>
          <w:szCs w:val="21"/>
        </w:rPr>
        <w:t>irection from task force on any further action.</w:t>
      </w:r>
    </w:p>
    <w:p w14:paraId="59122632" w14:textId="06069134" w:rsidR="00653C9A" w:rsidRPr="00157519" w:rsidRDefault="00653C9A" w:rsidP="00653C9A">
      <w:pPr>
        <w:pStyle w:val="ListParagraph"/>
        <w:numPr>
          <w:ilvl w:val="1"/>
          <w:numId w:val="1"/>
        </w:numPr>
        <w:spacing w:after="0"/>
        <w:rPr>
          <w:rFonts w:ascii="Arial" w:eastAsia="Times New Roman" w:hAnsi="Arial" w:cs="Arial"/>
          <w:b/>
          <w:sz w:val="21"/>
          <w:szCs w:val="21"/>
        </w:rPr>
      </w:pPr>
      <w:r>
        <w:rPr>
          <w:rFonts w:ascii="Arial" w:eastAsia="Times New Roman" w:hAnsi="Arial" w:cs="Arial"/>
          <w:bCs/>
          <w:sz w:val="21"/>
          <w:szCs w:val="21"/>
        </w:rPr>
        <w:t xml:space="preserve">May need clarity on which segment of customer the profile is being requested – large facilities or residential premises operating out of garages.  Per CNP, 90% of bitcoin operations are residential </w:t>
      </w:r>
      <w:r w:rsidR="00157519">
        <w:rPr>
          <w:rFonts w:ascii="Arial" w:eastAsia="Times New Roman" w:hAnsi="Arial" w:cs="Arial"/>
          <w:bCs/>
          <w:sz w:val="21"/>
          <w:szCs w:val="21"/>
        </w:rPr>
        <w:t xml:space="preserve">premises.  </w:t>
      </w:r>
    </w:p>
    <w:p w14:paraId="44FD3794" w14:textId="706E693B" w:rsidR="00157519" w:rsidRPr="00157519" w:rsidRDefault="00157519" w:rsidP="00157519">
      <w:pPr>
        <w:pStyle w:val="ListParagraph"/>
        <w:numPr>
          <w:ilvl w:val="2"/>
          <w:numId w:val="1"/>
        </w:numPr>
        <w:spacing w:after="0"/>
        <w:rPr>
          <w:rFonts w:ascii="Arial" w:eastAsia="Times New Roman" w:hAnsi="Arial" w:cs="Arial"/>
          <w:b/>
          <w:sz w:val="21"/>
          <w:szCs w:val="21"/>
        </w:rPr>
      </w:pPr>
      <w:r>
        <w:rPr>
          <w:rFonts w:ascii="Arial" w:eastAsia="Times New Roman" w:hAnsi="Arial" w:cs="Arial"/>
          <w:bCs/>
          <w:sz w:val="21"/>
          <w:szCs w:val="21"/>
        </w:rPr>
        <w:t xml:space="preserve">Is a profile desired for the residential level?  Challenge for residential bit coin is that the profile would be based on customer and not the premise.  This flag could be </w:t>
      </w:r>
      <w:proofErr w:type="gramStart"/>
      <w:r>
        <w:rPr>
          <w:rFonts w:ascii="Arial" w:eastAsia="Times New Roman" w:hAnsi="Arial" w:cs="Arial"/>
          <w:bCs/>
          <w:sz w:val="21"/>
          <w:szCs w:val="21"/>
        </w:rPr>
        <w:t>similar to</w:t>
      </w:r>
      <w:proofErr w:type="gramEnd"/>
      <w:r>
        <w:rPr>
          <w:rFonts w:ascii="Arial" w:eastAsia="Times New Roman" w:hAnsi="Arial" w:cs="Arial"/>
          <w:bCs/>
          <w:sz w:val="21"/>
          <w:szCs w:val="21"/>
        </w:rPr>
        <w:t xml:space="preserve"> Critical Care which is based on customer and not premise. </w:t>
      </w:r>
    </w:p>
    <w:p w14:paraId="56C802A1" w14:textId="77777777" w:rsidR="00157519" w:rsidRPr="00157519" w:rsidRDefault="00157519" w:rsidP="00157519">
      <w:pPr>
        <w:spacing w:after="0"/>
        <w:rPr>
          <w:rFonts w:ascii="Arial" w:eastAsia="Times New Roman" w:hAnsi="Arial" w:cs="Arial"/>
          <w:b/>
          <w:sz w:val="21"/>
          <w:szCs w:val="21"/>
        </w:rPr>
      </w:pPr>
    </w:p>
    <w:p w14:paraId="657F34A1" w14:textId="0630736E" w:rsidR="00157519" w:rsidRDefault="00157519" w:rsidP="0015751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Lubbock Power &amp; Light Integration into ERCOT market</w:t>
      </w:r>
    </w:p>
    <w:p w14:paraId="0BC8FDC8" w14:textId="625B3004" w:rsidR="00157519" w:rsidRPr="00157519" w:rsidRDefault="00157519" w:rsidP="0015751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PWG will support any load profile impacts of integration</w:t>
      </w:r>
      <w:r w:rsidR="00070E49">
        <w:rPr>
          <w:rFonts w:ascii="Arial" w:eastAsia="Times New Roman" w:hAnsi="Arial" w:cs="Arial"/>
          <w:bCs/>
          <w:sz w:val="21"/>
          <w:szCs w:val="21"/>
        </w:rPr>
        <w:t xml:space="preserve"> and continue to monitor</w:t>
      </w:r>
    </w:p>
    <w:p w14:paraId="7E827214" w14:textId="44F7977E" w:rsidR="00157519" w:rsidRPr="00157519" w:rsidRDefault="00157519" w:rsidP="0015751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Current plans are to bring ESIs in under the North profiles (not West)</w:t>
      </w:r>
    </w:p>
    <w:p w14:paraId="6E9CEFB6" w14:textId="4EFFADD3" w:rsidR="008066D7" w:rsidRPr="00157519" w:rsidRDefault="00157519" w:rsidP="00F02EEF">
      <w:pPr>
        <w:pStyle w:val="ListParagraph"/>
        <w:numPr>
          <w:ilvl w:val="1"/>
          <w:numId w:val="8"/>
        </w:numPr>
        <w:spacing w:after="0"/>
        <w:rPr>
          <w:rFonts w:ascii="Arial" w:eastAsia="Times New Roman" w:hAnsi="Arial" w:cs="Arial"/>
          <w:b/>
          <w:sz w:val="21"/>
          <w:szCs w:val="21"/>
        </w:rPr>
      </w:pPr>
      <w:r w:rsidRPr="00157519">
        <w:rPr>
          <w:rFonts w:ascii="Arial" w:eastAsia="Times New Roman" w:hAnsi="Arial" w:cs="Arial"/>
          <w:bCs/>
          <w:sz w:val="21"/>
          <w:szCs w:val="21"/>
        </w:rPr>
        <w:t xml:space="preserve">~120 MW will be added </w:t>
      </w:r>
      <w:r>
        <w:rPr>
          <w:rFonts w:ascii="Arial" w:eastAsia="Times New Roman" w:hAnsi="Arial" w:cs="Arial"/>
          <w:bCs/>
          <w:sz w:val="21"/>
          <w:szCs w:val="21"/>
        </w:rPr>
        <w:t>to ERCOT market</w:t>
      </w:r>
    </w:p>
    <w:p w14:paraId="41BC5769" w14:textId="3840137D" w:rsidR="00157519" w:rsidRPr="00070E49" w:rsidRDefault="00157519" w:rsidP="00F02EEF">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Not sure if LP&amp;L will have AMS meters deployed or will load be settled on profiles</w:t>
      </w:r>
    </w:p>
    <w:p w14:paraId="0D387A4E" w14:textId="5AA85552" w:rsidR="00070E49" w:rsidRPr="00070E49" w:rsidRDefault="00070E49" w:rsidP="00F02EEF">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LP&amp;L ESIs will be subject to AV and WS activities </w:t>
      </w:r>
    </w:p>
    <w:p w14:paraId="06DE1F75" w14:textId="1C5EE36D" w:rsidR="00070E49" w:rsidRPr="00070E49" w:rsidRDefault="00070E49" w:rsidP="00F02EEF">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LP&amp;L will be required to provide 12 months of historical usage (867_02) if available</w:t>
      </w:r>
    </w:p>
    <w:p w14:paraId="7F4784B7" w14:textId="77777777" w:rsidR="00070E49" w:rsidRPr="00070E49" w:rsidRDefault="00070E49" w:rsidP="00070E49">
      <w:pPr>
        <w:spacing w:after="0"/>
        <w:rPr>
          <w:rFonts w:ascii="Arial" w:eastAsia="Times New Roman" w:hAnsi="Arial" w:cs="Arial"/>
          <w:b/>
          <w:sz w:val="21"/>
          <w:szCs w:val="21"/>
        </w:rPr>
      </w:pPr>
    </w:p>
    <w:p w14:paraId="235F1FAF" w14:textId="408B4E83" w:rsidR="00070E49" w:rsidRPr="00070E49" w:rsidRDefault="00070E49" w:rsidP="00070E49">
      <w:pPr>
        <w:pStyle w:val="ListParagraph"/>
        <w:numPr>
          <w:ilvl w:val="0"/>
          <w:numId w:val="8"/>
        </w:numPr>
        <w:spacing w:after="0"/>
        <w:rPr>
          <w:rFonts w:ascii="Arial" w:eastAsia="Times New Roman" w:hAnsi="Arial" w:cs="Arial"/>
          <w:b/>
          <w:sz w:val="21"/>
          <w:szCs w:val="21"/>
        </w:rPr>
      </w:pPr>
      <w:r w:rsidRPr="00070E49">
        <w:rPr>
          <w:rFonts w:ascii="Arial" w:eastAsia="Times New Roman" w:hAnsi="Arial" w:cs="Arial"/>
          <w:b/>
          <w:sz w:val="21"/>
          <w:szCs w:val="21"/>
        </w:rPr>
        <w:t>LPGRR proposal converting Profile Decision Tree from Excel to Word format</w:t>
      </w:r>
      <w:r>
        <w:rPr>
          <w:rFonts w:ascii="Arial" w:eastAsia="Times New Roman" w:hAnsi="Arial" w:cs="Arial"/>
          <w:b/>
          <w:sz w:val="21"/>
          <w:szCs w:val="21"/>
        </w:rPr>
        <w:t xml:space="preserve"> </w:t>
      </w:r>
      <w:r>
        <w:rPr>
          <w:rFonts w:ascii="Arial" w:eastAsia="Times New Roman" w:hAnsi="Arial" w:cs="Arial"/>
          <w:bCs/>
          <w:sz w:val="21"/>
          <w:szCs w:val="21"/>
        </w:rPr>
        <w:t>is moving forward per Jordan Troublefield</w:t>
      </w:r>
    </w:p>
    <w:p w14:paraId="3B4FDA0C" w14:textId="77777777" w:rsidR="00070E49" w:rsidRPr="00070E49" w:rsidRDefault="00070E49" w:rsidP="00070E49">
      <w:pPr>
        <w:spacing w:after="0"/>
        <w:rPr>
          <w:rFonts w:ascii="Arial" w:eastAsia="Times New Roman" w:hAnsi="Arial" w:cs="Arial"/>
          <w:b/>
          <w:sz w:val="21"/>
          <w:szCs w:val="21"/>
        </w:rPr>
      </w:pPr>
    </w:p>
    <w:p w14:paraId="24E07CF1" w14:textId="0370FCC0" w:rsidR="00070E49" w:rsidRDefault="00070E49"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DRAFT agenda for next meeting March 22</w:t>
      </w:r>
      <w:r w:rsidRPr="00070E49">
        <w:rPr>
          <w:rFonts w:ascii="Arial" w:eastAsia="Times New Roman" w:hAnsi="Arial" w:cs="Arial"/>
          <w:b/>
          <w:sz w:val="21"/>
          <w:szCs w:val="21"/>
          <w:vertAlign w:val="superscript"/>
        </w:rPr>
        <w:t>nd</w:t>
      </w:r>
      <w:r>
        <w:rPr>
          <w:rFonts w:ascii="Arial" w:eastAsia="Times New Roman" w:hAnsi="Arial" w:cs="Arial"/>
          <w:b/>
          <w:sz w:val="21"/>
          <w:szCs w:val="21"/>
        </w:rPr>
        <w:t>, 2022</w:t>
      </w:r>
    </w:p>
    <w:p w14:paraId="209CF5B8" w14:textId="7696C578" w:rsidR="00070E49" w:rsidRPr="00AE6C61" w:rsidRDefault="00070E49"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Weather Sensitivity </w:t>
      </w:r>
      <w:r w:rsidR="00AE6C61">
        <w:rPr>
          <w:rFonts w:ascii="Arial" w:eastAsia="Times New Roman" w:hAnsi="Arial" w:cs="Arial"/>
          <w:bCs/>
          <w:sz w:val="21"/>
          <w:szCs w:val="21"/>
        </w:rPr>
        <w:t>wrap up</w:t>
      </w:r>
    </w:p>
    <w:p w14:paraId="112291F8" w14:textId="02A7432A" w:rsidR="00AE6C61" w:rsidRPr="00AE6C61"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Business Annual Validation kick-off</w:t>
      </w:r>
    </w:p>
    <w:p w14:paraId="65C848FE" w14:textId="0292C3BF" w:rsidR="00AE6C61" w:rsidRPr="00AE6C61"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IDR/AMS BUSLRG Updates from TDSPs</w:t>
      </w:r>
    </w:p>
    <w:p w14:paraId="536C3075" w14:textId="39BBA4C1" w:rsidR="00AE6C61" w:rsidRPr="00070E49" w:rsidRDefault="00AE6C61"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Other Business </w:t>
      </w: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3"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DB578A7"/>
    <w:multiLevelType w:val="hybridMultilevel"/>
    <w:tmpl w:val="EF0C422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9678E"/>
    <w:multiLevelType w:val="hybridMultilevel"/>
    <w:tmpl w:val="F3A0FD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20D6F"/>
    <w:rsid w:val="0002326B"/>
    <w:rsid w:val="000250B4"/>
    <w:rsid w:val="00044222"/>
    <w:rsid w:val="00057148"/>
    <w:rsid w:val="000608AD"/>
    <w:rsid w:val="00070E49"/>
    <w:rsid w:val="000A696E"/>
    <w:rsid w:val="000B28A3"/>
    <w:rsid w:val="000C14F4"/>
    <w:rsid w:val="000E7389"/>
    <w:rsid w:val="001017E4"/>
    <w:rsid w:val="00103BE2"/>
    <w:rsid w:val="00115AF1"/>
    <w:rsid w:val="00130133"/>
    <w:rsid w:val="00131A02"/>
    <w:rsid w:val="001435F1"/>
    <w:rsid w:val="001438E6"/>
    <w:rsid w:val="001534DB"/>
    <w:rsid w:val="00156BBC"/>
    <w:rsid w:val="00157519"/>
    <w:rsid w:val="00190EB8"/>
    <w:rsid w:val="001C4981"/>
    <w:rsid w:val="001D7649"/>
    <w:rsid w:val="001E0524"/>
    <w:rsid w:val="001F650B"/>
    <w:rsid w:val="0020079F"/>
    <w:rsid w:val="002012DB"/>
    <w:rsid w:val="0020329D"/>
    <w:rsid w:val="0020423B"/>
    <w:rsid w:val="002046FE"/>
    <w:rsid w:val="00225FCD"/>
    <w:rsid w:val="002313F7"/>
    <w:rsid w:val="0025643E"/>
    <w:rsid w:val="0027109C"/>
    <w:rsid w:val="002A04E7"/>
    <w:rsid w:val="002B00CA"/>
    <w:rsid w:val="002D2F39"/>
    <w:rsid w:val="002D453E"/>
    <w:rsid w:val="00300295"/>
    <w:rsid w:val="003171E2"/>
    <w:rsid w:val="00325638"/>
    <w:rsid w:val="00336C01"/>
    <w:rsid w:val="00337B0C"/>
    <w:rsid w:val="0034356D"/>
    <w:rsid w:val="003636F9"/>
    <w:rsid w:val="003643B4"/>
    <w:rsid w:val="00391B0A"/>
    <w:rsid w:val="00397A08"/>
    <w:rsid w:val="003A517C"/>
    <w:rsid w:val="003A7E70"/>
    <w:rsid w:val="003B7BE2"/>
    <w:rsid w:val="003F25AD"/>
    <w:rsid w:val="004057EC"/>
    <w:rsid w:val="00415CAA"/>
    <w:rsid w:val="00422D07"/>
    <w:rsid w:val="00441C98"/>
    <w:rsid w:val="00480F22"/>
    <w:rsid w:val="004938A8"/>
    <w:rsid w:val="00494D44"/>
    <w:rsid w:val="004A219B"/>
    <w:rsid w:val="004B75CA"/>
    <w:rsid w:val="004C4622"/>
    <w:rsid w:val="004D252F"/>
    <w:rsid w:val="004E13C4"/>
    <w:rsid w:val="004E15E6"/>
    <w:rsid w:val="004F68C9"/>
    <w:rsid w:val="00527A5F"/>
    <w:rsid w:val="00542064"/>
    <w:rsid w:val="0054566B"/>
    <w:rsid w:val="00547A38"/>
    <w:rsid w:val="00547E75"/>
    <w:rsid w:val="0057042D"/>
    <w:rsid w:val="005B362C"/>
    <w:rsid w:val="005B7FFB"/>
    <w:rsid w:val="005C0942"/>
    <w:rsid w:val="005C0EBE"/>
    <w:rsid w:val="005C6145"/>
    <w:rsid w:val="005E6E26"/>
    <w:rsid w:val="005F0D0F"/>
    <w:rsid w:val="005F65D0"/>
    <w:rsid w:val="00602C15"/>
    <w:rsid w:val="00605BE6"/>
    <w:rsid w:val="00612EDD"/>
    <w:rsid w:val="00620821"/>
    <w:rsid w:val="0064062A"/>
    <w:rsid w:val="00646812"/>
    <w:rsid w:val="00653C9A"/>
    <w:rsid w:val="006564AD"/>
    <w:rsid w:val="00666D01"/>
    <w:rsid w:val="006830DA"/>
    <w:rsid w:val="00684EBB"/>
    <w:rsid w:val="00686961"/>
    <w:rsid w:val="00687D93"/>
    <w:rsid w:val="00691AD2"/>
    <w:rsid w:val="006954D3"/>
    <w:rsid w:val="006D6D0D"/>
    <w:rsid w:val="006E5DF5"/>
    <w:rsid w:val="006F6C24"/>
    <w:rsid w:val="007054E5"/>
    <w:rsid w:val="00730027"/>
    <w:rsid w:val="007516E6"/>
    <w:rsid w:val="007575EA"/>
    <w:rsid w:val="007620D0"/>
    <w:rsid w:val="0078114B"/>
    <w:rsid w:val="007B1AA9"/>
    <w:rsid w:val="007B2B85"/>
    <w:rsid w:val="007E43E1"/>
    <w:rsid w:val="007F26B7"/>
    <w:rsid w:val="007F76C4"/>
    <w:rsid w:val="008066D7"/>
    <w:rsid w:val="00807047"/>
    <w:rsid w:val="008102E0"/>
    <w:rsid w:val="00811E20"/>
    <w:rsid w:val="0081402C"/>
    <w:rsid w:val="00840317"/>
    <w:rsid w:val="008629A1"/>
    <w:rsid w:val="00867439"/>
    <w:rsid w:val="0087181C"/>
    <w:rsid w:val="008A7614"/>
    <w:rsid w:val="008B2916"/>
    <w:rsid w:val="008D262B"/>
    <w:rsid w:val="008E0501"/>
    <w:rsid w:val="009042C9"/>
    <w:rsid w:val="009050B7"/>
    <w:rsid w:val="00905B28"/>
    <w:rsid w:val="00907E8B"/>
    <w:rsid w:val="00921756"/>
    <w:rsid w:val="0093184C"/>
    <w:rsid w:val="00934EDD"/>
    <w:rsid w:val="00962CF2"/>
    <w:rsid w:val="00970FF8"/>
    <w:rsid w:val="009A1FAB"/>
    <w:rsid w:val="009B4836"/>
    <w:rsid w:val="009B5895"/>
    <w:rsid w:val="009C54C0"/>
    <w:rsid w:val="009D5394"/>
    <w:rsid w:val="00A074DF"/>
    <w:rsid w:val="00A10601"/>
    <w:rsid w:val="00A112BB"/>
    <w:rsid w:val="00A23E45"/>
    <w:rsid w:val="00A40DDB"/>
    <w:rsid w:val="00A55A59"/>
    <w:rsid w:val="00A67566"/>
    <w:rsid w:val="00A736C3"/>
    <w:rsid w:val="00A913D2"/>
    <w:rsid w:val="00AC639F"/>
    <w:rsid w:val="00AE6C61"/>
    <w:rsid w:val="00B02C87"/>
    <w:rsid w:val="00B07436"/>
    <w:rsid w:val="00B138FE"/>
    <w:rsid w:val="00B13962"/>
    <w:rsid w:val="00B35DD7"/>
    <w:rsid w:val="00B603D1"/>
    <w:rsid w:val="00B6043F"/>
    <w:rsid w:val="00B62259"/>
    <w:rsid w:val="00B801D2"/>
    <w:rsid w:val="00B83A3F"/>
    <w:rsid w:val="00B84F6C"/>
    <w:rsid w:val="00B8792A"/>
    <w:rsid w:val="00BA1574"/>
    <w:rsid w:val="00BB11E5"/>
    <w:rsid w:val="00BE1D5A"/>
    <w:rsid w:val="00BF1E35"/>
    <w:rsid w:val="00BF36B3"/>
    <w:rsid w:val="00C041A0"/>
    <w:rsid w:val="00C060EF"/>
    <w:rsid w:val="00C44B4F"/>
    <w:rsid w:val="00C472A5"/>
    <w:rsid w:val="00C4734F"/>
    <w:rsid w:val="00C544AD"/>
    <w:rsid w:val="00C56AFB"/>
    <w:rsid w:val="00CA7714"/>
    <w:rsid w:val="00CC738A"/>
    <w:rsid w:val="00CF7233"/>
    <w:rsid w:val="00D127B1"/>
    <w:rsid w:val="00D16A04"/>
    <w:rsid w:val="00D22A08"/>
    <w:rsid w:val="00D3284A"/>
    <w:rsid w:val="00D40B23"/>
    <w:rsid w:val="00D42B2C"/>
    <w:rsid w:val="00D449BC"/>
    <w:rsid w:val="00D50EC4"/>
    <w:rsid w:val="00D5133A"/>
    <w:rsid w:val="00D62BBC"/>
    <w:rsid w:val="00D7081F"/>
    <w:rsid w:val="00D92EF7"/>
    <w:rsid w:val="00D9460F"/>
    <w:rsid w:val="00DA1966"/>
    <w:rsid w:val="00DC00AD"/>
    <w:rsid w:val="00DD40F1"/>
    <w:rsid w:val="00DD77CA"/>
    <w:rsid w:val="00DE492A"/>
    <w:rsid w:val="00E05A3E"/>
    <w:rsid w:val="00E14B8D"/>
    <w:rsid w:val="00E422B4"/>
    <w:rsid w:val="00E45D02"/>
    <w:rsid w:val="00E471B9"/>
    <w:rsid w:val="00E4794E"/>
    <w:rsid w:val="00E55154"/>
    <w:rsid w:val="00E74B3A"/>
    <w:rsid w:val="00E81584"/>
    <w:rsid w:val="00E83A1F"/>
    <w:rsid w:val="00EB08C7"/>
    <w:rsid w:val="00EB1338"/>
    <w:rsid w:val="00EC2A27"/>
    <w:rsid w:val="00ED4865"/>
    <w:rsid w:val="00ED7658"/>
    <w:rsid w:val="00EE1261"/>
    <w:rsid w:val="00EE6B82"/>
    <w:rsid w:val="00EF0405"/>
    <w:rsid w:val="00EF31F5"/>
    <w:rsid w:val="00F06E43"/>
    <w:rsid w:val="00F53BE3"/>
    <w:rsid w:val="00F902DC"/>
    <w:rsid w:val="00F977E8"/>
    <w:rsid w:val="00FC3CED"/>
    <w:rsid w:val="00FE049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DCF40-AB2A-4F1A-A36E-526655D7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Wiegand, Sheri</cp:lastModifiedBy>
  <cp:revision>2</cp:revision>
  <dcterms:created xsi:type="dcterms:W3CDTF">2022-02-28T19:40:00Z</dcterms:created>
  <dcterms:modified xsi:type="dcterms:W3CDTF">2022-02-28T19:40:00Z</dcterms:modified>
</cp:coreProperties>
</file>