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3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172"/>
        <w:gridCol w:w="1172"/>
        <w:gridCol w:w="6298"/>
      </w:tblGrid>
      <w:tr w:rsidR="00980B07" w:rsidRPr="00123CC8" w14:paraId="0ADEC622" w14:textId="77777777" w:rsidTr="00123CC8">
        <w:tc>
          <w:tcPr>
            <w:tcW w:w="752" w:type="pct"/>
            <w:tcBorders>
              <w:bottom w:val="single" w:sz="4" w:space="0" w:color="auto"/>
            </w:tcBorders>
            <w:shd w:val="clear" w:color="auto" w:fill="FFFFFF"/>
            <w:vAlign w:val="center"/>
          </w:tcPr>
          <w:p w14:paraId="599AE193" w14:textId="77777777" w:rsidR="00980B07" w:rsidRPr="00123CC8" w:rsidRDefault="00980B07" w:rsidP="00853A52">
            <w:pPr>
              <w:pStyle w:val="Header"/>
              <w:jc w:val="both"/>
              <w:rPr>
                <w:rFonts w:cs="Arial"/>
                <w:sz w:val="22"/>
              </w:rPr>
            </w:pPr>
            <w:r w:rsidRPr="00123CC8">
              <w:rPr>
                <w:rFonts w:cs="Arial"/>
              </w:rPr>
              <w:t>NPRR Number</w:t>
            </w:r>
          </w:p>
        </w:tc>
        <w:tc>
          <w:tcPr>
            <w:tcW w:w="576" w:type="pct"/>
            <w:tcBorders>
              <w:bottom w:val="single" w:sz="4" w:space="0" w:color="auto"/>
            </w:tcBorders>
            <w:vAlign w:val="center"/>
          </w:tcPr>
          <w:p w14:paraId="25CCB71F" w14:textId="77777777" w:rsidR="00980B07" w:rsidRPr="00123CC8" w:rsidRDefault="00CD25C8" w:rsidP="00853A52">
            <w:pPr>
              <w:pStyle w:val="Header"/>
              <w:jc w:val="both"/>
              <w:rPr>
                <w:rFonts w:cs="Arial"/>
              </w:rPr>
            </w:pPr>
            <w:hyperlink r:id="rId7" w:history="1">
              <w:r w:rsidR="00980B07" w:rsidRPr="00123CC8">
                <w:rPr>
                  <w:rStyle w:val="Hyperlink"/>
                  <w:rFonts w:cs="Arial"/>
                </w:rPr>
                <w:t>1092</w:t>
              </w:r>
            </w:hyperlink>
          </w:p>
        </w:tc>
        <w:tc>
          <w:tcPr>
            <w:tcW w:w="576" w:type="pct"/>
            <w:tcBorders>
              <w:bottom w:val="single" w:sz="4" w:space="0" w:color="auto"/>
            </w:tcBorders>
            <w:shd w:val="clear" w:color="auto" w:fill="FFFFFF"/>
            <w:vAlign w:val="center"/>
          </w:tcPr>
          <w:p w14:paraId="3999D743" w14:textId="77777777" w:rsidR="00980B07" w:rsidRPr="00123CC8" w:rsidRDefault="00980B07" w:rsidP="00853A52">
            <w:pPr>
              <w:pStyle w:val="Header"/>
              <w:jc w:val="both"/>
              <w:rPr>
                <w:rFonts w:cs="Arial"/>
              </w:rPr>
            </w:pPr>
            <w:r w:rsidRPr="00123CC8">
              <w:rPr>
                <w:rFonts w:cs="Arial"/>
              </w:rPr>
              <w:t>NPRR Title</w:t>
            </w:r>
          </w:p>
        </w:tc>
        <w:tc>
          <w:tcPr>
            <w:tcW w:w="3097" w:type="pct"/>
            <w:tcBorders>
              <w:bottom w:val="single" w:sz="4" w:space="0" w:color="auto"/>
            </w:tcBorders>
            <w:vAlign w:val="center"/>
          </w:tcPr>
          <w:p w14:paraId="5DE3E541" w14:textId="77777777" w:rsidR="00980B07" w:rsidRPr="00123CC8" w:rsidRDefault="00980B07" w:rsidP="00853A52">
            <w:pPr>
              <w:pStyle w:val="Header"/>
              <w:jc w:val="both"/>
              <w:rPr>
                <w:rFonts w:cs="Arial"/>
              </w:rPr>
            </w:pPr>
            <w:r w:rsidRPr="00123CC8">
              <w:rPr>
                <w:rFonts w:cs="Arial"/>
              </w:rPr>
              <w:t>Reduce RUC Offer Floor and Remove RUC Opt-Out Provision</w:t>
            </w:r>
          </w:p>
        </w:tc>
      </w:tr>
      <w:tr w:rsidR="00152993" w:rsidRPr="00123CC8" w14:paraId="5A800F94" w14:textId="77777777" w:rsidTr="00123CC8">
        <w:trPr>
          <w:trHeight w:val="413"/>
        </w:trPr>
        <w:tc>
          <w:tcPr>
            <w:tcW w:w="1327" w:type="pct"/>
            <w:gridSpan w:val="2"/>
            <w:tcBorders>
              <w:top w:val="nil"/>
              <w:left w:val="nil"/>
              <w:bottom w:val="single" w:sz="4" w:space="0" w:color="auto"/>
              <w:right w:val="nil"/>
            </w:tcBorders>
            <w:vAlign w:val="center"/>
          </w:tcPr>
          <w:p w14:paraId="1F63BFD3" w14:textId="77777777" w:rsidR="00152993" w:rsidRPr="00123CC8" w:rsidRDefault="00152993" w:rsidP="00853A52">
            <w:pPr>
              <w:pStyle w:val="NormalArial"/>
              <w:jc w:val="both"/>
              <w:rPr>
                <w:rFonts w:cs="Arial"/>
              </w:rPr>
            </w:pPr>
          </w:p>
        </w:tc>
        <w:tc>
          <w:tcPr>
            <w:tcW w:w="3673" w:type="pct"/>
            <w:gridSpan w:val="2"/>
            <w:tcBorders>
              <w:top w:val="single" w:sz="4" w:space="0" w:color="auto"/>
              <w:left w:val="nil"/>
              <w:bottom w:val="nil"/>
              <w:right w:val="nil"/>
            </w:tcBorders>
            <w:vAlign w:val="center"/>
          </w:tcPr>
          <w:p w14:paraId="50C2C157" w14:textId="77777777" w:rsidR="00152993" w:rsidRPr="00123CC8" w:rsidRDefault="00152993" w:rsidP="00853A52">
            <w:pPr>
              <w:pStyle w:val="NormalArial"/>
              <w:jc w:val="both"/>
              <w:rPr>
                <w:rFonts w:cs="Arial"/>
              </w:rPr>
            </w:pPr>
          </w:p>
        </w:tc>
      </w:tr>
      <w:tr w:rsidR="00152993" w:rsidRPr="00123CC8" w14:paraId="6B3396DC" w14:textId="77777777" w:rsidTr="00123CC8">
        <w:trPr>
          <w:trHeight w:val="440"/>
        </w:trPr>
        <w:tc>
          <w:tcPr>
            <w:tcW w:w="1327" w:type="pct"/>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Pr="00123CC8" w:rsidRDefault="00152993" w:rsidP="00853A52">
            <w:pPr>
              <w:pStyle w:val="Header"/>
              <w:jc w:val="both"/>
              <w:rPr>
                <w:rFonts w:cs="Arial"/>
              </w:rPr>
            </w:pPr>
            <w:r w:rsidRPr="00123CC8">
              <w:rPr>
                <w:rFonts w:cs="Arial"/>
              </w:rPr>
              <w:t>Date</w:t>
            </w:r>
          </w:p>
        </w:tc>
        <w:tc>
          <w:tcPr>
            <w:tcW w:w="3673" w:type="pct"/>
            <w:gridSpan w:val="2"/>
            <w:tcBorders>
              <w:top w:val="single" w:sz="4" w:space="0" w:color="auto"/>
              <w:left w:val="single" w:sz="4" w:space="0" w:color="auto"/>
              <w:bottom w:val="single" w:sz="4" w:space="0" w:color="auto"/>
              <w:right w:val="single" w:sz="4" w:space="0" w:color="auto"/>
            </w:tcBorders>
            <w:vAlign w:val="center"/>
          </w:tcPr>
          <w:p w14:paraId="77469E4B" w14:textId="25509447" w:rsidR="00152993" w:rsidRPr="00123CC8" w:rsidRDefault="00C12E9F" w:rsidP="00853A52">
            <w:pPr>
              <w:pStyle w:val="NormalArial"/>
              <w:jc w:val="both"/>
              <w:rPr>
                <w:rFonts w:cs="Arial"/>
              </w:rPr>
            </w:pPr>
            <w:r>
              <w:rPr>
                <w:rFonts w:cs="Arial"/>
              </w:rPr>
              <w:t>March 8</w:t>
            </w:r>
            <w:r w:rsidR="00BD15AA" w:rsidRPr="00123CC8">
              <w:rPr>
                <w:rFonts w:cs="Arial"/>
              </w:rPr>
              <w:t>, 2022</w:t>
            </w:r>
          </w:p>
        </w:tc>
      </w:tr>
      <w:tr w:rsidR="00152993" w:rsidRPr="00123CC8" w14:paraId="25DEEC8B" w14:textId="77777777" w:rsidTr="00123CC8">
        <w:trPr>
          <w:trHeight w:val="467"/>
        </w:trPr>
        <w:tc>
          <w:tcPr>
            <w:tcW w:w="1327" w:type="pct"/>
            <w:gridSpan w:val="2"/>
            <w:tcBorders>
              <w:top w:val="single" w:sz="4" w:space="0" w:color="auto"/>
              <w:left w:val="nil"/>
              <w:bottom w:val="nil"/>
              <w:right w:val="nil"/>
            </w:tcBorders>
            <w:shd w:val="clear" w:color="auto" w:fill="FFFFFF"/>
            <w:vAlign w:val="center"/>
          </w:tcPr>
          <w:p w14:paraId="352F5A40" w14:textId="77777777" w:rsidR="00152993" w:rsidRPr="00123CC8" w:rsidRDefault="00152993" w:rsidP="00853A52">
            <w:pPr>
              <w:pStyle w:val="NormalArial"/>
              <w:jc w:val="both"/>
              <w:rPr>
                <w:rFonts w:cs="Arial"/>
              </w:rPr>
            </w:pPr>
          </w:p>
        </w:tc>
        <w:tc>
          <w:tcPr>
            <w:tcW w:w="3673" w:type="pct"/>
            <w:gridSpan w:val="2"/>
            <w:tcBorders>
              <w:top w:val="nil"/>
              <w:left w:val="nil"/>
              <w:bottom w:val="nil"/>
              <w:right w:val="nil"/>
            </w:tcBorders>
            <w:vAlign w:val="center"/>
          </w:tcPr>
          <w:p w14:paraId="74A62B7A" w14:textId="77777777" w:rsidR="00152993" w:rsidRPr="00123CC8" w:rsidRDefault="00152993" w:rsidP="00853A52">
            <w:pPr>
              <w:pStyle w:val="NormalArial"/>
              <w:jc w:val="both"/>
              <w:rPr>
                <w:rFonts w:cs="Arial"/>
              </w:rPr>
            </w:pPr>
          </w:p>
        </w:tc>
      </w:tr>
      <w:tr w:rsidR="00152993" w:rsidRPr="00123CC8" w14:paraId="5A33B980" w14:textId="77777777" w:rsidTr="00123CC8">
        <w:trPr>
          <w:trHeight w:val="440"/>
        </w:trPr>
        <w:tc>
          <w:tcPr>
            <w:tcW w:w="5000" w:type="pct"/>
            <w:gridSpan w:val="4"/>
            <w:tcBorders>
              <w:top w:val="single" w:sz="4" w:space="0" w:color="auto"/>
            </w:tcBorders>
            <w:shd w:val="clear" w:color="auto" w:fill="FFFFFF"/>
            <w:vAlign w:val="center"/>
          </w:tcPr>
          <w:p w14:paraId="742568D5" w14:textId="77777777" w:rsidR="00152993" w:rsidRPr="00123CC8" w:rsidRDefault="00152993" w:rsidP="00CD25C8">
            <w:pPr>
              <w:pStyle w:val="Header"/>
              <w:jc w:val="center"/>
              <w:rPr>
                <w:rFonts w:cs="Arial"/>
              </w:rPr>
            </w:pPr>
            <w:r w:rsidRPr="00123CC8">
              <w:rPr>
                <w:rFonts w:cs="Arial"/>
              </w:rPr>
              <w:t>Submitter’s Information</w:t>
            </w:r>
          </w:p>
        </w:tc>
      </w:tr>
      <w:tr w:rsidR="0084160D" w:rsidRPr="00123CC8" w14:paraId="5E64B94F" w14:textId="77777777" w:rsidTr="00123CC8">
        <w:trPr>
          <w:trHeight w:val="350"/>
        </w:trPr>
        <w:tc>
          <w:tcPr>
            <w:tcW w:w="1327" w:type="pct"/>
            <w:gridSpan w:val="2"/>
            <w:shd w:val="clear" w:color="auto" w:fill="FFFFFF"/>
            <w:vAlign w:val="center"/>
          </w:tcPr>
          <w:p w14:paraId="0D6042BD" w14:textId="77777777" w:rsidR="0084160D" w:rsidRPr="00123CC8" w:rsidRDefault="0084160D" w:rsidP="00853A52">
            <w:pPr>
              <w:pStyle w:val="Header"/>
              <w:jc w:val="both"/>
              <w:rPr>
                <w:rFonts w:cs="Arial"/>
              </w:rPr>
            </w:pPr>
            <w:r w:rsidRPr="00123CC8">
              <w:rPr>
                <w:rFonts w:cs="Arial"/>
              </w:rPr>
              <w:t>Name</w:t>
            </w:r>
          </w:p>
        </w:tc>
        <w:tc>
          <w:tcPr>
            <w:tcW w:w="3673" w:type="pct"/>
            <w:gridSpan w:val="2"/>
            <w:vAlign w:val="center"/>
          </w:tcPr>
          <w:p w14:paraId="40ECFAF7" w14:textId="07153BD7" w:rsidR="0084160D" w:rsidRPr="00123CC8" w:rsidRDefault="00BD15AA" w:rsidP="00853A52">
            <w:pPr>
              <w:pStyle w:val="NormalArial"/>
              <w:jc w:val="both"/>
              <w:rPr>
                <w:rFonts w:cs="Arial"/>
              </w:rPr>
            </w:pPr>
            <w:r w:rsidRPr="00123CC8">
              <w:rPr>
                <w:rFonts w:cs="Arial"/>
              </w:rPr>
              <w:t>Resmi Surendran</w:t>
            </w:r>
          </w:p>
        </w:tc>
      </w:tr>
      <w:tr w:rsidR="0084160D" w:rsidRPr="00123CC8" w14:paraId="116573D1" w14:textId="77777777" w:rsidTr="00123CC8">
        <w:trPr>
          <w:trHeight w:val="350"/>
        </w:trPr>
        <w:tc>
          <w:tcPr>
            <w:tcW w:w="1327" w:type="pct"/>
            <w:gridSpan w:val="2"/>
            <w:shd w:val="clear" w:color="auto" w:fill="FFFFFF"/>
            <w:vAlign w:val="center"/>
          </w:tcPr>
          <w:p w14:paraId="5925F4E6" w14:textId="77777777" w:rsidR="0084160D" w:rsidRPr="00123CC8" w:rsidRDefault="0084160D" w:rsidP="00853A52">
            <w:pPr>
              <w:pStyle w:val="Header"/>
              <w:jc w:val="both"/>
              <w:rPr>
                <w:rFonts w:cs="Arial"/>
              </w:rPr>
            </w:pPr>
            <w:r w:rsidRPr="00123CC8">
              <w:rPr>
                <w:rFonts w:cs="Arial"/>
              </w:rPr>
              <w:t>E-mail Address</w:t>
            </w:r>
          </w:p>
        </w:tc>
        <w:tc>
          <w:tcPr>
            <w:tcW w:w="3673" w:type="pct"/>
            <w:gridSpan w:val="2"/>
            <w:vAlign w:val="center"/>
          </w:tcPr>
          <w:p w14:paraId="2030F64C" w14:textId="14F66DA8" w:rsidR="0084160D" w:rsidRPr="00123CC8" w:rsidRDefault="00CD25C8" w:rsidP="00853A52">
            <w:pPr>
              <w:pStyle w:val="NormalArial"/>
              <w:jc w:val="both"/>
              <w:rPr>
                <w:rFonts w:cs="Arial"/>
              </w:rPr>
            </w:pPr>
            <w:hyperlink r:id="rId8" w:history="1">
              <w:r w:rsidR="00BD15AA" w:rsidRPr="00123CC8">
                <w:rPr>
                  <w:rStyle w:val="Hyperlink"/>
                  <w:rFonts w:cs="Arial"/>
                </w:rPr>
                <w:t>Resmi.surendran@shell.com</w:t>
              </w:r>
            </w:hyperlink>
          </w:p>
        </w:tc>
      </w:tr>
      <w:tr w:rsidR="0084160D" w:rsidRPr="00123CC8" w14:paraId="41B26195" w14:textId="77777777" w:rsidTr="00123CC8">
        <w:trPr>
          <w:trHeight w:val="350"/>
        </w:trPr>
        <w:tc>
          <w:tcPr>
            <w:tcW w:w="1327" w:type="pct"/>
            <w:gridSpan w:val="2"/>
            <w:shd w:val="clear" w:color="auto" w:fill="FFFFFF"/>
            <w:vAlign w:val="center"/>
          </w:tcPr>
          <w:p w14:paraId="7C18C0DC" w14:textId="77777777" w:rsidR="0084160D" w:rsidRPr="00123CC8" w:rsidRDefault="0084160D" w:rsidP="00853A52">
            <w:pPr>
              <w:pStyle w:val="Header"/>
              <w:jc w:val="both"/>
              <w:rPr>
                <w:rFonts w:cs="Arial"/>
              </w:rPr>
            </w:pPr>
            <w:r w:rsidRPr="00123CC8">
              <w:rPr>
                <w:rFonts w:cs="Arial"/>
              </w:rPr>
              <w:t>Company</w:t>
            </w:r>
          </w:p>
        </w:tc>
        <w:tc>
          <w:tcPr>
            <w:tcW w:w="3673" w:type="pct"/>
            <w:gridSpan w:val="2"/>
            <w:vAlign w:val="center"/>
          </w:tcPr>
          <w:p w14:paraId="5CABB101" w14:textId="6AC5A1CC" w:rsidR="0084160D" w:rsidRPr="00123CC8" w:rsidRDefault="00BD15AA" w:rsidP="00853A52">
            <w:pPr>
              <w:pStyle w:val="NormalArial"/>
              <w:jc w:val="both"/>
              <w:rPr>
                <w:rFonts w:cs="Arial"/>
              </w:rPr>
            </w:pPr>
            <w:r w:rsidRPr="00123CC8">
              <w:rPr>
                <w:rFonts w:cs="Arial"/>
              </w:rPr>
              <w:t>Shell Energy North America</w:t>
            </w:r>
            <w:r w:rsidR="00123CC8" w:rsidRPr="00123CC8">
              <w:rPr>
                <w:rFonts w:cs="Arial"/>
              </w:rPr>
              <w:t xml:space="preserve"> </w:t>
            </w:r>
            <w:r w:rsidR="00F9220B">
              <w:rPr>
                <w:rFonts w:cs="Arial"/>
              </w:rPr>
              <w:t>(US), L.P.</w:t>
            </w:r>
            <w:r w:rsidR="00F9220B" w:rsidRPr="00B26B9E">
              <w:rPr>
                <w:rFonts w:cs="Arial"/>
              </w:rPr>
              <w:t xml:space="preserve"> </w:t>
            </w:r>
            <w:r w:rsidR="00123CC8" w:rsidRPr="00123CC8">
              <w:rPr>
                <w:rFonts w:cs="Arial"/>
              </w:rPr>
              <w:t>(</w:t>
            </w:r>
            <w:r w:rsidR="00F9220B">
              <w:rPr>
                <w:rFonts w:cs="Arial"/>
              </w:rPr>
              <w:t>Shell Energy</w:t>
            </w:r>
            <w:r w:rsidR="00123CC8" w:rsidRPr="00123CC8">
              <w:rPr>
                <w:rFonts w:cs="Arial"/>
              </w:rPr>
              <w:t>)</w:t>
            </w:r>
          </w:p>
        </w:tc>
      </w:tr>
      <w:tr w:rsidR="0084160D" w:rsidRPr="00123CC8" w14:paraId="7DEA94D7" w14:textId="77777777" w:rsidTr="00123CC8">
        <w:trPr>
          <w:trHeight w:val="350"/>
        </w:trPr>
        <w:tc>
          <w:tcPr>
            <w:tcW w:w="1327" w:type="pct"/>
            <w:gridSpan w:val="2"/>
            <w:tcBorders>
              <w:bottom w:val="single" w:sz="4" w:space="0" w:color="auto"/>
            </w:tcBorders>
            <w:shd w:val="clear" w:color="auto" w:fill="FFFFFF"/>
            <w:vAlign w:val="center"/>
          </w:tcPr>
          <w:p w14:paraId="73567262" w14:textId="77777777" w:rsidR="0084160D" w:rsidRPr="00123CC8" w:rsidRDefault="0084160D" w:rsidP="00853A52">
            <w:pPr>
              <w:pStyle w:val="Header"/>
              <w:jc w:val="both"/>
              <w:rPr>
                <w:rFonts w:cs="Arial"/>
              </w:rPr>
            </w:pPr>
            <w:r w:rsidRPr="00123CC8">
              <w:rPr>
                <w:rFonts w:cs="Arial"/>
              </w:rPr>
              <w:t>Phone Number</w:t>
            </w:r>
          </w:p>
        </w:tc>
        <w:tc>
          <w:tcPr>
            <w:tcW w:w="3673" w:type="pct"/>
            <w:gridSpan w:val="2"/>
            <w:tcBorders>
              <w:bottom w:val="single" w:sz="4" w:space="0" w:color="auto"/>
            </w:tcBorders>
            <w:vAlign w:val="center"/>
          </w:tcPr>
          <w:p w14:paraId="566F10F6" w14:textId="2AFBB5D3" w:rsidR="0084160D" w:rsidRPr="00123CC8" w:rsidRDefault="00BD15AA" w:rsidP="00853A52">
            <w:pPr>
              <w:pStyle w:val="NormalArial"/>
              <w:jc w:val="both"/>
              <w:rPr>
                <w:rFonts w:cs="Arial"/>
              </w:rPr>
            </w:pPr>
            <w:r w:rsidRPr="00123CC8">
              <w:rPr>
                <w:rFonts w:cs="Arial"/>
              </w:rPr>
              <w:t>512-289-7131</w:t>
            </w:r>
            <w:r w:rsidR="00123CC8">
              <w:rPr>
                <w:rFonts w:cs="Arial"/>
              </w:rPr>
              <w:t xml:space="preserve"> </w:t>
            </w:r>
            <w:r w:rsidRPr="00123CC8">
              <w:rPr>
                <w:rFonts w:cs="Arial"/>
              </w:rPr>
              <w:t>/ 346-234-0691</w:t>
            </w:r>
          </w:p>
        </w:tc>
      </w:tr>
      <w:tr w:rsidR="0084160D" w:rsidRPr="00123CC8" w14:paraId="4A534C8A" w14:textId="77777777" w:rsidTr="00123CC8">
        <w:trPr>
          <w:trHeight w:val="350"/>
        </w:trPr>
        <w:tc>
          <w:tcPr>
            <w:tcW w:w="1327" w:type="pct"/>
            <w:gridSpan w:val="2"/>
            <w:tcBorders>
              <w:bottom w:val="single" w:sz="4" w:space="0" w:color="auto"/>
            </w:tcBorders>
            <w:shd w:val="clear" w:color="auto" w:fill="FFFFFF"/>
            <w:vAlign w:val="center"/>
          </w:tcPr>
          <w:p w14:paraId="2B5CF664" w14:textId="77777777" w:rsidR="0084160D" w:rsidRPr="00123CC8" w:rsidDel="00075A94" w:rsidRDefault="0084160D" w:rsidP="00853A52">
            <w:pPr>
              <w:pStyle w:val="Header"/>
              <w:jc w:val="both"/>
              <w:rPr>
                <w:rFonts w:cs="Arial"/>
              </w:rPr>
            </w:pPr>
            <w:r w:rsidRPr="00123CC8">
              <w:rPr>
                <w:rFonts w:cs="Arial"/>
              </w:rPr>
              <w:t>Market Segment</w:t>
            </w:r>
          </w:p>
        </w:tc>
        <w:tc>
          <w:tcPr>
            <w:tcW w:w="3673" w:type="pct"/>
            <w:gridSpan w:val="2"/>
            <w:tcBorders>
              <w:bottom w:val="single" w:sz="4" w:space="0" w:color="auto"/>
            </w:tcBorders>
            <w:vAlign w:val="center"/>
          </w:tcPr>
          <w:p w14:paraId="28651E97" w14:textId="2E6E4533" w:rsidR="0084160D" w:rsidRPr="00123CC8" w:rsidRDefault="00BD15AA" w:rsidP="00853A52">
            <w:pPr>
              <w:pStyle w:val="NormalArial"/>
              <w:jc w:val="both"/>
              <w:rPr>
                <w:rFonts w:cs="Arial"/>
              </w:rPr>
            </w:pPr>
            <w:r w:rsidRPr="00123CC8">
              <w:rPr>
                <w:rFonts w:cs="Arial"/>
              </w:rPr>
              <w:t>Independent Power Marketer</w:t>
            </w:r>
            <w:r w:rsidR="00123CC8" w:rsidRPr="00123CC8">
              <w:rPr>
                <w:rFonts w:cs="Arial"/>
              </w:rPr>
              <w:t xml:space="preserve"> (IPM)</w:t>
            </w:r>
          </w:p>
        </w:tc>
      </w:tr>
    </w:tbl>
    <w:p w14:paraId="7E7F9E0A" w14:textId="77777777" w:rsidR="00075A94" w:rsidRPr="00123CC8" w:rsidRDefault="00075A94" w:rsidP="00853A52">
      <w:pPr>
        <w:pStyle w:val="NormalArial"/>
        <w:jc w:val="both"/>
        <w:rPr>
          <w:rFonts w:cs="Arial"/>
        </w:r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075A94" w:rsidRPr="00123CC8" w14:paraId="028B8FD6" w14:textId="77777777" w:rsidTr="00123CC8">
        <w:trPr>
          <w:trHeight w:val="422"/>
          <w:jc w:val="center"/>
        </w:trPr>
        <w:tc>
          <w:tcPr>
            <w:tcW w:w="5000" w:type="pct"/>
            <w:vAlign w:val="center"/>
          </w:tcPr>
          <w:p w14:paraId="00DEE889" w14:textId="77777777" w:rsidR="00075A94" w:rsidRPr="00123CC8" w:rsidRDefault="00075A94" w:rsidP="00853A52">
            <w:pPr>
              <w:pStyle w:val="Header"/>
              <w:ind w:right="-284"/>
              <w:jc w:val="both"/>
              <w:rPr>
                <w:rFonts w:cs="Arial"/>
              </w:rPr>
            </w:pPr>
            <w:r w:rsidRPr="00123CC8">
              <w:rPr>
                <w:rFonts w:cs="Arial"/>
              </w:rPr>
              <w:t>Comments</w:t>
            </w:r>
          </w:p>
        </w:tc>
      </w:tr>
    </w:tbl>
    <w:p w14:paraId="23480BA2" w14:textId="218FD9A9" w:rsidR="00C12E9F" w:rsidRPr="005D68F9" w:rsidRDefault="00C12E9F" w:rsidP="0055196F">
      <w:pPr>
        <w:spacing w:before="120" w:after="120"/>
        <w:ind w:firstLine="720"/>
        <w:jc w:val="both"/>
        <w:rPr>
          <w:rFonts w:ascii="Arial" w:hAnsi="Arial" w:cs="Arial"/>
        </w:rPr>
      </w:pPr>
      <w:r w:rsidRPr="005D68F9">
        <w:rPr>
          <w:rFonts w:ascii="Arial" w:hAnsi="Arial" w:cs="Arial"/>
        </w:rPr>
        <w:t xml:space="preserve">Shell Energy appreciates the support from Commissioners and Commission </w:t>
      </w:r>
      <w:r w:rsidR="005D68F9">
        <w:rPr>
          <w:rFonts w:ascii="Arial" w:hAnsi="Arial" w:cs="Arial"/>
        </w:rPr>
        <w:t>S</w:t>
      </w:r>
      <w:r w:rsidRPr="005D68F9">
        <w:rPr>
          <w:rFonts w:ascii="Arial" w:hAnsi="Arial" w:cs="Arial"/>
        </w:rPr>
        <w:t>taff in further reviewing this critical change and look forward to supporting the stakeholder discussion during the workshop to reach a resolution on the issue.  We submit th</w:t>
      </w:r>
      <w:r w:rsidR="005D68F9">
        <w:rPr>
          <w:rFonts w:ascii="Arial" w:hAnsi="Arial" w:cs="Arial"/>
        </w:rPr>
        <w:t>e</w:t>
      </w:r>
      <w:r w:rsidRPr="005D68F9">
        <w:rPr>
          <w:rFonts w:ascii="Arial" w:hAnsi="Arial" w:cs="Arial"/>
        </w:rPr>
        <w:t>s</w:t>
      </w:r>
      <w:r w:rsidR="005D68F9">
        <w:rPr>
          <w:rFonts w:ascii="Arial" w:hAnsi="Arial" w:cs="Arial"/>
        </w:rPr>
        <w:t>e</w:t>
      </w:r>
      <w:r w:rsidRPr="005D68F9">
        <w:rPr>
          <w:rFonts w:ascii="Arial" w:hAnsi="Arial" w:cs="Arial"/>
        </w:rPr>
        <w:t xml:space="preserve"> comment</w:t>
      </w:r>
      <w:r w:rsidR="005D68F9">
        <w:rPr>
          <w:rFonts w:ascii="Arial" w:hAnsi="Arial" w:cs="Arial"/>
        </w:rPr>
        <w:t>s</w:t>
      </w:r>
      <w:r w:rsidRPr="005D68F9">
        <w:rPr>
          <w:rFonts w:ascii="Arial" w:hAnsi="Arial" w:cs="Arial"/>
        </w:rPr>
        <w:t xml:space="preserve"> to provide additional information on </w:t>
      </w:r>
      <w:r w:rsidR="005D68F9">
        <w:rPr>
          <w:rFonts w:ascii="Arial" w:hAnsi="Arial" w:cs="Arial"/>
        </w:rPr>
        <w:t>Reliability Unit Commitment (</w:t>
      </w:r>
      <w:r w:rsidRPr="005D68F9">
        <w:rPr>
          <w:rFonts w:ascii="Arial" w:hAnsi="Arial" w:cs="Arial"/>
        </w:rPr>
        <w:t>RUC</w:t>
      </w:r>
      <w:r w:rsidR="005D68F9">
        <w:rPr>
          <w:rFonts w:ascii="Arial" w:hAnsi="Arial" w:cs="Arial"/>
        </w:rPr>
        <w:t>)</w:t>
      </w:r>
      <w:r w:rsidRPr="005D68F9">
        <w:rPr>
          <w:rFonts w:ascii="Arial" w:hAnsi="Arial" w:cs="Arial"/>
        </w:rPr>
        <w:t xml:space="preserve"> policy background and perspectives on </w:t>
      </w:r>
      <w:r w:rsidR="005D68F9">
        <w:rPr>
          <w:rFonts w:ascii="Arial" w:hAnsi="Arial" w:cs="Arial"/>
        </w:rPr>
        <w:t>Nodal Protocol Revision Request (</w:t>
      </w:r>
      <w:r w:rsidRPr="005D68F9">
        <w:rPr>
          <w:rFonts w:ascii="Arial" w:hAnsi="Arial" w:cs="Arial"/>
        </w:rPr>
        <w:t>1092</w:t>
      </w:r>
      <w:r w:rsidR="005D68F9">
        <w:rPr>
          <w:rFonts w:ascii="Arial" w:hAnsi="Arial" w:cs="Arial"/>
        </w:rPr>
        <w:t>)</w:t>
      </w:r>
      <w:r w:rsidRPr="005D68F9">
        <w:rPr>
          <w:rFonts w:ascii="Arial" w:hAnsi="Arial" w:cs="Arial"/>
        </w:rPr>
        <w:t xml:space="preserve"> which were not covered in Shell Energy’s comments filed on February 16</w:t>
      </w:r>
      <w:r w:rsidRPr="005D68F9">
        <w:rPr>
          <w:rFonts w:ascii="Arial" w:hAnsi="Arial" w:cs="Arial"/>
          <w:vertAlign w:val="superscript"/>
        </w:rPr>
        <w:t>th</w:t>
      </w:r>
      <w:r w:rsidRPr="005D68F9">
        <w:rPr>
          <w:rFonts w:ascii="Arial" w:hAnsi="Arial" w:cs="Arial"/>
        </w:rPr>
        <w:t>, 2022</w:t>
      </w:r>
      <w:r w:rsidRPr="005D68F9">
        <w:rPr>
          <w:rStyle w:val="FootnoteReference"/>
          <w:rFonts w:ascii="Arial" w:hAnsi="Arial" w:cs="Arial"/>
        </w:rPr>
        <w:footnoteReference w:id="1"/>
      </w:r>
      <w:r w:rsidRPr="005D68F9">
        <w:rPr>
          <w:rFonts w:ascii="Arial" w:hAnsi="Arial" w:cs="Arial"/>
        </w:rPr>
        <w:t>.</w:t>
      </w:r>
    </w:p>
    <w:p w14:paraId="0FEBDF51" w14:textId="77777777" w:rsidR="00C12E9F" w:rsidRPr="005D68F9" w:rsidRDefault="00C12E9F" w:rsidP="0055196F">
      <w:pPr>
        <w:spacing w:before="120" w:after="120"/>
        <w:jc w:val="both"/>
        <w:rPr>
          <w:rFonts w:ascii="Arial" w:hAnsi="Arial" w:cs="Arial"/>
          <w:b/>
          <w:bCs/>
          <w:u w:val="single"/>
        </w:rPr>
      </w:pPr>
      <w:r w:rsidRPr="005D68F9">
        <w:rPr>
          <w:rFonts w:ascii="Arial" w:hAnsi="Arial" w:cs="Arial"/>
          <w:b/>
          <w:bCs/>
          <w:u w:val="single"/>
        </w:rPr>
        <w:t>RUC Policy Background</w:t>
      </w:r>
    </w:p>
    <w:p w14:paraId="28CE1915" w14:textId="5A4A2D41"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System</w:t>
      </w:r>
      <w:r w:rsidR="005D68F9">
        <w:rPr>
          <w:rFonts w:ascii="Arial" w:hAnsi="Arial" w:cs="Arial"/>
        </w:rPr>
        <w:t>-W</w:t>
      </w:r>
      <w:r w:rsidRPr="005D68F9">
        <w:rPr>
          <w:rFonts w:ascii="Arial" w:hAnsi="Arial" w:cs="Arial"/>
        </w:rPr>
        <w:t xml:space="preserve">ide </w:t>
      </w:r>
      <w:r w:rsidR="005D68F9">
        <w:rPr>
          <w:rFonts w:ascii="Arial" w:hAnsi="Arial" w:cs="Arial"/>
        </w:rPr>
        <w:t>O</w:t>
      </w:r>
      <w:r w:rsidRPr="005D68F9">
        <w:rPr>
          <w:rFonts w:ascii="Arial" w:hAnsi="Arial" w:cs="Arial"/>
        </w:rPr>
        <w:t xml:space="preserve">ffer </w:t>
      </w:r>
      <w:r w:rsidR="005D68F9">
        <w:rPr>
          <w:rFonts w:ascii="Arial" w:hAnsi="Arial" w:cs="Arial"/>
        </w:rPr>
        <w:t>C</w:t>
      </w:r>
      <w:r w:rsidRPr="005D68F9">
        <w:rPr>
          <w:rFonts w:ascii="Arial" w:hAnsi="Arial" w:cs="Arial"/>
        </w:rPr>
        <w:t xml:space="preserve">ap (SWCAP) was </w:t>
      </w:r>
      <w:r w:rsidR="007C46BA" w:rsidRPr="005D68F9">
        <w:rPr>
          <w:rFonts w:ascii="Arial" w:hAnsi="Arial" w:cs="Arial"/>
        </w:rPr>
        <w:t xml:space="preserve">set to </w:t>
      </w:r>
      <w:r w:rsidRPr="005D68F9">
        <w:rPr>
          <w:rFonts w:ascii="Arial" w:hAnsi="Arial" w:cs="Arial"/>
        </w:rPr>
        <w:t xml:space="preserve">$3000/MWh until </w:t>
      </w:r>
      <w:r w:rsidR="007C46BA" w:rsidRPr="005D68F9">
        <w:rPr>
          <w:rFonts w:ascii="Arial" w:hAnsi="Arial" w:cs="Arial"/>
        </w:rPr>
        <w:t xml:space="preserve">2012 </w:t>
      </w:r>
      <w:r w:rsidRPr="005D68F9">
        <w:rPr>
          <w:rFonts w:ascii="Arial" w:hAnsi="Arial" w:cs="Arial"/>
        </w:rPr>
        <w:t>summer and</w:t>
      </w:r>
      <w:r w:rsidR="007C46BA" w:rsidRPr="005D68F9">
        <w:rPr>
          <w:rFonts w:ascii="Arial" w:hAnsi="Arial" w:cs="Arial"/>
        </w:rPr>
        <w:t xml:space="preserve"> then it</w:t>
      </w:r>
      <w:r w:rsidRPr="005D68F9">
        <w:rPr>
          <w:rFonts w:ascii="Arial" w:hAnsi="Arial" w:cs="Arial"/>
        </w:rPr>
        <w:t xml:space="preserve"> was set to $4,500/MWh in</w:t>
      </w:r>
      <w:r w:rsidR="007C46BA" w:rsidRPr="005D68F9">
        <w:rPr>
          <w:rFonts w:ascii="Arial" w:hAnsi="Arial" w:cs="Arial"/>
        </w:rPr>
        <w:t xml:space="preserve"> 2012</w:t>
      </w:r>
      <w:r w:rsidRPr="005D68F9">
        <w:rPr>
          <w:rFonts w:ascii="Arial" w:hAnsi="Arial" w:cs="Arial"/>
        </w:rPr>
        <w:t xml:space="preserve"> summer, $5,000/MWh in </w:t>
      </w:r>
      <w:r w:rsidR="007C46BA" w:rsidRPr="005D68F9">
        <w:rPr>
          <w:rFonts w:ascii="Arial" w:hAnsi="Arial" w:cs="Arial"/>
        </w:rPr>
        <w:t xml:space="preserve">2013 </w:t>
      </w:r>
      <w:r w:rsidRPr="005D68F9">
        <w:rPr>
          <w:rFonts w:ascii="Arial" w:hAnsi="Arial" w:cs="Arial"/>
        </w:rPr>
        <w:t xml:space="preserve">summer, $7,000/MWh in </w:t>
      </w:r>
      <w:r w:rsidR="007C46BA" w:rsidRPr="005D68F9">
        <w:rPr>
          <w:rFonts w:ascii="Arial" w:hAnsi="Arial" w:cs="Arial"/>
        </w:rPr>
        <w:t xml:space="preserve">2014 </w:t>
      </w:r>
      <w:r w:rsidRPr="005D68F9">
        <w:rPr>
          <w:rFonts w:ascii="Arial" w:hAnsi="Arial" w:cs="Arial"/>
        </w:rPr>
        <w:t xml:space="preserve">summer, $9,000/MWh in </w:t>
      </w:r>
      <w:r w:rsidR="007C46BA" w:rsidRPr="005D68F9">
        <w:rPr>
          <w:rFonts w:ascii="Arial" w:hAnsi="Arial" w:cs="Arial"/>
        </w:rPr>
        <w:t xml:space="preserve">2015 </w:t>
      </w:r>
      <w:r w:rsidRPr="005D68F9">
        <w:rPr>
          <w:rFonts w:ascii="Arial" w:hAnsi="Arial" w:cs="Arial"/>
        </w:rPr>
        <w:t>summe</w:t>
      </w:r>
      <w:r w:rsidR="007C46BA" w:rsidRPr="005D68F9">
        <w:rPr>
          <w:rFonts w:ascii="Arial" w:hAnsi="Arial" w:cs="Arial"/>
        </w:rPr>
        <w:t>r, and $5000/MWh in Jan 2022</w:t>
      </w:r>
      <w:r w:rsidRPr="005D68F9">
        <w:rPr>
          <w:rFonts w:ascii="Arial" w:hAnsi="Arial" w:cs="Arial"/>
        </w:rPr>
        <w:t xml:space="preserve">. </w:t>
      </w:r>
    </w:p>
    <w:p w14:paraId="05A4FE85" w14:textId="105B735D"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RUC offer floor was set to SWCAP in 2012 by NPRR435</w:t>
      </w:r>
      <w:r w:rsidR="005D68F9">
        <w:rPr>
          <w:rFonts w:ascii="Arial" w:hAnsi="Arial" w:cs="Arial"/>
        </w:rPr>
        <w:t xml:space="preserve">, </w:t>
      </w:r>
      <w:r w:rsidR="005D68F9" w:rsidRPr="005D68F9">
        <w:rPr>
          <w:rFonts w:ascii="Arial" w:hAnsi="Arial" w:cs="Arial"/>
        </w:rPr>
        <w:t>Requirements for Energy Offer Curves in the Real Time SCED for Generation Resources Committed in RUC</w:t>
      </w:r>
      <w:r w:rsidRPr="005D68F9">
        <w:rPr>
          <w:rFonts w:ascii="Arial" w:hAnsi="Arial" w:cs="Arial"/>
        </w:rPr>
        <w:t>.</w:t>
      </w:r>
      <w:r w:rsidR="005D68F9">
        <w:rPr>
          <w:rFonts w:ascii="Arial" w:hAnsi="Arial" w:cs="Arial"/>
        </w:rPr>
        <w:t xml:space="preserve"> </w:t>
      </w:r>
      <w:r w:rsidRPr="005D68F9">
        <w:rPr>
          <w:rFonts w:ascii="Arial" w:hAnsi="Arial" w:cs="Arial"/>
        </w:rPr>
        <w:t xml:space="preserve"> Based on comments from </w:t>
      </w:r>
      <w:r w:rsidR="005D68F9" w:rsidRPr="005D68F9">
        <w:rPr>
          <w:rFonts w:ascii="Arial" w:hAnsi="Arial" w:cs="Arial"/>
        </w:rPr>
        <w:t>Texas Industrial Energy Consumers</w:t>
      </w:r>
      <w:r w:rsidR="005D68F9">
        <w:rPr>
          <w:rFonts w:ascii="Arial" w:hAnsi="Arial" w:cs="Arial"/>
        </w:rPr>
        <w:t xml:space="preserve"> (</w:t>
      </w:r>
      <w:r w:rsidRPr="005D68F9">
        <w:rPr>
          <w:rFonts w:ascii="Arial" w:hAnsi="Arial" w:cs="Arial"/>
        </w:rPr>
        <w:t>TIEC</w:t>
      </w:r>
      <w:r w:rsidR="005D68F9">
        <w:rPr>
          <w:rFonts w:ascii="Arial" w:hAnsi="Arial" w:cs="Arial"/>
        </w:rPr>
        <w:t>)</w:t>
      </w:r>
      <w:r w:rsidRPr="005D68F9">
        <w:rPr>
          <w:rFonts w:ascii="Arial" w:hAnsi="Arial" w:cs="Arial"/>
        </w:rPr>
        <w:t xml:space="preserve"> and CPS</w:t>
      </w:r>
      <w:r w:rsidR="005D68F9">
        <w:rPr>
          <w:rFonts w:ascii="Arial" w:hAnsi="Arial" w:cs="Arial"/>
        </w:rPr>
        <w:t xml:space="preserve"> Energy</w:t>
      </w:r>
      <w:r w:rsidRPr="005D68F9">
        <w:rPr>
          <w:rFonts w:ascii="Arial" w:hAnsi="Arial" w:cs="Arial"/>
        </w:rPr>
        <w:t>, the RUC floor was then reduced from SWCAP to $1000 in NPRR568</w:t>
      </w:r>
      <w:r w:rsidR="005D68F9">
        <w:rPr>
          <w:rFonts w:ascii="Arial" w:hAnsi="Arial" w:cs="Arial"/>
        </w:rPr>
        <w:t xml:space="preserve">, </w:t>
      </w:r>
      <w:r w:rsidR="005D68F9" w:rsidRPr="005D68F9">
        <w:rPr>
          <w:rFonts w:ascii="Arial" w:hAnsi="Arial" w:cs="Arial"/>
        </w:rPr>
        <w:t>Real-Time Reserve Price Adder Based on Operating Reserve Demand Curve</w:t>
      </w:r>
      <w:r w:rsidR="005D68F9">
        <w:rPr>
          <w:rFonts w:ascii="Arial" w:hAnsi="Arial" w:cs="Arial"/>
        </w:rPr>
        <w:t>,</w:t>
      </w:r>
      <w:r w:rsidRPr="005D68F9">
        <w:rPr>
          <w:rFonts w:ascii="Arial" w:hAnsi="Arial" w:cs="Arial"/>
        </w:rPr>
        <w:t xml:space="preserve"> in 2013 as part of implementing </w:t>
      </w:r>
      <w:r w:rsidR="005D68F9" w:rsidRPr="005D68F9">
        <w:rPr>
          <w:rFonts w:ascii="Arial" w:hAnsi="Arial" w:cs="Arial"/>
        </w:rPr>
        <w:t>Operating Reserve Demand Curve</w:t>
      </w:r>
      <w:r w:rsidR="005D68F9">
        <w:rPr>
          <w:rFonts w:ascii="Arial" w:hAnsi="Arial" w:cs="Arial"/>
        </w:rPr>
        <w:t xml:space="preserve"> (</w:t>
      </w:r>
      <w:r w:rsidRPr="005D68F9">
        <w:rPr>
          <w:rFonts w:ascii="Arial" w:hAnsi="Arial" w:cs="Arial"/>
        </w:rPr>
        <w:t>ORDC</w:t>
      </w:r>
      <w:r w:rsidR="005D68F9">
        <w:rPr>
          <w:rFonts w:ascii="Arial" w:hAnsi="Arial" w:cs="Arial"/>
        </w:rPr>
        <w:t>)</w:t>
      </w:r>
      <w:r w:rsidRPr="005D68F9">
        <w:rPr>
          <w:rFonts w:ascii="Arial" w:hAnsi="Arial" w:cs="Arial"/>
        </w:rPr>
        <w:t xml:space="preserve">. </w:t>
      </w:r>
      <w:r w:rsidR="005D68F9">
        <w:rPr>
          <w:rFonts w:ascii="Arial" w:hAnsi="Arial" w:cs="Arial"/>
        </w:rPr>
        <w:t xml:space="preserve"> </w:t>
      </w:r>
      <w:r w:rsidRPr="005D68F9">
        <w:rPr>
          <w:rFonts w:ascii="Arial" w:hAnsi="Arial" w:cs="Arial"/>
        </w:rPr>
        <w:t>However, in 2014, because of price suppression concerns RUC floor was raised to $1500 as part of the NPRR626</w:t>
      </w:r>
      <w:r w:rsidR="005D68F9">
        <w:rPr>
          <w:rFonts w:ascii="Arial" w:hAnsi="Arial" w:cs="Arial"/>
        </w:rPr>
        <w:t xml:space="preserve">, </w:t>
      </w:r>
      <w:r w:rsidR="005D68F9" w:rsidRPr="005D68F9">
        <w:rPr>
          <w:rFonts w:ascii="Arial" w:hAnsi="Arial" w:cs="Arial"/>
        </w:rPr>
        <w:t>Reliability Deployment Price Adder</w:t>
      </w:r>
      <w:r w:rsidR="005D68F9">
        <w:rPr>
          <w:rFonts w:ascii="Arial" w:hAnsi="Arial" w:cs="Arial"/>
        </w:rPr>
        <w:t>,</w:t>
      </w:r>
      <w:r w:rsidRPr="005D68F9">
        <w:rPr>
          <w:rFonts w:ascii="Arial" w:hAnsi="Arial" w:cs="Arial"/>
        </w:rPr>
        <w:t xml:space="preserve"> which implemented Reliability Deployment Price Adder (RDPA). </w:t>
      </w:r>
      <w:r w:rsidR="005D68F9">
        <w:rPr>
          <w:rFonts w:ascii="Arial" w:hAnsi="Arial" w:cs="Arial"/>
        </w:rPr>
        <w:t xml:space="preserve"> </w:t>
      </w:r>
      <w:r w:rsidRPr="005D68F9">
        <w:rPr>
          <w:rFonts w:ascii="Arial" w:hAnsi="Arial" w:cs="Arial"/>
        </w:rPr>
        <w:t>As detailed in Shell Energy’s previous comments, Shell Energy sees similar price suppression concerns with the reduction of RUC offer floor to $75/MWh as proposed in NPRR1092.</w:t>
      </w:r>
    </w:p>
    <w:p w14:paraId="25C4D729" w14:textId="65A77FF2"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lastRenderedPageBreak/>
        <w:t>$1500 was a compromise reached by M</w:t>
      </w:r>
      <w:r w:rsidR="005D68F9">
        <w:rPr>
          <w:rFonts w:ascii="Arial" w:hAnsi="Arial" w:cs="Arial"/>
        </w:rPr>
        <w:t xml:space="preserve">arket </w:t>
      </w:r>
      <w:r w:rsidRPr="005D68F9">
        <w:rPr>
          <w:rFonts w:ascii="Arial" w:hAnsi="Arial" w:cs="Arial"/>
        </w:rPr>
        <w:t>P</w:t>
      </w:r>
      <w:r w:rsidR="005D68F9">
        <w:rPr>
          <w:rFonts w:ascii="Arial" w:hAnsi="Arial" w:cs="Arial"/>
        </w:rPr>
        <w:t>articipant</w:t>
      </w:r>
      <w:r w:rsidRPr="005D68F9">
        <w:rPr>
          <w:rFonts w:ascii="Arial" w:hAnsi="Arial" w:cs="Arial"/>
        </w:rPr>
        <w:t xml:space="preserve">s based on </w:t>
      </w:r>
      <w:r w:rsidR="00084697" w:rsidRPr="005D68F9">
        <w:rPr>
          <w:rFonts w:ascii="Arial" w:hAnsi="Arial" w:cs="Arial"/>
        </w:rPr>
        <w:t>the average of the historic highest offers from Quick Start Generation Resource</w:t>
      </w:r>
      <w:r w:rsidR="005D68F9">
        <w:rPr>
          <w:rFonts w:ascii="Arial" w:hAnsi="Arial" w:cs="Arial"/>
        </w:rPr>
        <w:t>s</w:t>
      </w:r>
      <w:r w:rsidR="00084697" w:rsidRPr="005D68F9">
        <w:rPr>
          <w:rFonts w:ascii="Arial" w:hAnsi="Arial" w:cs="Arial"/>
        </w:rPr>
        <w:t xml:space="preserve"> (QSGR</w:t>
      </w:r>
      <w:r w:rsidR="005D68F9">
        <w:rPr>
          <w:rFonts w:ascii="Arial" w:hAnsi="Arial" w:cs="Arial"/>
        </w:rPr>
        <w:t>s</w:t>
      </w:r>
      <w:r w:rsidR="00084697" w:rsidRPr="005D68F9">
        <w:rPr>
          <w:rFonts w:ascii="Arial" w:hAnsi="Arial" w:cs="Arial"/>
        </w:rPr>
        <w:t>)</w:t>
      </w:r>
      <w:r w:rsidRPr="005D68F9">
        <w:rPr>
          <w:rFonts w:ascii="Arial" w:hAnsi="Arial" w:cs="Arial"/>
        </w:rPr>
        <w:t>, to reflect the commitment cost and not to undercut market</w:t>
      </w:r>
      <w:r w:rsidR="00CD25C8">
        <w:rPr>
          <w:rFonts w:ascii="Arial" w:hAnsi="Arial" w:cs="Arial"/>
        </w:rPr>
        <w:t>-</w:t>
      </w:r>
      <w:r w:rsidRPr="005D68F9">
        <w:rPr>
          <w:rFonts w:ascii="Arial" w:hAnsi="Arial" w:cs="Arial"/>
        </w:rPr>
        <w:t xml:space="preserve">based QSGR offers.  </w:t>
      </w:r>
    </w:p>
    <w:p w14:paraId="22F49689" w14:textId="58445E9F" w:rsidR="00C12E9F" w:rsidRPr="005D68F9" w:rsidRDefault="00C12E9F" w:rsidP="0055196F">
      <w:pPr>
        <w:spacing w:before="120" w:after="120"/>
        <w:jc w:val="both"/>
        <w:rPr>
          <w:rFonts w:ascii="Arial" w:hAnsi="Arial" w:cs="Arial"/>
          <w:b/>
          <w:bCs/>
          <w:u w:val="single"/>
        </w:rPr>
      </w:pPr>
      <w:r w:rsidRPr="005D68F9">
        <w:rPr>
          <w:rFonts w:ascii="Arial" w:hAnsi="Arial" w:cs="Arial"/>
          <w:b/>
          <w:bCs/>
          <w:u w:val="single"/>
        </w:rPr>
        <w:t>Perspective on NPRR1092</w:t>
      </w:r>
    </w:p>
    <w:p w14:paraId="06C320BB" w14:textId="499D81E8" w:rsidR="0079534B" w:rsidRPr="005D68F9" w:rsidRDefault="0079534B"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The RDPA calculation doesn’t “assume” that generation would not self-commit. RDPA calculation removes price suppression below $1500/MWh (by out</w:t>
      </w:r>
      <w:r w:rsidR="005D68F9">
        <w:rPr>
          <w:rFonts w:ascii="Arial" w:hAnsi="Arial" w:cs="Arial"/>
        </w:rPr>
        <w:t>-</w:t>
      </w:r>
      <w:r w:rsidRPr="005D68F9">
        <w:rPr>
          <w:rFonts w:ascii="Arial" w:hAnsi="Arial" w:cs="Arial"/>
        </w:rPr>
        <w:t>of</w:t>
      </w:r>
      <w:r w:rsidR="005D68F9">
        <w:rPr>
          <w:rFonts w:ascii="Arial" w:hAnsi="Arial" w:cs="Arial"/>
        </w:rPr>
        <w:t>-</w:t>
      </w:r>
      <w:r w:rsidRPr="005D68F9">
        <w:rPr>
          <w:rFonts w:ascii="Arial" w:hAnsi="Arial" w:cs="Arial"/>
        </w:rPr>
        <w:t xml:space="preserve">market RUC capacity) by correcting the energy price to reflect the price if </w:t>
      </w:r>
      <w:r w:rsidR="005D68F9">
        <w:rPr>
          <w:rFonts w:ascii="Arial" w:hAnsi="Arial" w:cs="Arial"/>
        </w:rPr>
        <w:t>L</w:t>
      </w:r>
      <w:r w:rsidRPr="005D68F9">
        <w:rPr>
          <w:rFonts w:ascii="Arial" w:hAnsi="Arial" w:cs="Arial"/>
        </w:rPr>
        <w:t xml:space="preserve">oad was met by market-based offers. </w:t>
      </w:r>
      <w:r w:rsidR="005D68F9">
        <w:rPr>
          <w:rFonts w:ascii="Arial" w:hAnsi="Arial" w:cs="Arial"/>
        </w:rPr>
        <w:t xml:space="preserve"> </w:t>
      </w:r>
      <w:r w:rsidRPr="005D68F9">
        <w:rPr>
          <w:rFonts w:ascii="Arial" w:hAnsi="Arial" w:cs="Arial"/>
        </w:rPr>
        <w:t>Data shows that the average RUC capacity considered in RDPA (RTRRUC</w:t>
      </w:r>
      <w:r w:rsidRPr="005D68F9">
        <w:rPr>
          <w:rStyle w:val="FootnoteReference"/>
          <w:rFonts w:ascii="Arial" w:hAnsi="Arial" w:cs="Arial"/>
        </w:rPr>
        <w:footnoteReference w:id="2"/>
      </w:r>
      <w:r w:rsidRPr="005D68F9">
        <w:rPr>
          <w:rFonts w:ascii="Arial" w:hAnsi="Arial" w:cs="Arial"/>
        </w:rPr>
        <w:t>) was roughly the same on Feb 3</w:t>
      </w:r>
      <w:r w:rsidRPr="005D68F9">
        <w:rPr>
          <w:rFonts w:ascii="Arial" w:hAnsi="Arial" w:cs="Arial"/>
          <w:vertAlign w:val="superscript"/>
        </w:rPr>
        <w:t>rd</w:t>
      </w:r>
      <w:r w:rsidRPr="005D68F9">
        <w:rPr>
          <w:rFonts w:ascii="Arial" w:hAnsi="Arial" w:cs="Arial"/>
        </w:rPr>
        <w:t>, Feb 23</w:t>
      </w:r>
      <w:r w:rsidRPr="005D68F9">
        <w:rPr>
          <w:rFonts w:ascii="Arial" w:hAnsi="Arial" w:cs="Arial"/>
          <w:vertAlign w:val="superscript"/>
        </w:rPr>
        <w:t>rd</w:t>
      </w:r>
      <w:r w:rsidRPr="005D68F9">
        <w:rPr>
          <w:rFonts w:ascii="Arial" w:hAnsi="Arial" w:cs="Arial"/>
        </w:rPr>
        <w:t xml:space="preserve"> and Feb 24</w:t>
      </w:r>
      <w:r w:rsidRPr="005D68F9">
        <w:rPr>
          <w:rFonts w:ascii="Arial" w:hAnsi="Arial" w:cs="Arial"/>
          <w:vertAlign w:val="superscript"/>
        </w:rPr>
        <w:t>th</w:t>
      </w:r>
      <w:r w:rsidRPr="005D68F9">
        <w:rPr>
          <w:rFonts w:ascii="Arial" w:hAnsi="Arial" w:cs="Arial"/>
        </w:rPr>
        <w:t>.</w:t>
      </w:r>
      <w:r w:rsidR="005D68F9">
        <w:rPr>
          <w:rFonts w:ascii="Arial" w:hAnsi="Arial" w:cs="Arial"/>
        </w:rPr>
        <w:t xml:space="preserve"> </w:t>
      </w:r>
      <w:r w:rsidRPr="005D68F9">
        <w:rPr>
          <w:rFonts w:ascii="Arial" w:hAnsi="Arial" w:cs="Arial"/>
        </w:rPr>
        <w:t xml:space="preserve"> However, RDPA/ORDC/Lambda were very low on 3</w:t>
      </w:r>
      <w:r w:rsidRPr="005D68F9">
        <w:rPr>
          <w:rFonts w:ascii="Arial" w:hAnsi="Arial" w:cs="Arial"/>
          <w:vertAlign w:val="superscript"/>
        </w:rPr>
        <w:t>rd</w:t>
      </w:r>
      <w:r w:rsidRPr="005D68F9">
        <w:rPr>
          <w:rFonts w:ascii="Arial" w:hAnsi="Arial" w:cs="Arial"/>
        </w:rPr>
        <w:t xml:space="preserve"> because there was on average ~22GW </w:t>
      </w:r>
      <w:r w:rsidR="005D68F9">
        <w:rPr>
          <w:rFonts w:ascii="Arial" w:hAnsi="Arial" w:cs="Arial"/>
        </w:rPr>
        <w:t>O</w:t>
      </w:r>
      <w:r w:rsidRPr="005D68F9">
        <w:rPr>
          <w:rFonts w:ascii="Arial" w:hAnsi="Arial" w:cs="Arial"/>
        </w:rPr>
        <w:t>n</w:t>
      </w:r>
      <w:r w:rsidR="005D68F9">
        <w:rPr>
          <w:rFonts w:ascii="Arial" w:hAnsi="Arial" w:cs="Arial"/>
        </w:rPr>
        <w:t>-L</w:t>
      </w:r>
      <w:r w:rsidRPr="005D68F9">
        <w:rPr>
          <w:rFonts w:ascii="Arial" w:hAnsi="Arial" w:cs="Arial"/>
        </w:rPr>
        <w:t>ine reserves on that day due to significant wind production.</w:t>
      </w:r>
      <w:r w:rsidR="005D68F9">
        <w:rPr>
          <w:rFonts w:ascii="Arial" w:hAnsi="Arial" w:cs="Arial"/>
        </w:rPr>
        <w:t xml:space="preserve"> </w:t>
      </w:r>
      <w:r w:rsidRPr="005D68F9">
        <w:rPr>
          <w:rFonts w:ascii="Arial" w:hAnsi="Arial" w:cs="Arial"/>
        </w:rPr>
        <w:t xml:space="preserve"> On the other hand, due to drop in wind production to </w:t>
      </w:r>
      <w:r w:rsidR="004063EC" w:rsidRPr="005D68F9">
        <w:rPr>
          <w:rFonts w:ascii="Arial" w:hAnsi="Arial" w:cs="Arial"/>
        </w:rPr>
        <w:t>~</w:t>
      </w:r>
      <w:r w:rsidRPr="005D68F9">
        <w:rPr>
          <w:rFonts w:ascii="Arial" w:hAnsi="Arial" w:cs="Arial"/>
        </w:rPr>
        <w:t xml:space="preserve"> </w:t>
      </w:r>
      <w:r w:rsidR="004063EC" w:rsidRPr="005D68F9">
        <w:rPr>
          <w:rFonts w:ascii="Arial" w:hAnsi="Arial" w:cs="Arial"/>
        </w:rPr>
        <w:t>600M</w:t>
      </w:r>
      <w:r w:rsidRPr="005D68F9">
        <w:rPr>
          <w:rFonts w:ascii="Arial" w:hAnsi="Arial" w:cs="Arial"/>
        </w:rPr>
        <w:t xml:space="preserve">W, </w:t>
      </w:r>
      <w:r w:rsidR="005D68F9">
        <w:rPr>
          <w:rFonts w:ascii="Arial" w:hAnsi="Arial" w:cs="Arial"/>
        </w:rPr>
        <w:t>O</w:t>
      </w:r>
      <w:r w:rsidRPr="005D68F9">
        <w:rPr>
          <w:rFonts w:ascii="Arial" w:hAnsi="Arial" w:cs="Arial"/>
        </w:rPr>
        <w:t>n</w:t>
      </w:r>
      <w:r w:rsidR="005D68F9">
        <w:rPr>
          <w:rFonts w:ascii="Arial" w:hAnsi="Arial" w:cs="Arial"/>
        </w:rPr>
        <w:t>-L</w:t>
      </w:r>
      <w:r w:rsidRPr="005D68F9">
        <w:rPr>
          <w:rFonts w:ascii="Arial" w:hAnsi="Arial" w:cs="Arial"/>
        </w:rPr>
        <w:t>ine reserves dropped to as low as 2.7GW on 24</w:t>
      </w:r>
      <w:r w:rsidRPr="005D68F9">
        <w:rPr>
          <w:rFonts w:ascii="Arial" w:hAnsi="Arial" w:cs="Arial"/>
          <w:vertAlign w:val="superscript"/>
        </w:rPr>
        <w:t>th</w:t>
      </w:r>
      <w:r w:rsidRPr="005D68F9">
        <w:rPr>
          <w:rFonts w:ascii="Arial" w:hAnsi="Arial" w:cs="Arial"/>
        </w:rPr>
        <w:t xml:space="preserve">. </w:t>
      </w:r>
      <w:r w:rsidR="005D68F9">
        <w:rPr>
          <w:rFonts w:ascii="Arial" w:hAnsi="Arial" w:cs="Arial"/>
        </w:rPr>
        <w:t xml:space="preserve"> </w:t>
      </w:r>
      <w:r w:rsidRPr="005D68F9">
        <w:rPr>
          <w:rFonts w:ascii="Arial" w:hAnsi="Arial" w:cs="Arial"/>
        </w:rPr>
        <w:t>Hence, prices on 24</w:t>
      </w:r>
      <w:r w:rsidRPr="005D68F9">
        <w:rPr>
          <w:rFonts w:ascii="Arial" w:hAnsi="Arial" w:cs="Arial"/>
          <w:vertAlign w:val="superscript"/>
        </w:rPr>
        <w:t>th</w:t>
      </w:r>
      <w:r w:rsidRPr="005D68F9">
        <w:rPr>
          <w:rFonts w:ascii="Arial" w:hAnsi="Arial" w:cs="Arial"/>
        </w:rPr>
        <w:t xml:space="preserve"> accurately reflected the drop in market-based reserves below the ERCOT desired reserve level allowing out</w:t>
      </w:r>
      <w:r w:rsidR="005D68F9">
        <w:rPr>
          <w:rFonts w:ascii="Arial" w:hAnsi="Arial" w:cs="Arial"/>
        </w:rPr>
        <w:t>-</w:t>
      </w:r>
      <w:r w:rsidRPr="005D68F9">
        <w:rPr>
          <w:rFonts w:ascii="Arial" w:hAnsi="Arial" w:cs="Arial"/>
        </w:rPr>
        <w:t>of</w:t>
      </w:r>
      <w:r w:rsidR="005D68F9">
        <w:rPr>
          <w:rFonts w:ascii="Arial" w:hAnsi="Arial" w:cs="Arial"/>
        </w:rPr>
        <w:t>-</w:t>
      </w:r>
      <w:r w:rsidRPr="005D68F9">
        <w:rPr>
          <w:rFonts w:ascii="Arial" w:hAnsi="Arial" w:cs="Arial"/>
        </w:rPr>
        <w:t>market capacity, needed to maintain the reliable operational reserve buffer, to ensure grid reliability without suppressing the market pricing signals.</w:t>
      </w:r>
    </w:p>
    <w:p w14:paraId="30B81CB2" w14:textId="4C62B0CE" w:rsidR="00853A52" w:rsidRPr="005D68F9" w:rsidRDefault="004063EC"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 xml:space="preserve">Feb 23rd and 24th </w:t>
      </w:r>
      <w:r w:rsidR="00415DA4" w:rsidRPr="005D68F9">
        <w:rPr>
          <w:rFonts w:ascii="Arial" w:hAnsi="Arial" w:cs="Arial"/>
        </w:rPr>
        <w:t>seems to be</w:t>
      </w:r>
      <w:r w:rsidR="00FA35B6" w:rsidRPr="005D68F9">
        <w:rPr>
          <w:rFonts w:ascii="Arial" w:hAnsi="Arial" w:cs="Arial"/>
        </w:rPr>
        <w:t xml:space="preserve"> more of an example of </w:t>
      </w:r>
      <w:r w:rsidRPr="005D68F9">
        <w:rPr>
          <w:rFonts w:ascii="Arial" w:hAnsi="Arial" w:cs="Arial"/>
        </w:rPr>
        <w:t>how market responds to price suppressions</w:t>
      </w:r>
      <w:r w:rsidR="00FA35B6" w:rsidRPr="005D68F9">
        <w:rPr>
          <w:rFonts w:ascii="Arial" w:hAnsi="Arial" w:cs="Arial"/>
        </w:rPr>
        <w:t xml:space="preserve"> rather than an example of withholding</w:t>
      </w:r>
      <w:r w:rsidRPr="005D68F9">
        <w:rPr>
          <w:rFonts w:ascii="Arial" w:hAnsi="Arial" w:cs="Arial"/>
        </w:rPr>
        <w:t xml:space="preserve">. </w:t>
      </w:r>
      <w:r w:rsidR="005D68F9">
        <w:rPr>
          <w:rFonts w:ascii="Arial" w:hAnsi="Arial" w:cs="Arial"/>
        </w:rPr>
        <w:t xml:space="preserve"> </w:t>
      </w:r>
      <w:r w:rsidRPr="005D68F9">
        <w:rPr>
          <w:rFonts w:ascii="Arial" w:hAnsi="Arial" w:cs="Arial"/>
        </w:rPr>
        <w:t>As presented by IMM</w:t>
      </w:r>
      <w:r w:rsidRPr="005D68F9">
        <w:rPr>
          <w:rFonts w:ascii="Arial" w:hAnsi="Arial" w:cs="Arial"/>
          <w:vertAlign w:val="superscript"/>
        </w:rPr>
        <w:footnoteReference w:id="3"/>
      </w:r>
      <w:r w:rsidRPr="005D68F9">
        <w:rPr>
          <w:rFonts w:ascii="Arial" w:hAnsi="Arial" w:cs="Arial"/>
        </w:rPr>
        <w:t xml:space="preserve">, </w:t>
      </w:r>
      <w:r w:rsidR="00FA35B6" w:rsidRPr="005D68F9">
        <w:rPr>
          <w:rFonts w:ascii="Arial" w:hAnsi="Arial" w:cs="Arial"/>
        </w:rPr>
        <w:t>d</w:t>
      </w:r>
      <w:r w:rsidRPr="005D68F9">
        <w:rPr>
          <w:rFonts w:ascii="Arial" w:hAnsi="Arial" w:cs="Arial"/>
        </w:rPr>
        <w:t xml:space="preserve">uring the first cold front on </w:t>
      </w:r>
      <w:r w:rsidR="00415DA4" w:rsidRPr="005D68F9">
        <w:rPr>
          <w:rFonts w:ascii="Arial" w:hAnsi="Arial" w:cs="Arial"/>
        </w:rPr>
        <w:t>F</w:t>
      </w:r>
      <w:r w:rsidRPr="005D68F9">
        <w:rPr>
          <w:rFonts w:ascii="Arial" w:hAnsi="Arial" w:cs="Arial"/>
        </w:rPr>
        <w:t>eb</w:t>
      </w:r>
      <w:r w:rsidR="00FA35B6" w:rsidRPr="005D68F9">
        <w:rPr>
          <w:rFonts w:ascii="Arial" w:hAnsi="Arial" w:cs="Arial"/>
        </w:rPr>
        <w:t xml:space="preserve"> </w:t>
      </w:r>
      <w:r w:rsidRPr="005D68F9">
        <w:rPr>
          <w:rFonts w:ascii="Arial" w:hAnsi="Arial" w:cs="Arial"/>
        </w:rPr>
        <w:t xml:space="preserve">3rd, </w:t>
      </w:r>
      <w:r w:rsidR="00FA35B6" w:rsidRPr="005D68F9">
        <w:rPr>
          <w:rFonts w:ascii="Arial" w:hAnsi="Arial" w:cs="Arial"/>
        </w:rPr>
        <w:t xml:space="preserve">wind production came out much higher than wind forecast used by ERCOT and </w:t>
      </w:r>
      <w:r w:rsidR="005D68F9">
        <w:rPr>
          <w:rFonts w:ascii="Arial" w:hAnsi="Arial" w:cs="Arial"/>
        </w:rPr>
        <w:t>L</w:t>
      </w:r>
      <w:r w:rsidR="00FA35B6" w:rsidRPr="005D68F9">
        <w:rPr>
          <w:rFonts w:ascii="Arial" w:hAnsi="Arial" w:cs="Arial"/>
        </w:rPr>
        <w:t>oad came out lower than the conservative forecast used by ERCOT</w:t>
      </w:r>
      <w:r w:rsidR="00415DA4" w:rsidRPr="005D68F9">
        <w:rPr>
          <w:rFonts w:ascii="Arial" w:hAnsi="Arial" w:cs="Arial"/>
        </w:rPr>
        <w:t xml:space="preserve"> causing </w:t>
      </w:r>
      <w:r w:rsidR="005D68F9">
        <w:rPr>
          <w:rFonts w:ascii="Arial" w:hAnsi="Arial" w:cs="Arial"/>
        </w:rPr>
        <w:t>R</w:t>
      </w:r>
      <w:r w:rsidR="00415DA4" w:rsidRPr="005D68F9">
        <w:rPr>
          <w:rFonts w:ascii="Arial" w:hAnsi="Arial" w:cs="Arial"/>
        </w:rPr>
        <w:t>eal</w:t>
      </w:r>
      <w:r w:rsidR="005D68F9">
        <w:rPr>
          <w:rFonts w:ascii="Arial" w:hAnsi="Arial" w:cs="Arial"/>
        </w:rPr>
        <w:t>-T</w:t>
      </w:r>
      <w:r w:rsidR="00415DA4" w:rsidRPr="005D68F9">
        <w:rPr>
          <w:rFonts w:ascii="Arial" w:hAnsi="Arial" w:cs="Arial"/>
        </w:rPr>
        <w:t xml:space="preserve">ime prices to be at a level where self-commitments could lose money. The wind forecast before DAM was nearly 10GW higher than the actual wind level. </w:t>
      </w:r>
      <w:r w:rsidRPr="005D68F9">
        <w:rPr>
          <w:rFonts w:ascii="Arial" w:hAnsi="Arial" w:cs="Arial"/>
        </w:rPr>
        <w:t xml:space="preserve"> </w:t>
      </w:r>
      <w:r w:rsidR="00415DA4" w:rsidRPr="005D68F9">
        <w:rPr>
          <w:rFonts w:ascii="Arial" w:hAnsi="Arial" w:cs="Arial"/>
        </w:rPr>
        <w:t>During the second cold front, market responded to the potential for over forecast and lower prices. However</w:t>
      </w:r>
      <w:r w:rsidR="00853A52" w:rsidRPr="005D68F9">
        <w:rPr>
          <w:rFonts w:ascii="Arial" w:hAnsi="Arial" w:cs="Arial"/>
        </w:rPr>
        <w:t>,</w:t>
      </w:r>
      <w:r w:rsidR="00415DA4" w:rsidRPr="005D68F9">
        <w:rPr>
          <w:rFonts w:ascii="Arial" w:hAnsi="Arial" w:cs="Arial"/>
        </w:rPr>
        <w:t xml:space="preserve"> since the wind was very low and </w:t>
      </w:r>
      <w:r w:rsidR="005D68F9">
        <w:rPr>
          <w:rFonts w:ascii="Arial" w:hAnsi="Arial" w:cs="Arial"/>
        </w:rPr>
        <w:t>L</w:t>
      </w:r>
      <w:r w:rsidR="00415DA4" w:rsidRPr="005D68F9">
        <w:rPr>
          <w:rFonts w:ascii="Arial" w:hAnsi="Arial" w:cs="Arial"/>
        </w:rPr>
        <w:t xml:space="preserve">oad came out higher than the forecast, prices reflected the </w:t>
      </w:r>
      <w:r w:rsidR="00853A52" w:rsidRPr="005D68F9">
        <w:rPr>
          <w:rFonts w:ascii="Arial" w:hAnsi="Arial" w:cs="Arial"/>
        </w:rPr>
        <w:t xml:space="preserve">low market-based reserves incenting </w:t>
      </w:r>
      <w:r w:rsidR="005D68F9">
        <w:rPr>
          <w:rFonts w:ascii="Arial" w:hAnsi="Arial" w:cs="Arial"/>
        </w:rPr>
        <w:t>R</w:t>
      </w:r>
      <w:r w:rsidR="00853A52" w:rsidRPr="005D68F9">
        <w:rPr>
          <w:rFonts w:ascii="Arial" w:hAnsi="Arial" w:cs="Arial"/>
        </w:rPr>
        <w:t xml:space="preserve">esource to commit more the next time. </w:t>
      </w:r>
      <w:r w:rsidR="005D68F9">
        <w:rPr>
          <w:rFonts w:ascii="Arial" w:hAnsi="Arial" w:cs="Arial"/>
        </w:rPr>
        <w:t xml:space="preserve"> </w:t>
      </w:r>
      <w:r w:rsidR="00853A52" w:rsidRPr="005D68F9">
        <w:rPr>
          <w:rFonts w:ascii="Arial" w:hAnsi="Arial" w:cs="Arial"/>
        </w:rPr>
        <w:t>If RUC offer floor were at $75/MWh, prices would have been very low incenting resource to further reduce self-commitments next time.</w:t>
      </w:r>
      <w:r w:rsidR="005D68F9">
        <w:rPr>
          <w:rFonts w:ascii="Arial" w:hAnsi="Arial" w:cs="Arial"/>
        </w:rPr>
        <w:t xml:space="preserve"> </w:t>
      </w:r>
      <w:r w:rsidR="00853A52" w:rsidRPr="005D68F9">
        <w:rPr>
          <w:rFonts w:ascii="Arial" w:hAnsi="Arial" w:cs="Arial"/>
        </w:rPr>
        <w:t xml:space="preserve"> </w:t>
      </w:r>
      <w:r w:rsidR="00415DA4" w:rsidRPr="005D68F9">
        <w:rPr>
          <w:rFonts w:ascii="Arial" w:hAnsi="Arial" w:cs="Arial"/>
        </w:rPr>
        <w:t>T</w:t>
      </w:r>
      <w:r w:rsidR="00853A52" w:rsidRPr="005D68F9">
        <w:rPr>
          <w:rFonts w:ascii="Arial" w:hAnsi="Arial" w:cs="Arial"/>
        </w:rPr>
        <w:t xml:space="preserve">his shows </w:t>
      </w:r>
      <w:r w:rsidRPr="005D68F9">
        <w:rPr>
          <w:rFonts w:ascii="Arial" w:hAnsi="Arial" w:cs="Arial"/>
        </w:rPr>
        <w:t>why under the conservative operation, it is even more important that RUC offer floor be not reduced</w:t>
      </w:r>
      <w:r w:rsidR="00853A52" w:rsidRPr="005D68F9">
        <w:rPr>
          <w:rFonts w:ascii="Arial" w:hAnsi="Arial" w:cs="Arial"/>
        </w:rPr>
        <w:t xml:space="preserve">. </w:t>
      </w:r>
      <w:r w:rsidR="005D68F9">
        <w:rPr>
          <w:rFonts w:ascii="Arial" w:hAnsi="Arial" w:cs="Arial"/>
        </w:rPr>
        <w:t xml:space="preserve"> </w:t>
      </w:r>
      <w:r w:rsidR="00853A52" w:rsidRPr="005D68F9">
        <w:rPr>
          <w:rFonts w:ascii="Arial" w:hAnsi="Arial" w:cs="Arial"/>
        </w:rPr>
        <w:t>Reducing the floor would create the opposite effect of the NPRR intention resulting in ERCOT having to rely even more heavily on RUCing to ensure reliability.</w:t>
      </w:r>
    </w:p>
    <w:p w14:paraId="1C3FCD8E" w14:textId="65E38ABD"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 xml:space="preserve">With a $75 RUC offer floor, RDPA won’t be as effective in addressing the price suppression as </w:t>
      </w:r>
      <w:r w:rsidR="007C46BA" w:rsidRPr="005D68F9">
        <w:rPr>
          <w:rFonts w:ascii="Arial" w:hAnsi="Arial" w:cs="Arial"/>
        </w:rPr>
        <w:t xml:space="preserve">it is </w:t>
      </w:r>
      <w:r w:rsidRPr="005D68F9">
        <w:rPr>
          <w:rFonts w:ascii="Arial" w:hAnsi="Arial" w:cs="Arial"/>
        </w:rPr>
        <w:t xml:space="preserve">now because the RUC </w:t>
      </w:r>
      <w:r w:rsidR="005D68F9">
        <w:rPr>
          <w:rFonts w:ascii="Arial" w:hAnsi="Arial" w:cs="Arial"/>
        </w:rPr>
        <w:t>R</w:t>
      </w:r>
      <w:r w:rsidRPr="005D68F9">
        <w:rPr>
          <w:rFonts w:ascii="Arial" w:hAnsi="Arial" w:cs="Arial"/>
        </w:rPr>
        <w:t xml:space="preserve">esources will be marginal </w:t>
      </w:r>
      <w:r w:rsidR="007C46BA" w:rsidRPr="005D68F9">
        <w:rPr>
          <w:rFonts w:ascii="Arial" w:hAnsi="Arial" w:cs="Arial"/>
        </w:rPr>
        <w:t xml:space="preserve">with a $75/MWh offer </w:t>
      </w:r>
      <w:r w:rsidRPr="005D68F9">
        <w:rPr>
          <w:rFonts w:ascii="Arial" w:hAnsi="Arial" w:cs="Arial"/>
        </w:rPr>
        <w:t xml:space="preserve">and hence </w:t>
      </w:r>
      <w:r w:rsidR="005D68F9">
        <w:rPr>
          <w:rFonts w:ascii="Arial" w:hAnsi="Arial" w:cs="Arial"/>
        </w:rPr>
        <w:t>Low Dispatch Limit (</w:t>
      </w:r>
      <w:r w:rsidRPr="005D68F9">
        <w:rPr>
          <w:rFonts w:ascii="Arial" w:hAnsi="Arial" w:cs="Arial"/>
        </w:rPr>
        <w:t>LDL</w:t>
      </w:r>
      <w:r w:rsidR="005D68F9">
        <w:rPr>
          <w:rFonts w:ascii="Arial" w:hAnsi="Arial" w:cs="Arial"/>
        </w:rPr>
        <w:t>)</w:t>
      </w:r>
      <w:r w:rsidRPr="005D68F9">
        <w:rPr>
          <w:rFonts w:ascii="Arial" w:hAnsi="Arial" w:cs="Arial"/>
        </w:rPr>
        <w:t xml:space="preserve"> relaxation in pricing run with result in near $0/MWh RDPA adder. </w:t>
      </w:r>
      <w:r w:rsidR="00172248" w:rsidRPr="005D68F9">
        <w:rPr>
          <w:rFonts w:ascii="Arial" w:hAnsi="Arial" w:cs="Arial"/>
        </w:rPr>
        <w:t xml:space="preserve">i.e. with a $75/MWh offer, the RUC capacity between </w:t>
      </w:r>
      <w:r w:rsidR="005D68F9">
        <w:rPr>
          <w:rFonts w:ascii="Arial" w:hAnsi="Arial" w:cs="Arial"/>
        </w:rPr>
        <w:t>LDL</w:t>
      </w:r>
      <w:r w:rsidR="00172248" w:rsidRPr="005D68F9">
        <w:rPr>
          <w:rFonts w:ascii="Arial" w:hAnsi="Arial" w:cs="Arial"/>
        </w:rPr>
        <w:t xml:space="preserve"> &amp; </w:t>
      </w:r>
      <w:r w:rsidR="005D68F9">
        <w:rPr>
          <w:rFonts w:ascii="Arial" w:hAnsi="Arial" w:cs="Arial"/>
        </w:rPr>
        <w:t>H</w:t>
      </w:r>
      <w:r w:rsidR="00172248" w:rsidRPr="005D68F9">
        <w:rPr>
          <w:rFonts w:ascii="Arial" w:hAnsi="Arial" w:cs="Arial"/>
        </w:rPr>
        <w:t xml:space="preserve">igh </w:t>
      </w:r>
      <w:r w:rsidR="005D68F9">
        <w:rPr>
          <w:rFonts w:ascii="Arial" w:hAnsi="Arial" w:cs="Arial"/>
        </w:rPr>
        <w:t>D</w:t>
      </w:r>
      <w:r w:rsidR="00172248" w:rsidRPr="005D68F9">
        <w:rPr>
          <w:rFonts w:ascii="Arial" w:hAnsi="Arial" w:cs="Arial"/>
        </w:rPr>
        <w:t xml:space="preserve">ispatch </w:t>
      </w:r>
      <w:r w:rsidR="005D68F9">
        <w:rPr>
          <w:rFonts w:ascii="Arial" w:hAnsi="Arial" w:cs="Arial"/>
        </w:rPr>
        <w:t>L</w:t>
      </w:r>
      <w:r w:rsidR="00172248" w:rsidRPr="005D68F9">
        <w:rPr>
          <w:rFonts w:ascii="Arial" w:hAnsi="Arial" w:cs="Arial"/>
        </w:rPr>
        <w:t>imit</w:t>
      </w:r>
      <w:r w:rsidR="005D68F9">
        <w:rPr>
          <w:rFonts w:ascii="Arial" w:hAnsi="Arial" w:cs="Arial"/>
        </w:rPr>
        <w:t xml:space="preserve"> (HDL)</w:t>
      </w:r>
      <w:r w:rsidR="00172248" w:rsidRPr="005D68F9">
        <w:rPr>
          <w:rFonts w:ascii="Arial" w:hAnsi="Arial" w:cs="Arial"/>
        </w:rPr>
        <w:t xml:space="preserve"> would undercut the market</w:t>
      </w:r>
      <w:r w:rsidR="005D68F9">
        <w:rPr>
          <w:rFonts w:ascii="Arial" w:hAnsi="Arial" w:cs="Arial"/>
        </w:rPr>
        <w:t>-</w:t>
      </w:r>
      <w:r w:rsidR="00172248" w:rsidRPr="005D68F9">
        <w:rPr>
          <w:rFonts w:ascii="Arial" w:hAnsi="Arial" w:cs="Arial"/>
        </w:rPr>
        <w:t xml:space="preserve">based offers in normal </w:t>
      </w:r>
      <w:r w:rsidR="005D68F9">
        <w:rPr>
          <w:rFonts w:ascii="Arial" w:hAnsi="Arial" w:cs="Arial"/>
        </w:rPr>
        <w:t>Security-Constrained Economic Dispatch (</w:t>
      </w:r>
      <w:r w:rsidR="00172248" w:rsidRPr="005D68F9">
        <w:rPr>
          <w:rFonts w:ascii="Arial" w:hAnsi="Arial" w:cs="Arial"/>
        </w:rPr>
        <w:t>SCED</w:t>
      </w:r>
      <w:r w:rsidR="005D68F9">
        <w:rPr>
          <w:rFonts w:ascii="Arial" w:hAnsi="Arial" w:cs="Arial"/>
        </w:rPr>
        <w:t>)</w:t>
      </w:r>
      <w:r w:rsidR="00172248" w:rsidRPr="005D68F9">
        <w:rPr>
          <w:rFonts w:ascii="Arial" w:hAnsi="Arial" w:cs="Arial"/>
        </w:rPr>
        <w:t xml:space="preserve"> run and RUC capacity below </w:t>
      </w:r>
      <w:r w:rsidR="005D68F9">
        <w:rPr>
          <w:rFonts w:ascii="Arial" w:hAnsi="Arial" w:cs="Arial"/>
        </w:rPr>
        <w:t>LDL</w:t>
      </w:r>
      <w:r w:rsidR="00172248" w:rsidRPr="005D68F9">
        <w:rPr>
          <w:rFonts w:ascii="Arial" w:hAnsi="Arial" w:cs="Arial"/>
        </w:rPr>
        <w:t xml:space="preserve"> would undercut the market</w:t>
      </w:r>
      <w:r w:rsidR="005D68F9">
        <w:rPr>
          <w:rFonts w:ascii="Arial" w:hAnsi="Arial" w:cs="Arial"/>
        </w:rPr>
        <w:t>-</w:t>
      </w:r>
      <w:r w:rsidR="00172248" w:rsidRPr="005D68F9">
        <w:rPr>
          <w:rFonts w:ascii="Arial" w:hAnsi="Arial" w:cs="Arial"/>
        </w:rPr>
        <w:t xml:space="preserve">based offers in pricing SCED run. </w:t>
      </w:r>
    </w:p>
    <w:p w14:paraId="56BD7483" w14:textId="1C533A68"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lastRenderedPageBreak/>
        <w:t xml:space="preserve">A $1500/MWh floor doesn’t imply that the prices will be set at $1500/MWh whenever we have RUC commitments. </w:t>
      </w:r>
      <w:r w:rsidR="005D68F9">
        <w:rPr>
          <w:rFonts w:ascii="Arial" w:hAnsi="Arial" w:cs="Arial"/>
        </w:rPr>
        <w:t xml:space="preserve"> </w:t>
      </w:r>
      <w:r w:rsidRPr="005D68F9">
        <w:rPr>
          <w:rFonts w:ascii="Arial" w:hAnsi="Arial" w:cs="Arial"/>
        </w:rPr>
        <w:t xml:space="preserve">RUCs commitments after last June have never set price at $1500/MWh. </w:t>
      </w:r>
      <w:r w:rsidR="005D68F9">
        <w:rPr>
          <w:rFonts w:ascii="Arial" w:hAnsi="Arial" w:cs="Arial"/>
        </w:rPr>
        <w:t xml:space="preserve"> </w:t>
      </w:r>
      <w:r w:rsidRPr="005D68F9">
        <w:rPr>
          <w:rFonts w:ascii="Arial" w:hAnsi="Arial" w:cs="Arial"/>
        </w:rPr>
        <w:t>The data</w:t>
      </w:r>
      <w:r w:rsidR="00172248" w:rsidRPr="005D68F9">
        <w:rPr>
          <w:rStyle w:val="FootnoteReference"/>
          <w:rFonts w:ascii="Arial" w:hAnsi="Arial" w:cs="Arial"/>
        </w:rPr>
        <w:footnoteReference w:id="4"/>
      </w:r>
      <w:r w:rsidRPr="005D68F9">
        <w:rPr>
          <w:rFonts w:ascii="Arial" w:hAnsi="Arial" w:cs="Arial"/>
        </w:rPr>
        <w:t xml:space="preserve"> shows that, with ERCOT’s conservative operation, RUC capacity is hardly ever needed to serve </w:t>
      </w:r>
      <w:r w:rsidR="005D68F9">
        <w:rPr>
          <w:rFonts w:ascii="Arial" w:hAnsi="Arial" w:cs="Arial"/>
        </w:rPr>
        <w:t>L</w:t>
      </w:r>
      <w:r w:rsidRPr="005D68F9">
        <w:rPr>
          <w:rFonts w:ascii="Arial" w:hAnsi="Arial" w:cs="Arial"/>
        </w:rPr>
        <w:t xml:space="preserve">oad.  </w:t>
      </w:r>
    </w:p>
    <w:p w14:paraId="3D2B9AB5" w14:textId="32553C03" w:rsidR="00C12E9F" w:rsidRPr="005D68F9" w:rsidRDefault="00C12E9F" w:rsidP="0055196F">
      <w:pPr>
        <w:pStyle w:val="ListParagraph"/>
        <w:numPr>
          <w:ilvl w:val="0"/>
          <w:numId w:val="24"/>
        </w:numPr>
        <w:spacing w:before="60" w:after="60"/>
        <w:contextualSpacing w:val="0"/>
        <w:jc w:val="both"/>
        <w:rPr>
          <w:rFonts w:ascii="Arial" w:hAnsi="Arial" w:cs="Arial"/>
        </w:rPr>
      </w:pPr>
      <w:r w:rsidRPr="005D68F9">
        <w:rPr>
          <w:rFonts w:ascii="Arial" w:hAnsi="Arial" w:cs="Arial"/>
        </w:rPr>
        <w:t xml:space="preserve">Even if one Entity withholds, ORDC changes and RUC buyback removal will give enough incentives to other </w:t>
      </w:r>
      <w:r w:rsidR="005D68F9">
        <w:rPr>
          <w:rFonts w:ascii="Arial" w:hAnsi="Arial" w:cs="Arial"/>
        </w:rPr>
        <w:t>E</w:t>
      </w:r>
      <w:r w:rsidRPr="005D68F9">
        <w:rPr>
          <w:rFonts w:ascii="Arial" w:hAnsi="Arial" w:cs="Arial"/>
        </w:rPr>
        <w:t>ntities to self-commit</w:t>
      </w:r>
      <w:r w:rsidR="00172248" w:rsidRPr="005D68F9">
        <w:rPr>
          <w:rFonts w:ascii="Arial" w:hAnsi="Arial" w:cs="Arial"/>
        </w:rPr>
        <w:t xml:space="preserve"> their units</w:t>
      </w:r>
      <w:r w:rsidRPr="005D68F9">
        <w:rPr>
          <w:rFonts w:ascii="Arial" w:hAnsi="Arial" w:cs="Arial"/>
        </w:rPr>
        <w:t xml:space="preserve"> and fill the reliability need. </w:t>
      </w:r>
      <w:r w:rsidR="005D68F9">
        <w:rPr>
          <w:rFonts w:ascii="Arial" w:hAnsi="Arial" w:cs="Arial"/>
        </w:rPr>
        <w:t xml:space="preserve"> </w:t>
      </w:r>
      <w:r w:rsidRPr="005D68F9">
        <w:rPr>
          <w:rFonts w:ascii="Arial" w:hAnsi="Arial" w:cs="Arial"/>
        </w:rPr>
        <w:t>Market Participants won’t self-commit if they expect to have a low probability to recover their start-up and minimum energy cost, let alone make any profit.</w:t>
      </w:r>
      <w:r w:rsidR="005D68F9">
        <w:rPr>
          <w:rFonts w:ascii="Arial" w:hAnsi="Arial" w:cs="Arial"/>
        </w:rPr>
        <w:t xml:space="preserve"> </w:t>
      </w:r>
      <w:r w:rsidRPr="005D68F9">
        <w:rPr>
          <w:rFonts w:ascii="Arial" w:hAnsi="Arial" w:cs="Arial"/>
        </w:rPr>
        <w:t xml:space="preserve"> Market signals reflecting reliability needs are key to maintaining an efficient market.  </w:t>
      </w:r>
    </w:p>
    <w:p w14:paraId="4BEAEAC1" w14:textId="20318942" w:rsidR="004063EC" w:rsidRPr="005D68F9" w:rsidRDefault="00C12E9F" w:rsidP="0055196F">
      <w:pPr>
        <w:pStyle w:val="ListParagraph"/>
        <w:numPr>
          <w:ilvl w:val="0"/>
          <w:numId w:val="23"/>
        </w:numPr>
        <w:spacing w:before="60" w:after="60"/>
        <w:contextualSpacing w:val="0"/>
        <w:jc w:val="both"/>
        <w:rPr>
          <w:rFonts w:ascii="Arial" w:hAnsi="Arial" w:cs="Arial"/>
        </w:rPr>
      </w:pPr>
      <w:r w:rsidRPr="005D68F9">
        <w:rPr>
          <w:rFonts w:ascii="Arial" w:hAnsi="Arial" w:cs="Arial"/>
        </w:rPr>
        <w:t>RUC offer floor was set to ensure that RUC commitments don’t undercut market-based offers, out</w:t>
      </w:r>
      <w:r w:rsidR="005D68F9">
        <w:rPr>
          <w:rFonts w:ascii="Arial" w:hAnsi="Arial" w:cs="Arial"/>
        </w:rPr>
        <w:t>-</w:t>
      </w:r>
      <w:r w:rsidRPr="005D68F9">
        <w:rPr>
          <w:rFonts w:ascii="Arial" w:hAnsi="Arial" w:cs="Arial"/>
        </w:rPr>
        <w:t>of</w:t>
      </w:r>
      <w:r w:rsidR="005D68F9">
        <w:rPr>
          <w:rFonts w:ascii="Arial" w:hAnsi="Arial" w:cs="Arial"/>
        </w:rPr>
        <w:t>-</w:t>
      </w:r>
      <w:r w:rsidRPr="005D68F9">
        <w:rPr>
          <w:rFonts w:ascii="Arial" w:hAnsi="Arial" w:cs="Arial"/>
        </w:rPr>
        <w:t>market RUC commitments don’t suppress prices, the emission limits and fuel limits of the old units that are RUCed are preserve</w:t>
      </w:r>
      <w:r w:rsidR="00172248" w:rsidRPr="005D68F9">
        <w:rPr>
          <w:rFonts w:ascii="Arial" w:hAnsi="Arial" w:cs="Arial"/>
        </w:rPr>
        <w:t>d</w:t>
      </w:r>
      <w:r w:rsidRPr="005D68F9">
        <w:rPr>
          <w:rFonts w:ascii="Arial" w:hAnsi="Arial" w:cs="Arial"/>
        </w:rPr>
        <w:t xml:space="preserve"> for use when needed and the prices reflects the commitment cost sending signal to </w:t>
      </w:r>
      <w:r w:rsidR="005D68F9">
        <w:rPr>
          <w:rFonts w:ascii="Arial" w:hAnsi="Arial" w:cs="Arial"/>
        </w:rPr>
        <w:t>L</w:t>
      </w:r>
      <w:r w:rsidRPr="005D68F9">
        <w:rPr>
          <w:rFonts w:ascii="Arial" w:hAnsi="Arial" w:cs="Arial"/>
        </w:rPr>
        <w:t xml:space="preserve">oad/generators to respond to system reliability needs. </w:t>
      </w:r>
      <w:r w:rsidR="005D68F9">
        <w:rPr>
          <w:rFonts w:ascii="Arial" w:hAnsi="Arial" w:cs="Arial"/>
        </w:rPr>
        <w:t xml:space="preserve"> </w:t>
      </w:r>
      <w:r w:rsidRPr="005D68F9">
        <w:rPr>
          <w:rFonts w:ascii="Arial" w:hAnsi="Arial" w:cs="Arial"/>
        </w:rPr>
        <w:t xml:space="preserve">The principles that were used to set the floor before the conservative operation started are still valid now. </w:t>
      </w:r>
    </w:p>
    <w:p w14:paraId="0786E122" w14:textId="5F6FE129" w:rsidR="00C12E9F" w:rsidRPr="005D68F9" w:rsidRDefault="00C12E9F" w:rsidP="0055196F">
      <w:pPr>
        <w:pStyle w:val="ListParagraph"/>
        <w:numPr>
          <w:ilvl w:val="0"/>
          <w:numId w:val="23"/>
        </w:numPr>
        <w:spacing w:before="60" w:after="60"/>
        <w:contextualSpacing w:val="0"/>
        <w:jc w:val="both"/>
        <w:rPr>
          <w:rFonts w:ascii="Arial" w:hAnsi="Arial" w:cs="Arial"/>
        </w:rPr>
      </w:pPr>
      <w:r w:rsidRPr="005D68F9">
        <w:rPr>
          <w:rFonts w:ascii="Arial" w:hAnsi="Arial" w:cs="Arial"/>
        </w:rPr>
        <w:t xml:space="preserve">Analysis shows that $75 RUC offer floor will undercut 5% of the dispatchable capacity. These are QSGR offers which are important type of fast </w:t>
      </w:r>
      <w:r w:rsidR="005D68F9">
        <w:rPr>
          <w:rFonts w:ascii="Arial" w:hAnsi="Arial" w:cs="Arial"/>
        </w:rPr>
        <w:t>R</w:t>
      </w:r>
      <w:r w:rsidRPr="005D68F9">
        <w:rPr>
          <w:rFonts w:ascii="Arial" w:hAnsi="Arial" w:cs="Arial"/>
        </w:rPr>
        <w:t xml:space="preserve">esources needed to maintain reliability under rapidly changing system condition which would be more and more prevalent with the higher penetration of renewable. </w:t>
      </w:r>
    </w:p>
    <w:p w14:paraId="5C778BF9" w14:textId="53B4D290" w:rsidR="00C12E9F" w:rsidRPr="005D68F9" w:rsidRDefault="00C12E9F" w:rsidP="0055196F">
      <w:pPr>
        <w:pStyle w:val="ListParagraph"/>
        <w:numPr>
          <w:ilvl w:val="0"/>
          <w:numId w:val="23"/>
        </w:numPr>
        <w:spacing w:before="60" w:after="60"/>
        <w:contextualSpacing w:val="0"/>
        <w:jc w:val="both"/>
        <w:rPr>
          <w:rFonts w:ascii="Arial" w:hAnsi="Arial" w:cs="Arial"/>
        </w:rPr>
      </w:pPr>
      <w:r w:rsidRPr="005D68F9">
        <w:rPr>
          <w:rFonts w:ascii="Arial" w:hAnsi="Arial" w:cs="Arial"/>
        </w:rPr>
        <w:t xml:space="preserve">Commission approved the latest set of QSGR </w:t>
      </w:r>
      <w:r w:rsidR="0055196F">
        <w:rPr>
          <w:rFonts w:ascii="Arial" w:hAnsi="Arial" w:cs="Arial"/>
        </w:rPr>
        <w:t>voluntary mitigation plans (“</w:t>
      </w:r>
      <w:r w:rsidRPr="005D68F9">
        <w:rPr>
          <w:rFonts w:ascii="Arial" w:hAnsi="Arial" w:cs="Arial"/>
        </w:rPr>
        <w:t>VMPs</w:t>
      </w:r>
      <w:r w:rsidR="0055196F">
        <w:rPr>
          <w:rFonts w:ascii="Arial" w:hAnsi="Arial" w:cs="Arial"/>
        </w:rPr>
        <w:t>”)</w:t>
      </w:r>
      <w:r w:rsidRPr="005D68F9">
        <w:rPr>
          <w:rFonts w:ascii="Arial" w:hAnsi="Arial" w:cs="Arial"/>
        </w:rPr>
        <w:t xml:space="preserve"> in Aug 2019</w:t>
      </w:r>
      <w:r w:rsidRPr="005D68F9">
        <w:rPr>
          <w:rStyle w:val="FootnoteReference"/>
          <w:rFonts w:ascii="Arial" w:hAnsi="Arial" w:cs="Arial"/>
        </w:rPr>
        <w:footnoteReference w:id="5"/>
      </w:r>
      <w:r w:rsidRPr="005D68F9">
        <w:rPr>
          <w:rFonts w:ascii="Arial" w:hAnsi="Arial" w:cs="Arial"/>
        </w:rPr>
        <w:t xml:space="preserve">, 5 years after ORDC was implemented in summer 2014, approving 840+14*FIP as the appropriate energy offer to set price </w:t>
      </w:r>
      <w:r w:rsidR="008A5481" w:rsidRPr="005D68F9">
        <w:rPr>
          <w:rFonts w:ascii="Arial" w:hAnsi="Arial" w:cs="Arial"/>
        </w:rPr>
        <w:t xml:space="preserve">and reflect the commitment cost </w:t>
      </w:r>
      <w:r w:rsidRPr="005D68F9">
        <w:rPr>
          <w:rFonts w:ascii="Arial" w:hAnsi="Arial" w:cs="Arial"/>
        </w:rPr>
        <w:t xml:space="preserve">when those </w:t>
      </w:r>
      <w:r w:rsidR="0055196F">
        <w:rPr>
          <w:rFonts w:ascii="Arial" w:hAnsi="Arial" w:cs="Arial"/>
        </w:rPr>
        <w:t>R</w:t>
      </w:r>
      <w:r w:rsidRPr="005D68F9">
        <w:rPr>
          <w:rFonts w:ascii="Arial" w:hAnsi="Arial" w:cs="Arial"/>
        </w:rPr>
        <w:t>esource</w:t>
      </w:r>
      <w:r w:rsidR="008A5481" w:rsidRPr="005D68F9">
        <w:rPr>
          <w:rFonts w:ascii="Arial" w:hAnsi="Arial" w:cs="Arial"/>
        </w:rPr>
        <w:t xml:space="preserve"> commitment</w:t>
      </w:r>
      <w:r w:rsidRPr="005D68F9">
        <w:rPr>
          <w:rFonts w:ascii="Arial" w:hAnsi="Arial" w:cs="Arial"/>
        </w:rPr>
        <w:t xml:space="preserve">s are needed to maintain reliability. </w:t>
      </w:r>
    </w:p>
    <w:p w14:paraId="511D1E72" w14:textId="7F825FC2" w:rsidR="00853A52" w:rsidRPr="005D68F9" w:rsidRDefault="00853A52" w:rsidP="0055196F">
      <w:pPr>
        <w:spacing w:before="120" w:after="120"/>
        <w:jc w:val="both"/>
        <w:rPr>
          <w:rFonts w:ascii="Arial" w:hAnsi="Arial" w:cs="Arial"/>
          <w:b/>
          <w:bCs/>
          <w:u w:val="single"/>
        </w:rPr>
      </w:pPr>
      <w:r w:rsidRPr="005D68F9">
        <w:rPr>
          <w:rFonts w:ascii="Arial" w:hAnsi="Arial" w:cs="Arial"/>
          <w:b/>
          <w:bCs/>
          <w:u w:val="single"/>
        </w:rPr>
        <w:t>Alternative solutions</w:t>
      </w:r>
    </w:p>
    <w:p w14:paraId="6F8E498B" w14:textId="4B0419DB" w:rsidR="00A05C1C" w:rsidRPr="005D68F9" w:rsidRDefault="00A05C1C" w:rsidP="0055196F">
      <w:pPr>
        <w:spacing w:before="120" w:after="120"/>
        <w:jc w:val="both"/>
        <w:rPr>
          <w:rFonts w:ascii="Arial" w:hAnsi="Arial" w:cs="Arial"/>
        </w:rPr>
      </w:pPr>
      <w:r w:rsidRPr="005D68F9">
        <w:rPr>
          <w:rFonts w:ascii="Arial" w:hAnsi="Arial" w:cs="Arial"/>
        </w:rPr>
        <w:tab/>
        <w:t xml:space="preserve">Shell Energy agrees with IMM and comments made by several </w:t>
      </w:r>
      <w:r w:rsidR="0055196F">
        <w:rPr>
          <w:rFonts w:ascii="Arial" w:hAnsi="Arial" w:cs="Arial"/>
        </w:rPr>
        <w:t>M</w:t>
      </w:r>
      <w:r w:rsidRPr="005D68F9">
        <w:rPr>
          <w:rFonts w:ascii="Arial" w:hAnsi="Arial" w:cs="Arial"/>
        </w:rPr>
        <w:t xml:space="preserve">arket </w:t>
      </w:r>
      <w:r w:rsidR="0055196F">
        <w:rPr>
          <w:rFonts w:ascii="Arial" w:hAnsi="Arial" w:cs="Arial"/>
        </w:rPr>
        <w:t>P</w:t>
      </w:r>
      <w:r w:rsidRPr="005D68F9">
        <w:rPr>
          <w:rFonts w:ascii="Arial" w:hAnsi="Arial" w:cs="Arial"/>
        </w:rPr>
        <w:t xml:space="preserve">articipants that the root cause of the issue is excessive RUC commitments. </w:t>
      </w:r>
      <w:r w:rsidR="0055196F">
        <w:rPr>
          <w:rFonts w:ascii="Arial" w:hAnsi="Arial" w:cs="Arial"/>
        </w:rPr>
        <w:t xml:space="preserve"> </w:t>
      </w:r>
      <w:r w:rsidRPr="005D68F9">
        <w:rPr>
          <w:rFonts w:ascii="Arial" w:hAnsi="Arial" w:cs="Arial"/>
        </w:rPr>
        <w:t xml:space="preserve">Addressing the symptoms instead of addressing the root cause could results in significant unintended consequences. </w:t>
      </w:r>
      <w:r w:rsidR="0055196F">
        <w:rPr>
          <w:rFonts w:ascii="Arial" w:hAnsi="Arial" w:cs="Arial"/>
        </w:rPr>
        <w:t xml:space="preserve"> </w:t>
      </w:r>
      <w:r w:rsidRPr="005D68F9">
        <w:rPr>
          <w:rFonts w:ascii="Arial" w:hAnsi="Arial" w:cs="Arial"/>
        </w:rPr>
        <w:t xml:space="preserve">We understand ERCOT’s need and desire maintain more reserves so as not to operate at the edge operationally. </w:t>
      </w:r>
      <w:r w:rsidR="0055196F">
        <w:rPr>
          <w:rFonts w:ascii="Arial" w:hAnsi="Arial" w:cs="Arial"/>
        </w:rPr>
        <w:t xml:space="preserve"> </w:t>
      </w:r>
      <w:r w:rsidRPr="005D68F9">
        <w:rPr>
          <w:rFonts w:ascii="Arial" w:hAnsi="Arial" w:cs="Arial"/>
        </w:rPr>
        <w:t>We propose the following alternatives to achieve that outcome with out impacting the market pricing signals.</w:t>
      </w:r>
    </w:p>
    <w:p w14:paraId="1C2BAFE4" w14:textId="4315744F" w:rsidR="00F82CE3" w:rsidRPr="005D68F9" w:rsidRDefault="00A05C1C" w:rsidP="0055196F">
      <w:pPr>
        <w:pStyle w:val="ListParagraph"/>
        <w:numPr>
          <w:ilvl w:val="0"/>
          <w:numId w:val="25"/>
        </w:numPr>
        <w:spacing w:before="60" w:after="60"/>
        <w:contextualSpacing w:val="0"/>
        <w:jc w:val="both"/>
        <w:rPr>
          <w:rFonts w:ascii="Arial" w:hAnsi="Arial" w:cs="Arial"/>
        </w:rPr>
      </w:pPr>
      <w:r w:rsidRPr="005D68F9">
        <w:rPr>
          <w:rFonts w:ascii="Arial" w:hAnsi="Arial" w:cs="Arial"/>
        </w:rPr>
        <w:t xml:space="preserve">Load </w:t>
      </w:r>
      <w:r w:rsidR="0055196F">
        <w:rPr>
          <w:rFonts w:ascii="Arial" w:hAnsi="Arial" w:cs="Arial"/>
        </w:rPr>
        <w:t>R</w:t>
      </w:r>
      <w:r w:rsidRPr="005D68F9">
        <w:rPr>
          <w:rFonts w:ascii="Arial" w:hAnsi="Arial" w:cs="Arial"/>
        </w:rPr>
        <w:t xml:space="preserve">esources providing Ancillary Service are </w:t>
      </w:r>
      <w:r w:rsidR="0055196F">
        <w:rPr>
          <w:rFonts w:ascii="Arial" w:hAnsi="Arial" w:cs="Arial"/>
        </w:rPr>
        <w:t>R</w:t>
      </w:r>
      <w:r w:rsidRPr="005D68F9">
        <w:rPr>
          <w:rFonts w:ascii="Arial" w:hAnsi="Arial" w:cs="Arial"/>
        </w:rPr>
        <w:t xml:space="preserve">esources that </w:t>
      </w:r>
      <w:r w:rsidR="006A4761" w:rsidRPr="005D68F9">
        <w:rPr>
          <w:rFonts w:ascii="Arial" w:hAnsi="Arial" w:cs="Arial"/>
        </w:rPr>
        <w:t xml:space="preserve">are available and procured by ERCOT to maintain reliability. </w:t>
      </w:r>
      <w:r w:rsidR="0055196F">
        <w:rPr>
          <w:rFonts w:ascii="Arial" w:hAnsi="Arial" w:cs="Arial"/>
        </w:rPr>
        <w:t xml:space="preserve"> </w:t>
      </w:r>
      <w:r w:rsidR="00396B96" w:rsidRPr="005D68F9">
        <w:rPr>
          <w:rFonts w:ascii="Arial" w:hAnsi="Arial" w:cs="Arial"/>
        </w:rPr>
        <w:t xml:space="preserve">At least, </w:t>
      </w:r>
      <w:r w:rsidR="006A4761" w:rsidRPr="005D68F9">
        <w:rPr>
          <w:rFonts w:ascii="Arial" w:hAnsi="Arial" w:cs="Arial"/>
        </w:rPr>
        <w:t xml:space="preserve">Load </w:t>
      </w:r>
      <w:r w:rsidR="0055196F">
        <w:rPr>
          <w:rFonts w:ascii="Arial" w:hAnsi="Arial" w:cs="Arial"/>
        </w:rPr>
        <w:t>R</w:t>
      </w:r>
      <w:r w:rsidR="006A4761" w:rsidRPr="005D68F9">
        <w:rPr>
          <w:rFonts w:ascii="Arial" w:hAnsi="Arial" w:cs="Arial"/>
        </w:rPr>
        <w:t xml:space="preserve">esources providing </w:t>
      </w:r>
      <w:r w:rsidR="00060DA2" w:rsidRPr="005D68F9">
        <w:rPr>
          <w:rFonts w:ascii="Arial" w:hAnsi="Arial" w:cs="Arial"/>
        </w:rPr>
        <w:t>reserve</w:t>
      </w:r>
      <w:r w:rsidR="00396B96" w:rsidRPr="005D68F9">
        <w:rPr>
          <w:rFonts w:ascii="Arial" w:hAnsi="Arial" w:cs="Arial"/>
        </w:rPr>
        <w:t>s</w:t>
      </w:r>
      <w:r w:rsidR="006A4761" w:rsidRPr="005D68F9">
        <w:rPr>
          <w:rFonts w:ascii="Arial" w:hAnsi="Arial" w:cs="Arial"/>
        </w:rPr>
        <w:t xml:space="preserve"> </w:t>
      </w:r>
      <w:r w:rsidR="00396B96" w:rsidRPr="005D68F9">
        <w:rPr>
          <w:rFonts w:ascii="Arial" w:hAnsi="Arial" w:cs="Arial"/>
        </w:rPr>
        <w:t xml:space="preserve">that </w:t>
      </w:r>
      <w:r w:rsidR="006A4761" w:rsidRPr="005D68F9">
        <w:rPr>
          <w:rFonts w:ascii="Arial" w:hAnsi="Arial" w:cs="Arial"/>
        </w:rPr>
        <w:t xml:space="preserve">could be deployed before </w:t>
      </w:r>
      <w:r w:rsidR="0055196F">
        <w:rPr>
          <w:rFonts w:ascii="Arial" w:hAnsi="Arial" w:cs="Arial"/>
        </w:rPr>
        <w:t>Energy Emergency Alert (</w:t>
      </w:r>
      <w:r w:rsidR="006A4761" w:rsidRPr="005D68F9">
        <w:rPr>
          <w:rFonts w:ascii="Arial" w:hAnsi="Arial" w:cs="Arial"/>
        </w:rPr>
        <w:t>EEA</w:t>
      </w:r>
      <w:r w:rsidR="0055196F">
        <w:rPr>
          <w:rFonts w:ascii="Arial" w:hAnsi="Arial" w:cs="Arial"/>
        </w:rPr>
        <w:t>)</w:t>
      </w:r>
      <w:r w:rsidR="006A4761" w:rsidRPr="005D68F9">
        <w:rPr>
          <w:rFonts w:ascii="Arial" w:hAnsi="Arial" w:cs="Arial"/>
        </w:rPr>
        <w:t xml:space="preserve"> should be considered as available capacity when determining MWs needed to be RUCed to maintain 6</w:t>
      </w:r>
      <w:r w:rsidR="00396B96" w:rsidRPr="005D68F9">
        <w:rPr>
          <w:rFonts w:ascii="Arial" w:hAnsi="Arial" w:cs="Arial"/>
        </w:rPr>
        <w:t>,</w:t>
      </w:r>
      <w:r w:rsidR="006A4761" w:rsidRPr="005D68F9">
        <w:rPr>
          <w:rFonts w:ascii="Arial" w:hAnsi="Arial" w:cs="Arial"/>
        </w:rPr>
        <w:t>500MW of reserves.</w:t>
      </w:r>
      <w:r w:rsidR="00F82CE3" w:rsidRPr="005D68F9">
        <w:rPr>
          <w:rFonts w:ascii="Arial" w:hAnsi="Arial" w:cs="Arial"/>
        </w:rPr>
        <w:t xml:space="preserve"> </w:t>
      </w:r>
    </w:p>
    <w:p w14:paraId="18BAD683" w14:textId="126D03DE" w:rsidR="00853A52" w:rsidRPr="005D68F9" w:rsidRDefault="00F82CE3" w:rsidP="0055196F">
      <w:pPr>
        <w:pStyle w:val="ListParagraph"/>
        <w:numPr>
          <w:ilvl w:val="0"/>
          <w:numId w:val="25"/>
        </w:numPr>
        <w:spacing w:before="60" w:after="60"/>
        <w:contextualSpacing w:val="0"/>
        <w:jc w:val="both"/>
        <w:rPr>
          <w:rFonts w:ascii="Arial" w:hAnsi="Arial" w:cs="Arial"/>
        </w:rPr>
      </w:pPr>
      <w:r w:rsidRPr="005D68F9">
        <w:rPr>
          <w:rFonts w:ascii="Arial" w:hAnsi="Arial" w:cs="Arial"/>
        </w:rPr>
        <w:t xml:space="preserve">If there is a reliability need to maintain a minimum amount of </w:t>
      </w:r>
      <w:r w:rsidR="0055196F">
        <w:rPr>
          <w:rFonts w:ascii="Arial" w:hAnsi="Arial" w:cs="Arial"/>
        </w:rPr>
        <w:t>O</w:t>
      </w:r>
      <w:r w:rsidRPr="005D68F9">
        <w:rPr>
          <w:rFonts w:ascii="Arial" w:hAnsi="Arial" w:cs="Arial"/>
        </w:rPr>
        <w:t>n</w:t>
      </w:r>
      <w:r w:rsidR="0055196F">
        <w:rPr>
          <w:rFonts w:ascii="Arial" w:hAnsi="Arial" w:cs="Arial"/>
        </w:rPr>
        <w:t>-L</w:t>
      </w:r>
      <w:r w:rsidRPr="005D68F9">
        <w:rPr>
          <w:rFonts w:ascii="Arial" w:hAnsi="Arial" w:cs="Arial"/>
        </w:rPr>
        <w:t xml:space="preserve">ine generation capacity, then a service </w:t>
      </w:r>
      <w:r w:rsidR="002F34B3" w:rsidRPr="005D68F9">
        <w:rPr>
          <w:rFonts w:ascii="Arial" w:hAnsi="Arial" w:cs="Arial"/>
        </w:rPr>
        <w:t>sh</w:t>
      </w:r>
      <w:r w:rsidRPr="005D68F9">
        <w:rPr>
          <w:rFonts w:ascii="Arial" w:hAnsi="Arial" w:cs="Arial"/>
        </w:rPr>
        <w:t xml:space="preserve">ould be defined for it so that it can be procured competitively and valued for the reliability it provides.   </w:t>
      </w:r>
    </w:p>
    <w:p w14:paraId="3F54580F" w14:textId="3DD97940" w:rsidR="00A05C1C" w:rsidRPr="005D68F9" w:rsidRDefault="00626EF5" w:rsidP="0055196F">
      <w:pPr>
        <w:pStyle w:val="ListParagraph"/>
        <w:numPr>
          <w:ilvl w:val="0"/>
          <w:numId w:val="25"/>
        </w:numPr>
        <w:spacing w:before="60" w:after="60"/>
        <w:contextualSpacing w:val="0"/>
        <w:jc w:val="both"/>
        <w:rPr>
          <w:rFonts w:ascii="Arial" w:hAnsi="Arial" w:cs="Arial"/>
        </w:rPr>
      </w:pPr>
      <w:r w:rsidRPr="005D68F9">
        <w:rPr>
          <w:rFonts w:ascii="Arial" w:hAnsi="Arial" w:cs="Arial"/>
        </w:rPr>
        <w:lastRenderedPageBreak/>
        <w:t>Off</w:t>
      </w:r>
      <w:r w:rsidR="0055196F">
        <w:rPr>
          <w:rFonts w:ascii="Arial" w:hAnsi="Arial" w:cs="Arial"/>
        </w:rPr>
        <w:t>-L</w:t>
      </w:r>
      <w:r w:rsidRPr="005D68F9">
        <w:rPr>
          <w:rFonts w:ascii="Arial" w:hAnsi="Arial" w:cs="Arial"/>
        </w:rPr>
        <w:t xml:space="preserve">ine </w:t>
      </w:r>
      <w:r w:rsidR="0055196F">
        <w:rPr>
          <w:rFonts w:ascii="Arial" w:hAnsi="Arial" w:cs="Arial"/>
        </w:rPr>
        <w:t>R</w:t>
      </w:r>
      <w:r w:rsidRPr="005D68F9">
        <w:rPr>
          <w:rFonts w:ascii="Arial" w:hAnsi="Arial" w:cs="Arial"/>
        </w:rPr>
        <w:t xml:space="preserve">esources that can start in </w:t>
      </w:r>
      <w:r w:rsidR="0055196F">
        <w:rPr>
          <w:rFonts w:ascii="Arial" w:hAnsi="Arial" w:cs="Arial"/>
        </w:rPr>
        <w:t xml:space="preserve"> two </w:t>
      </w:r>
      <w:r w:rsidRPr="005D68F9">
        <w:rPr>
          <w:rFonts w:ascii="Arial" w:hAnsi="Arial" w:cs="Arial"/>
        </w:rPr>
        <w:t>h</w:t>
      </w:r>
      <w:r w:rsidR="0055196F">
        <w:rPr>
          <w:rFonts w:ascii="Arial" w:hAnsi="Arial" w:cs="Arial"/>
        </w:rPr>
        <w:t>ou</w:t>
      </w:r>
      <w:r w:rsidRPr="005D68F9">
        <w:rPr>
          <w:rFonts w:ascii="Arial" w:hAnsi="Arial" w:cs="Arial"/>
        </w:rPr>
        <w:t xml:space="preserve">rs can provide benefits, similar to RUCed capacity, without the inefficiencies. </w:t>
      </w:r>
      <w:r w:rsidR="0055196F">
        <w:rPr>
          <w:rFonts w:ascii="Arial" w:hAnsi="Arial" w:cs="Arial"/>
        </w:rPr>
        <w:t xml:space="preserve"> </w:t>
      </w:r>
      <w:r w:rsidR="006A4761" w:rsidRPr="005D68F9">
        <w:rPr>
          <w:rFonts w:ascii="Arial" w:hAnsi="Arial" w:cs="Arial"/>
        </w:rPr>
        <w:t xml:space="preserve">Instead of RUCing, procure an </w:t>
      </w:r>
      <w:r w:rsidR="0055196F">
        <w:rPr>
          <w:rFonts w:ascii="Arial" w:hAnsi="Arial" w:cs="Arial"/>
        </w:rPr>
        <w:t>O</w:t>
      </w:r>
      <w:r w:rsidR="006A4761" w:rsidRPr="005D68F9">
        <w:rPr>
          <w:rFonts w:ascii="Arial" w:hAnsi="Arial" w:cs="Arial"/>
        </w:rPr>
        <w:t>ff</w:t>
      </w:r>
      <w:r w:rsidR="0055196F">
        <w:rPr>
          <w:rFonts w:ascii="Arial" w:hAnsi="Arial" w:cs="Arial"/>
        </w:rPr>
        <w:t>-L</w:t>
      </w:r>
      <w:r w:rsidR="006A4761" w:rsidRPr="005D68F9">
        <w:rPr>
          <w:rFonts w:ascii="Arial" w:hAnsi="Arial" w:cs="Arial"/>
        </w:rPr>
        <w:t xml:space="preserve">ine Ancillary Service that is committable when needed and is provided by </w:t>
      </w:r>
      <w:r w:rsidR="0055196F">
        <w:rPr>
          <w:rFonts w:ascii="Arial" w:hAnsi="Arial" w:cs="Arial"/>
        </w:rPr>
        <w:t>R</w:t>
      </w:r>
      <w:r w:rsidR="00D4396E" w:rsidRPr="005D68F9">
        <w:rPr>
          <w:rFonts w:ascii="Arial" w:hAnsi="Arial" w:cs="Arial"/>
        </w:rPr>
        <w:t xml:space="preserve">esources that can come </w:t>
      </w:r>
      <w:r w:rsidR="0055196F">
        <w:rPr>
          <w:rFonts w:ascii="Arial" w:hAnsi="Arial" w:cs="Arial"/>
        </w:rPr>
        <w:t>O</w:t>
      </w:r>
      <w:r w:rsidR="00D4396E" w:rsidRPr="005D68F9">
        <w:rPr>
          <w:rFonts w:ascii="Arial" w:hAnsi="Arial" w:cs="Arial"/>
        </w:rPr>
        <w:t>n</w:t>
      </w:r>
      <w:r w:rsidR="0055196F">
        <w:rPr>
          <w:rFonts w:ascii="Arial" w:hAnsi="Arial" w:cs="Arial"/>
        </w:rPr>
        <w:t>-L</w:t>
      </w:r>
      <w:r w:rsidR="00D4396E" w:rsidRPr="005D68F9">
        <w:rPr>
          <w:rFonts w:ascii="Arial" w:hAnsi="Arial" w:cs="Arial"/>
        </w:rPr>
        <w:t xml:space="preserve">ine in </w:t>
      </w:r>
      <w:r w:rsidR="0055196F">
        <w:rPr>
          <w:rFonts w:ascii="Arial" w:hAnsi="Arial" w:cs="Arial"/>
        </w:rPr>
        <w:t>two</w:t>
      </w:r>
      <w:r w:rsidR="006A4761" w:rsidRPr="005D68F9">
        <w:rPr>
          <w:rFonts w:ascii="Arial" w:hAnsi="Arial" w:cs="Arial"/>
        </w:rPr>
        <w:t xml:space="preserve"> hour</w:t>
      </w:r>
      <w:r w:rsidR="00060DA2" w:rsidRPr="005D68F9">
        <w:rPr>
          <w:rFonts w:ascii="Arial" w:hAnsi="Arial" w:cs="Arial"/>
        </w:rPr>
        <w:t>s</w:t>
      </w:r>
      <w:r w:rsidR="006A4761" w:rsidRPr="005D68F9">
        <w:rPr>
          <w:rFonts w:ascii="Arial" w:hAnsi="Arial" w:cs="Arial"/>
        </w:rPr>
        <w:t xml:space="preserve">. </w:t>
      </w:r>
      <w:r w:rsidR="0055196F">
        <w:rPr>
          <w:rFonts w:ascii="Arial" w:hAnsi="Arial" w:cs="Arial"/>
        </w:rPr>
        <w:t xml:space="preserve"> </w:t>
      </w:r>
      <w:r w:rsidR="00D4396E" w:rsidRPr="005D68F9">
        <w:rPr>
          <w:rFonts w:ascii="Arial" w:hAnsi="Arial" w:cs="Arial"/>
        </w:rPr>
        <w:t xml:space="preserve">This will ensure that ERCOT has the reserves but don’t create the inefficiency of </w:t>
      </w:r>
      <w:r w:rsidR="0055196F">
        <w:rPr>
          <w:rFonts w:ascii="Arial" w:hAnsi="Arial" w:cs="Arial"/>
        </w:rPr>
        <w:t>R</w:t>
      </w:r>
      <w:r w:rsidR="00D4396E" w:rsidRPr="005D68F9">
        <w:rPr>
          <w:rFonts w:ascii="Arial" w:hAnsi="Arial" w:cs="Arial"/>
        </w:rPr>
        <w:t xml:space="preserve">esources staying </w:t>
      </w:r>
      <w:r w:rsidR="0055196F">
        <w:rPr>
          <w:rFonts w:ascii="Arial" w:hAnsi="Arial" w:cs="Arial"/>
        </w:rPr>
        <w:t>O</w:t>
      </w:r>
      <w:r w:rsidR="00D4396E" w:rsidRPr="005D68F9">
        <w:rPr>
          <w:rFonts w:ascii="Arial" w:hAnsi="Arial" w:cs="Arial"/>
        </w:rPr>
        <w:t>n</w:t>
      </w:r>
      <w:r w:rsidR="0055196F">
        <w:rPr>
          <w:rFonts w:ascii="Arial" w:hAnsi="Arial" w:cs="Arial"/>
        </w:rPr>
        <w:t>-L</w:t>
      </w:r>
      <w:r w:rsidR="00D4396E" w:rsidRPr="005D68F9">
        <w:rPr>
          <w:rFonts w:ascii="Arial" w:hAnsi="Arial" w:cs="Arial"/>
        </w:rPr>
        <w:t xml:space="preserve">ine when it is not needed. </w:t>
      </w:r>
      <w:r w:rsidR="0055196F">
        <w:rPr>
          <w:rFonts w:ascii="Arial" w:hAnsi="Arial" w:cs="Arial"/>
        </w:rPr>
        <w:t xml:space="preserve"> </w:t>
      </w:r>
      <w:r w:rsidR="00D4396E" w:rsidRPr="005D68F9">
        <w:rPr>
          <w:rFonts w:ascii="Arial" w:hAnsi="Arial" w:cs="Arial"/>
        </w:rPr>
        <w:t>For ease of implementation, until the new service is implemented, N</w:t>
      </w:r>
      <w:r w:rsidR="0055196F">
        <w:rPr>
          <w:rFonts w:ascii="Arial" w:hAnsi="Arial" w:cs="Arial"/>
        </w:rPr>
        <w:t>on-Spinning Reserve (Non-Spin)</w:t>
      </w:r>
      <w:r w:rsidR="00D4396E" w:rsidRPr="005D68F9">
        <w:rPr>
          <w:rFonts w:ascii="Arial" w:hAnsi="Arial" w:cs="Arial"/>
        </w:rPr>
        <w:t xml:space="preserve"> could be split into 30 min </w:t>
      </w:r>
      <w:r w:rsidR="0055196F">
        <w:rPr>
          <w:rFonts w:ascii="Arial" w:hAnsi="Arial" w:cs="Arial"/>
        </w:rPr>
        <w:t>O</w:t>
      </w:r>
      <w:r w:rsidR="00D4396E" w:rsidRPr="005D68F9">
        <w:rPr>
          <w:rFonts w:ascii="Arial" w:hAnsi="Arial" w:cs="Arial"/>
        </w:rPr>
        <w:t>n</w:t>
      </w:r>
      <w:r w:rsidR="0055196F">
        <w:rPr>
          <w:rFonts w:ascii="Arial" w:hAnsi="Arial" w:cs="Arial"/>
        </w:rPr>
        <w:t>-L</w:t>
      </w:r>
      <w:r w:rsidR="00D4396E" w:rsidRPr="005D68F9">
        <w:rPr>
          <w:rFonts w:ascii="Arial" w:hAnsi="Arial" w:cs="Arial"/>
        </w:rPr>
        <w:t>ine/</w:t>
      </w:r>
      <w:r w:rsidR="0055196F">
        <w:rPr>
          <w:rFonts w:ascii="Arial" w:hAnsi="Arial" w:cs="Arial"/>
        </w:rPr>
        <w:t>O</w:t>
      </w:r>
      <w:r w:rsidR="00D4396E" w:rsidRPr="005D68F9">
        <w:rPr>
          <w:rFonts w:ascii="Arial" w:hAnsi="Arial" w:cs="Arial"/>
        </w:rPr>
        <w:t>ff</w:t>
      </w:r>
      <w:r w:rsidR="0055196F">
        <w:rPr>
          <w:rFonts w:ascii="Arial" w:hAnsi="Arial" w:cs="Arial"/>
        </w:rPr>
        <w:t>-L</w:t>
      </w:r>
      <w:r w:rsidR="00D4396E" w:rsidRPr="005D68F9">
        <w:rPr>
          <w:rFonts w:ascii="Arial" w:hAnsi="Arial" w:cs="Arial"/>
        </w:rPr>
        <w:t xml:space="preserve">ine product and </w:t>
      </w:r>
      <w:r w:rsidR="0055196F">
        <w:rPr>
          <w:rFonts w:ascii="Arial" w:hAnsi="Arial" w:cs="Arial"/>
        </w:rPr>
        <w:t xml:space="preserve"> two </w:t>
      </w:r>
      <w:r w:rsidR="00D4396E" w:rsidRPr="005D68F9">
        <w:rPr>
          <w:rFonts w:ascii="Arial" w:hAnsi="Arial" w:cs="Arial"/>
        </w:rPr>
        <w:t>h</w:t>
      </w:r>
      <w:r w:rsidR="0055196F">
        <w:rPr>
          <w:rFonts w:ascii="Arial" w:hAnsi="Arial" w:cs="Arial"/>
        </w:rPr>
        <w:t>ou</w:t>
      </w:r>
      <w:r w:rsidR="00D4396E" w:rsidRPr="005D68F9">
        <w:rPr>
          <w:rFonts w:ascii="Arial" w:hAnsi="Arial" w:cs="Arial"/>
        </w:rPr>
        <w:t xml:space="preserve">r </w:t>
      </w:r>
      <w:r w:rsidR="0055196F">
        <w:rPr>
          <w:rFonts w:ascii="Arial" w:hAnsi="Arial" w:cs="Arial"/>
        </w:rPr>
        <w:t>O</w:t>
      </w:r>
      <w:r w:rsidR="00D4396E" w:rsidRPr="005D68F9">
        <w:rPr>
          <w:rFonts w:ascii="Arial" w:hAnsi="Arial" w:cs="Arial"/>
        </w:rPr>
        <w:t>ff</w:t>
      </w:r>
      <w:r w:rsidR="0055196F">
        <w:rPr>
          <w:rFonts w:ascii="Arial" w:hAnsi="Arial" w:cs="Arial"/>
        </w:rPr>
        <w:t>-L</w:t>
      </w:r>
      <w:r w:rsidR="00D4396E" w:rsidRPr="005D68F9">
        <w:rPr>
          <w:rFonts w:ascii="Arial" w:hAnsi="Arial" w:cs="Arial"/>
        </w:rPr>
        <w:t>ine product.</w:t>
      </w:r>
    </w:p>
    <w:p w14:paraId="1CCFA0CF" w14:textId="0630B213" w:rsidR="00A05C1C" w:rsidRPr="005D68F9" w:rsidRDefault="00A05C1C" w:rsidP="0055196F">
      <w:pPr>
        <w:spacing w:before="120" w:after="120"/>
        <w:jc w:val="both"/>
        <w:rPr>
          <w:rFonts w:ascii="Arial" w:hAnsi="Arial" w:cs="Arial"/>
          <w:b/>
          <w:bCs/>
          <w:u w:val="single"/>
        </w:rPr>
      </w:pPr>
      <w:r w:rsidRPr="005D68F9">
        <w:rPr>
          <w:rFonts w:ascii="Arial" w:hAnsi="Arial" w:cs="Arial"/>
          <w:b/>
          <w:bCs/>
          <w:u w:val="single"/>
        </w:rPr>
        <w:t>Conclusion</w:t>
      </w:r>
    </w:p>
    <w:p w14:paraId="63A6C0B2" w14:textId="03176DF6" w:rsidR="00C12E9F" w:rsidRPr="005D68F9" w:rsidRDefault="00A05C1C" w:rsidP="0055196F">
      <w:pPr>
        <w:spacing w:before="120" w:after="120"/>
        <w:ind w:firstLine="720"/>
        <w:jc w:val="both"/>
        <w:rPr>
          <w:rFonts w:ascii="Arial" w:hAnsi="Arial" w:cs="Arial"/>
        </w:rPr>
      </w:pPr>
      <w:r w:rsidRPr="005D68F9">
        <w:rPr>
          <w:rFonts w:ascii="Arial" w:hAnsi="Arial" w:cs="Arial"/>
        </w:rPr>
        <w:t xml:space="preserve">Shell Energy </w:t>
      </w:r>
      <w:r w:rsidR="00C12E9F" w:rsidRPr="005D68F9">
        <w:rPr>
          <w:rFonts w:ascii="Arial" w:hAnsi="Arial" w:cs="Arial"/>
        </w:rPr>
        <w:t>support commission’s desire to address incentive issue</w:t>
      </w:r>
      <w:r w:rsidR="00626EF5" w:rsidRPr="005D68F9">
        <w:rPr>
          <w:rFonts w:ascii="Arial" w:hAnsi="Arial" w:cs="Arial"/>
        </w:rPr>
        <w:t xml:space="preserve"> identified by IMM</w:t>
      </w:r>
      <w:r w:rsidR="00C12E9F" w:rsidRPr="005D68F9">
        <w:rPr>
          <w:rFonts w:ascii="Arial" w:hAnsi="Arial" w:cs="Arial"/>
        </w:rPr>
        <w:t xml:space="preserve"> and support approving the NPRR without reducing the RUC offer floor. </w:t>
      </w:r>
      <w:r w:rsidR="0055196F">
        <w:rPr>
          <w:rFonts w:ascii="Arial" w:hAnsi="Arial" w:cs="Arial"/>
        </w:rPr>
        <w:t xml:space="preserve"> </w:t>
      </w:r>
      <w:r w:rsidR="00C12E9F" w:rsidRPr="005D68F9">
        <w:rPr>
          <w:rFonts w:ascii="Arial" w:hAnsi="Arial" w:cs="Arial"/>
        </w:rPr>
        <w:t xml:space="preserve">Agree with Joint commenters that RUC should be delayed </w:t>
      </w:r>
      <w:r w:rsidR="00853A52" w:rsidRPr="005D68F9">
        <w:rPr>
          <w:rFonts w:ascii="Arial" w:hAnsi="Arial" w:cs="Arial"/>
        </w:rPr>
        <w:t>to the maximum extent</w:t>
      </w:r>
      <w:r w:rsidR="00C12E9F" w:rsidRPr="005D68F9">
        <w:rPr>
          <w:rFonts w:ascii="Arial" w:hAnsi="Arial" w:cs="Arial"/>
        </w:rPr>
        <w:t xml:space="preserve"> possible to encourage self-commitments, while still maintaining reliability and that the ORDC curve should provide sufficient commitment incentives so that RUC is not needed as frequently.</w:t>
      </w:r>
      <w:r w:rsidR="0055196F">
        <w:rPr>
          <w:rFonts w:ascii="Arial" w:hAnsi="Arial" w:cs="Arial"/>
        </w:rPr>
        <w:t xml:space="preserve"> </w:t>
      </w:r>
      <w:r w:rsidR="00C12E9F" w:rsidRPr="005D68F9">
        <w:rPr>
          <w:rFonts w:ascii="Arial" w:hAnsi="Arial" w:cs="Arial"/>
        </w:rPr>
        <w:t xml:space="preserve"> If our objective is to address the incentive</w:t>
      </w:r>
      <w:r w:rsidR="00626EF5" w:rsidRPr="005D68F9">
        <w:rPr>
          <w:rFonts w:ascii="Arial" w:hAnsi="Arial" w:cs="Arial"/>
        </w:rPr>
        <w:t xml:space="preserve"> issue identified by IMM</w:t>
      </w:r>
      <w:r w:rsidR="00C12E9F" w:rsidRPr="005D68F9">
        <w:rPr>
          <w:rFonts w:ascii="Arial" w:hAnsi="Arial" w:cs="Arial"/>
        </w:rPr>
        <w:t>, then we shouldn’t reduce RUC offer floor as ORDC changes an</w:t>
      </w:r>
      <w:r w:rsidR="00853A52" w:rsidRPr="005D68F9">
        <w:rPr>
          <w:rFonts w:ascii="Arial" w:hAnsi="Arial" w:cs="Arial"/>
        </w:rPr>
        <w:t>d</w:t>
      </w:r>
      <w:r w:rsidR="00C12E9F" w:rsidRPr="005D68F9">
        <w:rPr>
          <w:rFonts w:ascii="Arial" w:hAnsi="Arial" w:cs="Arial"/>
        </w:rPr>
        <w:t xml:space="preserve"> RUC buyback removal mostly addresses the concern as detailed in Shell Energy’s previous comments. </w:t>
      </w:r>
      <w:r w:rsidR="0055196F">
        <w:rPr>
          <w:rFonts w:ascii="Arial" w:hAnsi="Arial" w:cs="Arial"/>
        </w:rPr>
        <w:t xml:space="preserve"> </w:t>
      </w:r>
      <w:r w:rsidR="00C12E9F" w:rsidRPr="005D68F9">
        <w:rPr>
          <w:rFonts w:ascii="Arial" w:hAnsi="Arial" w:cs="Arial"/>
        </w:rPr>
        <w:t>The previous comments also show how reducing RUC offer floor to $75/MWh causes price suppression</w:t>
      </w:r>
      <w:r w:rsidR="00626EF5" w:rsidRPr="005D68F9">
        <w:rPr>
          <w:rFonts w:ascii="Arial" w:hAnsi="Arial" w:cs="Arial"/>
        </w:rPr>
        <w:t xml:space="preserve">, </w:t>
      </w:r>
      <w:r w:rsidR="00C12E9F" w:rsidRPr="005D68F9">
        <w:rPr>
          <w:rFonts w:ascii="Arial" w:hAnsi="Arial" w:cs="Arial"/>
        </w:rPr>
        <w:t>reduces the incentive for self-commitment</w:t>
      </w:r>
      <w:r w:rsidR="00626EF5" w:rsidRPr="005D68F9">
        <w:rPr>
          <w:rFonts w:ascii="Arial" w:hAnsi="Arial" w:cs="Arial"/>
        </w:rPr>
        <w:t xml:space="preserve"> and could potentially create opposite effect of the intent of the NPRR</w:t>
      </w:r>
      <w:r w:rsidR="00C12E9F" w:rsidRPr="005D68F9">
        <w:rPr>
          <w:rFonts w:ascii="Arial" w:hAnsi="Arial" w:cs="Arial"/>
        </w:rPr>
        <w:t xml:space="preserve">. </w:t>
      </w:r>
      <w:r w:rsidR="0055196F">
        <w:rPr>
          <w:rFonts w:ascii="Arial" w:hAnsi="Arial" w:cs="Arial"/>
        </w:rPr>
        <w:t xml:space="preserve"> </w:t>
      </w:r>
      <w:r w:rsidR="00C12E9F" w:rsidRPr="005D68F9">
        <w:rPr>
          <w:rFonts w:ascii="Arial" w:hAnsi="Arial" w:cs="Arial"/>
        </w:rPr>
        <w:t xml:space="preserve">Shell Energy respectfully request that we not repeat the mistake of reducing the floor and creating price suppression again. </w:t>
      </w:r>
    </w:p>
    <w:p w14:paraId="62655235" w14:textId="07DE8329" w:rsidR="007F3BEB" w:rsidRPr="007F3BEB" w:rsidRDefault="00C12E9F" w:rsidP="0055196F">
      <w:pPr>
        <w:spacing w:before="120" w:after="120"/>
        <w:ind w:firstLine="720"/>
        <w:jc w:val="both"/>
        <w:rPr>
          <w:rFonts w:ascii="Arial" w:hAnsi="Arial" w:cs="Arial"/>
        </w:rPr>
      </w:pPr>
      <w:r w:rsidRPr="005D68F9">
        <w:rPr>
          <w:rFonts w:ascii="Arial" w:hAnsi="Arial" w:cs="Arial"/>
        </w:rPr>
        <w:t>However, if the objective is to reduce the RUC floor, based on the concern that the price when RUC energy is needed are too high, then to not cause significant price suppression and create more problems, Shell Energy requests that the floor be set above the QSGR offers.</w:t>
      </w:r>
      <w:r w:rsidR="0055196F">
        <w:rPr>
          <w:rFonts w:ascii="Arial" w:hAnsi="Arial" w:cs="Arial"/>
        </w:rPr>
        <w:t xml:space="preserve"> </w:t>
      </w:r>
      <w:r w:rsidRPr="005D68F9">
        <w:rPr>
          <w:rFonts w:ascii="Arial" w:hAnsi="Arial" w:cs="Arial"/>
        </w:rPr>
        <w:t xml:space="preserve"> </w:t>
      </w:r>
      <w:r w:rsidR="008A5481" w:rsidRPr="005D68F9">
        <w:rPr>
          <w:rFonts w:ascii="Arial" w:hAnsi="Arial" w:cs="Arial"/>
        </w:rPr>
        <w:t>The upper bound of historic competitive QSGR offers in the recent past appears to be about $950-$1000/MWh.</w:t>
      </w:r>
      <w:r w:rsidR="0055196F">
        <w:rPr>
          <w:rFonts w:ascii="Arial" w:hAnsi="Arial" w:cs="Arial"/>
        </w:rPr>
        <w:t xml:space="preserve"> </w:t>
      </w:r>
      <w:r w:rsidR="008A5481" w:rsidRPr="005D68F9">
        <w:rPr>
          <w:rFonts w:ascii="Arial" w:hAnsi="Arial" w:cs="Arial"/>
        </w:rPr>
        <w:t xml:space="preserve"> As Shell </w:t>
      </w:r>
      <w:r w:rsidR="00335AEE" w:rsidRPr="005D68F9">
        <w:rPr>
          <w:rFonts w:ascii="Arial" w:hAnsi="Arial" w:cs="Arial"/>
        </w:rPr>
        <w:t xml:space="preserve">Energy </w:t>
      </w:r>
      <w:r w:rsidR="008A5481" w:rsidRPr="005D68F9">
        <w:rPr>
          <w:rFonts w:ascii="Arial" w:hAnsi="Arial" w:cs="Arial"/>
        </w:rPr>
        <w:t>outlined in its initial comments, the RUC offer floor</w:t>
      </w:r>
      <w:r w:rsidR="00335AEE" w:rsidRPr="005D68F9">
        <w:rPr>
          <w:rFonts w:ascii="Arial" w:hAnsi="Arial" w:cs="Arial"/>
        </w:rPr>
        <w:t xml:space="preserve"> should be set in a way that</w:t>
      </w:r>
      <w:r w:rsidR="00396B96" w:rsidRPr="005D68F9">
        <w:rPr>
          <w:rFonts w:ascii="Arial" w:hAnsi="Arial" w:cs="Arial"/>
        </w:rPr>
        <w:t xml:space="preserve"> </w:t>
      </w:r>
      <w:r w:rsidR="006E4681" w:rsidRPr="005D68F9">
        <w:rPr>
          <w:rFonts w:ascii="Arial" w:hAnsi="Arial" w:cs="Arial"/>
        </w:rPr>
        <w:t>utilizes RUCed capacity only when it is really needed, does not result in out</w:t>
      </w:r>
      <w:r w:rsidR="0055196F">
        <w:rPr>
          <w:rFonts w:ascii="Arial" w:hAnsi="Arial" w:cs="Arial"/>
        </w:rPr>
        <w:t>-</w:t>
      </w:r>
      <w:r w:rsidR="006E4681" w:rsidRPr="005D68F9">
        <w:rPr>
          <w:rFonts w:ascii="Arial" w:hAnsi="Arial" w:cs="Arial"/>
        </w:rPr>
        <w:t>of</w:t>
      </w:r>
      <w:r w:rsidR="0055196F">
        <w:rPr>
          <w:rFonts w:ascii="Arial" w:hAnsi="Arial" w:cs="Arial"/>
        </w:rPr>
        <w:t>-</w:t>
      </w:r>
      <w:r w:rsidR="006E4681" w:rsidRPr="005D68F9">
        <w:rPr>
          <w:rFonts w:ascii="Arial" w:hAnsi="Arial" w:cs="Arial"/>
        </w:rPr>
        <w:t xml:space="preserve">market </w:t>
      </w:r>
      <w:r w:rsidR="0055196F">
        <w:rPr>
          <w:rFonts w:ascii="Arial" w:hAnsi="Arial" w:cs="Arial"/>
        </w:rPr>
        <w:t>R</w:t>
      </w:r>
      <w:r w:rsidR="006E4681" w:rsidRPr="005D68F9">
        <w:rPr>
          <w:rFonts w:ascii="Arial" w:hAnsi="Arial" w:cs="Arial"/>
        </w:rPr>
        <w:t xml:space="preserve">esources moving in front of competitive offers, </w:t>
      </w:r>
      <w:r w:rsidR="00335AEE" w:rsidRPr="005D68F9">
        <w:rPr>
          <w:rFonts w:ascii="Arial" w:hAnsi="Arial" w:cs="Arial"/>
        </w:rPr>
        <w:t>allows market</w:t>
      </w:r>
      <w:r w:rsidR="000F4D45" w:rsidRPr="005D68F9">
        <w:rPr>
          <w:rFonts w:ascii="Arial" w:hAnsi="Arial" w:cs="Arial"/>
        </w:rPr>
        <w:t>-</w:t>
      </w:r>
      <w:r w:rsidR="00335AEE" w:rsidRPr="005D68F9">
        <w:rPr>
          <w:rFonts w:ascii="Arial" w:hAnsi="Arial" w:cs="Arial"/>
        </w:rPr>
        <w:t>based offers to set price that reflects the need</w:t>
      </w:r>
      <w:r w:rsidR="000F4D45" w:rsidRPr="005D68F9">
        <w:rPr>
          <w:rFonts w:ascii="Arial" w:hAnsi="Arial" w:cs="Arial"/>
        </w:rPr>
        <w:t xml:space="preserve"> for such commitments to maintain reliability</w:t>
      </w:r>
      <w:r w:rsidR="006E4681" w:rsidRPr="005D68F9">
        <w:rPr>
          <w:rFonts w:ascii="Arial" w:hAnsi="Arial" w:cs="Arial"/>
        </w:rPr>
        <w:t xml:space="preserve"> there by incentivizing resources to</w:t>
      </w:r>
      <w:r w:rsidR="00396B96" w:rsidRPr="005D68F9">
        <w:rPr>
          <w:rFonts w:ascii="Arial" w:hAnsi="Arial" w:cs="Arial"/>
        </w:rPr>
        <w:t xml:space="preserve"> respond to reliability needs in </w:t>
      </w:r>
      <w:r w:rsidR="0055196F">
        <w:rPr>
          <w:rFonts w:ascii="Arial" w:hAnsi="Arial" w:cs="Arial"/>
        </w:rPr>
        <w:t>R</w:t>
      </w:r>
      <w:r w:rsidR="00396B96" w:rsidRPr="005D68F9">
        <w:rPr>
          <w:rFonts w:ascii="Arial" w:hAnsi="Arial" w:cs="Arial"/>
        </w:rPr>
        <w:t>ea</w:t>
      </w:r>
      <w:r w:rsidR="0055196F">
        <w:rPr>
          <w:rFonts w:ascii="Arial" w:hAnsi="Arial" w:cs="Arial"/>
        </w:rPr>
        <w:t>l-T</w:t>
      </w:r>
      <w:r w:rsidR="00396B96" w:rsidRPr="005D68F9">
        <w:rPr>
          <w:rFonts w:ascii="Arial" w:hAnsi="Arial" w:cs="Arial"/>
        </w:rPr>
        <w:t>ime</w:t>
      </w:r>
      <w:r w:rsidR="008A5481" w:rsidRPr="005D68F9">
        <w:rPr>
          <w:rFonts w:ascii="Arial" w:hAnsi="Arial" w:cs="Arial"/>
        </w:rPr>
        <w:t xml:space="preserve">. </w:t>
      </w:r>
      <w:r w:rsidR="0055196F">
        <w:rPr>
          <w:rFonts w:ascii="Arial" w:hAnsi="Arial" w:cs="Arial"/>
        </w:rPr>
        <w:t xml:space="preserve"> </w:t>
      </w:r>
      <w:r w:rsidR="008A5481" w:rsidRPr="005D68F9">
        <w:rPr>
          <w:rFonts w:ascii="Arial" w:hAnsi="Arial" w:cs="Arial"/>
        </w:rPr>
        <w:t xml:space="preserve">Putting the RUC offer floor behind the historic competitive QSGR offers would </w:t>
      </w:r>
      <w:r w:rsidR="000F4D45" w:rsidRPr="005D68F9">
        <w:rPr>
          <w:rFonts w:ascii="Arial" w:hAnsi="Arial" w:cs="Arial"/>
        </w:rPr>
        <w:t xml:space="preserve">achieve that and </w:t>
      </w:r>
      <w:r w:rsidR="008A5481" w:rsidRPr="005D68F9">
        <w:rPr>
          <w:rFonts w:ascii="Arial" w:hAnsi="Arial" w:cs="Arial"/>
        </w:rPr>
        <w:t xml:space="preserve">also reduce the floor roughly in the same ballpark as the SWCAP reduction. </w:t>
      </w:r>
      <w:r w:rsidR="0055196F">
        <w:rPr>
          <w:rFonts w:ascii="Arial" w:hAnsi="Arial" w:cs="Arial"/>
        </w:rPr>
        <w:t xml:space="preserve"> </w:t>
      </w:r>
      <w:r w:rsidR="008A5481" w:rsidRPr="005D68F9">
        <w:rPr>
          <w:rFonts w:ascii="Arial" w:hAnsi="Arial" w:cs="Arial"/>
        </w:rPr>
        <w:t>Based on that Shell Energy can support approving the NPRR with RUC offer floor set at $1000/MWh</w:t>
      </w:r>
      <w:r w:rsidR="0055196F">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3CC8" w14:paraId="6B781F75" w14:textId="77777777" w:rsidTr="00123CC8">
        <w:trPr>
          <w:trHeight w:val="350"/>
        </w:trPr>
        <w:tc>
          <w:tcPr>
            <w:tcW w:w="5000" w:type="pct"/>
            <w:tcBorders>
              <w:bottom w:val="single" w:sz="4" w:space="0" w:color="auto"/>
            </w:tcBorders>
            <w:shd w:val="clear" w:color="auto" w:fill="FFFFFF"/>
            <w:vAlign w:val="center"/>
          </w:tcPr>
          <w:p w14:paraId="5AA0F231" w14:textId="77777777" w:rsidR="00123CC8" w:rsidRDefault="00123CC8" w:rsidP="00CD25C8">
            <w:pPr>
              <w:pStyle w:val="Header"/>
              <w:jc w:val="center"/>
            </w:pPr>
            <w:r>
              <w:t>Revised Cover Page Language</w:t>
            </w:r>
          </w:p>
        </w:tc>
      </w:tr>
    </w:tbl>
    <w:p w14:paraId="7A5BCDA7" w14:textId="77777777" w:rsidR="00123CC8" w:rsidRPr="001C71F5" w:rsidRDefault="00123CC8" w:rsidP="00853A52">
      <w:pPr>
        <w:pStyle w:val="BodyText"/>
        <w:jc w:val="both"/>
        <w:rPr>
          <w:rFonts w:ascii="Arial" w:hAnsi="Arial" w:cs="Arial"/>
        </w:rPr>
      </w:pPr>
      <w:r w:rsidRPr="001C71F5">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3CC8" w14:paraId="6580C017" w14:textId="77777777" w:rsidTr="00123CC8">
        <w:trPr>
          <w:trHeight w:val="350"/>
        </w:trPr>
        <w:tc>
          <w:tcPr>
            <w:tcW w:w="5000" w:type="pct"/>
            <w:tcBorders>
              <w:bottom w:val="single" w:sz="4" w:space="0" w:color="auto"/>
            </w:tcBorders>
            <w:shd w:val="clear" w:color="auto" w:fill="FFFFFF"/>
            <w:vAlign w:val="center"/>
          </w:tcPr>
          <w:p w14:paraId="2EED6D24" w14:textId="77777777" w:rsidR="00123CC8" w:rsidRDefault="00123CC8" w:rsidP="00CD25C8">
            <w:pPr>
              <w:pStyle w:val="Header"/>
              <w:jc w:val="center"/>
            </w:pPr>
            <w:r>
              <w:t>Revised Proposed Protocol Language</w:t>
            </w:r>
          </w:p>
        </w:tc>
      </w:tr>
    </w:tbl>
    <w:p w14:paraId="27BD3BB6" w14:textId="2446A5C1" w:rsidR="00152993" w:rsidRPr="00123CC8" w:rsidRDefault="00123CC8" w:rsidP="006E4681">
      <w:pPr>
        <w:pStyle w:val="BodyText"/>
        <w:jc w:val="both"/>
        <w:rPr>
          <w:rFonts w:cs="Arial"/>
        </w:rPr>
      </w:pPr>
      <w:r w:rsidRPr="001C71F5">
        <w:rPr>
          <w:rFonts w:ascii="Arial" w:hAnsi="Arial" w:cs="Arial"/>
        </w:rPr>
        <w:t>None</w:t>
      </w:r>
    </w:p>
    <w:sectPr w:rsidR="00152993" w:rsidRPr="00123CC8"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85C3" w14:textId="77777777" w:rsidR="003E2061" w:rsidRDefault="003E2061">
      <w:r>
        <w:separator/>
      </w:r>
    </w:p>
  </w:endnote>
  <w:endnote w:type="continuationSeparator" w:id="0">
    <w:p w14:paraId="23CDC706" w14:textId="77777777" w:rsidR="003E2061" w:rsidRDefault="003E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5EE37CC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82CE3">
      <w:rPr>
        <w:rFonts w:ascii="Arial" w:hAnsi="Arial"/>
        <w:noProof/>
        <w:sz w:val="18"/>
      </w:rPr>
      <w:t>1092NPRR-25 Shell Comments 030822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E024B4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69FC" w14:textId="77777777" w:rsidR="003E2061" w:rsidRDefault="003E2061">
      <w:r>
        <w:separator/>
      </w:r>
    </w:p>
  </w:footnote>
  <w:footnote w:type="continuationSeparator" w:id="0">
    <w:p w14:paraId="7CE38F9A" w14:textId="77777777" w:rsidR="003E2061" w:rsidRDefault="003E2061">
      <w:r>
        <w:continuationSeparator/>
      </w:r>
    </w:p>
  </w:footnote>
  <w:footnote w:id="1">
    <w:p w14:paraId="39AF7736" w14:textId="0E2B6E6C" w:rsidR="00C12E9F" w:rsidRPr="003B0D44" w:rsidRDefault="00C12E9F" w:rsidP="00C12E9F">
      <w:pPr>
        <w:pStyle w:val="FootnoteText"/>
        <w:rPr>
          <w:i/>
          <w:iCs/>
        </w:rPr>
      </w:pPr>
      <w:r>
        <w:rPr>
          <w:rStyle w:val="FootnoteReference"/>
        </w:rPr>
        <w:footnoteRef/>
      </w:r>
      <w:r>
        <w:t xml:space="preserve"> </w:t>
      </w:r>
      <w:r w:rsidRPr="00C12E9F">
        <w:rPr>
          <w:i/>
          <w:iCs/>
        </w:rPr>
        <w:t>https://www.ercot.com/files/docs/2022/02/16/1092NPRR-18%20Shell%20Comments%20021622.docx</w:t>
      </w:r>
    </w:p>
  </w:footnote>
  <w:footnote w:id="2">
    <w:p w14:paraId="04463C63" w14:textId="7E3BE228" w:rsidR="0079534B" w:rsidRPr="003B0D44" w:rsidRDefault="0079534B" w:rsidP="0079534B">
      <w:pPr>
        <w:pStyle w:val="FootnoteText"/>
        <w:rPr>
          <w:i/>
          <w:iCs/>
        </w:rPr>
      </w:pPr>
      <w:r>
        <w:rPr>
          <w:rStyle w:val="FootnoteReference"/>
        </w:rPr>
        <w:footnoteRef/>
      </w:r>
      <w:r>
        <w:t xml:space="preserve"> </w:t>
      </w:r>
      <w:hyperlink r:id="rId1" w:tgtFrame="_blank" w:tooltip="Historical Real-Time ORDC and Reliability Deployment Price Adders and Reserves" w:history="1">
        <w:r>
          <w:rPr>
            <w:rStyle w:val="Hyperlink"/>
            <w:rFonts w:ascii="Roboto" w:hAnsi="Roboto"/>
            <w:color w:val="0063DB"/>
            <w:shd w:val="clear" w:color="auto" w:fill="FFFFFF"/>
          </w:rPr>
          <w:t>Historical Real-Time ORDC and Reliability Deployment Price Adders and Reserves</w:t>
        </w:r>
      </w:hyperlink>
    </w:p>
  </w:footnote>
  <w:footnote w:id="3">
    <w:p w14:paraId="1CA9087F" w14:textId="6E1C1A45" w:rsidR="004063EC" w:rsidRPr="003B0D44" w:rsidRDefault="004063EC" w:rsidP="004063EC">
      <w:pPr>
        <w:pStyle w:val="FootnoteText"/>
        <w:rPr>
          <w:i/>
          <w:iCs/>
        </w:rPr>
      </w:pPr>
      <w:r>
        <w:rPr>
          <w:rStyle w:val="FootnoteReference"/>
        </w:rPr>
        <w:footnoteRef/>
      </w:r>
      <w:r>
        <w:t xml:space="preserve"> </w:t>
      </w:r>
      <w:hyperlink r:id="rId2" w:tgtFrame="_blank" w:tooltip="Historical Real-Time ORDC and Reliability Deployment Price Adders and Reserves" w:history="1"/>
      <w:hyperlink r:id="rId3" w:tooltip="16 REVISED Independent Market Monitor (IMM) Report" w:history="1">
        <w:r>
          <w:rPr>
            <w:rStyle w:val="Hyperlink"/>
            <w:rFonts w:ascii="Roboto" w:hAnsi="Roboto"/>
            <w:color w:val="00408F"/>
            <w:shd w:val="clear" w:color="auto" w:fill="FFFFFF"/>
          </w:rPr>
          <w:t>16 REVISED Independent Market Monitor (IMM) Report</w:t>
        </w:r>
      </w:hyperlink>
    </w:p>
  </w:footnote>
  <w:footnote w:id="4">
    <w:p w14:paraId="7194593A" w14:textId="1BF0A2F0" w:rsidR="00172248" w:rsidRPr="003B0D44" w:rsidRDefault="00172248" w:rsidP="00172248">
      <w:pPr>
        <w:pStyle w:val="FootnoteText"/>
        <w:rPr>
          <w:i/>
          <w:iCs/>
        </w:rPr>
      </w:pPr>
      <w:r>
        <w:rPr>
          <w:rStyle w:val="FootnoteReference"/>
        </w:rPr>
        <w:footnoteRef/>
      </w:r>
      <w:r>
        <w:t xml:space="preserve"> </w:t>
      </w:r>
      <w:r>
        <w:rPr>
          <w:i/>
          <w:iCs/>
        </w:rPr>
        <w:t xml:space="preserve">TAC </w:t>
      </w:r>
      <w:r w:rsidRPr="00EA5FC8">
        <w:rPr>
          <w:i/>
          <w:iCs/>
        </w:rPr>
        <w:t>Item 15 - 2021 Annual Review of the Market Impacts of RUCs - 020722 update</w:t>
      </w:r>
    </w:p>
  </w:footnote>
  <w:footnote w:id="5">
    <w:p w14:paraId="6E3696D7" w14:textId="49AA725D" w:rsidR="00C12E9F" w:rsidRPr="003B0D44" w:rsidRDefault="00C12E9F" w:rsidP="00C12E9F">
      <w:pPr>
        <w:pStyle w:val="FootnoteText"/>
        <w:rPr>
          <w:i/>
          <w:iCs/>
        </w:rPr>
      </w:pPr>
      <w:r>
        <w:rPr>
          <w:rStyle w:val="FootnoteReference"/>
        </w:rPr>
        <w:footnoteRef/>
      </w:r>
      <w:r>
        <w:t xml:space="preserve"> </w:t>
      </w:r>
      <w:r w:rsidRPr="00C12E9F">
        <w:rPr>
          <w:i/>
          <w:iCs/>
        </w:rPr>
        <w:t>https://interchange.puc.texas.gov/Documents/49858_1_1030185.PDF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9D7" w14:textId="281E43D5" w:rsidR="00EE6681" w:rsidRPr="00123CC8" w:rsidRDefault="00EE6681" w:rsidP="00123CC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7E7EDC"/>
    <w:multiLevelType w:val="multilevel"/>
    <w:tmpl w:val="0F488CFC"/>
    <w:lvl w:ilvl="0">
      <w:start w:val="1"/>
      <w:numFmt w:val="decimal"/>
      <w:lvlText w:val="(%1)"/>
      <w:lvlJc w:val="left"/>
      <w:pPr>
        <w:tabs>
          <w:tab w:val="num" w:pos="360"/>
        </w:tabs>
        <w:ind w:left="360" w:hanging="360"/>
      </w:pPr>
      <w:rPr>
        <w:rFonts w:hint="default"/>
        <w:sz w:val="24"/>
        <w:szCs w:val="3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F4876"/>
    <w:multiLevelType w:val="multilevel"/>
    <w:tmpl w:val="8C787666"/>
    <w:lvl w:ilvl="0">
      <w:start w:val="1"/>
      <w:numFmt w:val="decimal"/>
      <w:lvlText w:val="(%1)"/>
      <w:lvlJc w:val="left"/>
      <w:pPr>
        <w:tabs>
          <w:tab w:val="num" w:pos="720"/>
        </w:tabs>
        <w:ind w:left="720" w:hanging="360"/>
      </w:pPr>
      <w:rPr>
        <w:rFonts w:hint="default"/>
        <w:sz w:val="24"/>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40F22"/>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42F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04C78"/>
    <w:multiLevelType w:val="hybridMultilevel"/>
    <w:tmpl w:val="635A0DC0"/>
    <w:lvl w:ilvl="0" w:tplc="B5A87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E6C7E"/>
    <w:multiLevelType w:val="multilevel"/>
    <w:tmpl w:val="8F36B3CE"/>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E45E78"/>
    <w:multiLevelType w:val="hybridMultilevel"/>
    <w:tmpl w:val="DA42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40C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C34701"/>
    <w:multiLevelType w:val="hybridMultilevel"/>
    <w:tmpl w:val="841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E0A"/>
    <w:multiLevelType w:val="hybridMultilevel"/>
    <w:tmpl w:val="D330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23"/>
  </w:num>
  <w:num w:numId="4">
    <w:abstractNumId w:val="1"/>
  </w:num>
  <w:num w:numId="5">
    <w:abstractNumId w:val="17"/>
  </w:num>
  <w:num w:numId="6">
    <w:abstractNumId w:val="6"/>
  </w:num>
  <w:num w:numId="7">
    <w:abstractNumId w:val="16"/>
  </w:num>
  <w:num w:numId="8">
    <w:abstractNumId w:val="20"/>
  </w:num>
  <w:num w:numId="9">
    <w:abstractNumId w:val="21"/>
  </w:num>
  <w:num w:numId="10">
    <w:abstractNumId w:val="10"/>
  </w:num>
  <w:num w:numId="11">
    <w:abstractNumId w:val="18"/>
  </w:num>
  <w:num w:numId="12">
    <w:abstractNumId w:val="3"/>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 w:numId="18">
    <w:abstractNumId w:val="5"/>
  </w:num>
  <w:num w:numId="19">
    <w:abstractNumId w:val="11"/>
  </w:num>
  <w:num w:numId="20">
    <w:abstractNumId w:val="9"/>
  </w:num>
  <w:num w:numId="21">
    <w:abstractNumId w:val="7"/>
  </w:num>
  <w:num w:numId="22">
    <w:abstractNumId w:val="13"/>
  </w:num>
  <w:num w:numId="23">
    <w:abstractNumId w:val="12"/>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5F71"/>
    <w:rsid w:val="00027FC7"/>
    <w:rsid w:val="00037668"/>
    <w:rsid w:val="00041EAC"/>
    <w:rsid w:val="00060DA2"/>
    <w:rsid w:val="0007543A"/>
    <w:rsid w:val="00075A94"/>
    <w:rsid w:val="00082C78"/>
    <w:rsid w:val="00084697"/>
    <w:rsid w:val="00086A33"/>
    <w:rsid w:val="000D6E29"/>
    <w:rsid w:val="000F4D45"/>
    <w:rsid w:val="00123CC8"/>
    <w:rsid w:val="001313F5"/>
    <w:rsid w:val="00132855"/>
    <w:rsid w:val="00152993"/>
    <w:rsid w:val="00170297"/>
    <w:rsid w:val="00172248"/>
    <w:rsid w:val="001A227D"/>
    <w:rsid w:val="001B57AB"/>
    <w:rsid w:val="001B5FC3"/>
    <w:rsid w:val="001C7A2D"/>
    <w:rsid w:val="001E2032"/>
    <w:rsid w:val="00263762"/>
    <w:rsid w:val="00266251"/>
    <w:rsid w:val="002B79EF"/>
    <w:rsid w:val="002D3294"/>
    <w:rsid w:val="002D633A"/>
    <w:rsid w:val="002F34B3"/>
    <w:rsid w:val="003010C0"/>
    <w:rsid w:val="0030693B"/>
    <w:rsid w:val="00315330"/>
    <w:rsid w:val="003154D5"/>
    <w:rsid w:val="003315F2"/>
    <w:rsid w:val="00332A97"/>
    <w:rsid w:val="0033569F"/>
    <w:rsid w:val="00335AEE"/>
    <w:rsid w:val="00350C00"/>
    <w:rsid w:val="00353B2E"/>
    <w:rsid w:val="00366113"/>
    <w:rsid w:val="003743D0"/>
    <w:rsid w:val="003812F3"/>
    <w:rsid w:val="0038312C"/>
    <w:rsid w:val="00396B96"/>
    <w:rsid w:val="003B41EA"/>
    <w:rsid w:val="003C270C"/>
    <w:rsid w:val="003D0994"/>
    <w:rsid w:val="003E2061"/>
    <w:rsid w:val="003E7BCF"/>
    <w:rsid w:val="004063EC"/>
    <w:rsid w:val="00415DA4"/>
    <w:rsid w:val="00423824"/>
    <w:rsid w:val="0043567D"/>
    <w:rsid w:val="00436819"/>
    <w:rsid w:val="004B7B90"/>
    <w:rsid w:val="004C374F"/>
    <w:rsid w:val="004E2C19"/>
    <w:rsid w:val="005257DC"/>
    <w:rsid w:val="0055196F"/>
    <w:rsid w:val="00554F9C"/>
    <w:rsid w:val="005B0327"/>
    <w:rsid w:val="005B5BDC"/>
    <w:rsid w:val="005D284C"/>
    <w:rsid w:val="005D68F9"/>
    <w:rsid w:val="005F0C33"/>
    <w:rsid w:val="00604512"/>
    <w:rsid w:val="006058BA"/>
    <w:rsid w:val="00626EF5"/>
    <w:rsid w:val="00633E23"/>
    <w:rsid w:val="00673B94"/>
    <w:rsid w:val="00680AC6"/>
    <w:rsid w:val="006825DF"/>
    <w:rsid w:val="006835D8"/>
    <w:rsid w:val="00683870"/>
    <w:rsid w:val="006A4761"/>
    <w:rsid w:val="006C316E"/>
    <w:rsid w:val="006D0F7C"/>
    <w:rsid w:val="006E4681"/>
    <w:rsid w:val="007269C4"/>
    <w:rsid w:val="0074209E"/>
    <w:rsid w:val="0079534B"/>
    <w:rsid w:val="007C46BA"/>
    <w:rsid w:val="007F2CA8"/>
    <w:rsid w:val="007F3BEB"/>
    <w:rsid w:val="007F7161"/>
    <w:rsid w:val="00826AE8"/>
    <w:rsid w:val="0084160D"/>
    <w:rsid w:val="00853A52"/>
    <w:rsid w:val="0085559E"/>
    <w:rsid w:val="008648CD"/>
    <w:rsid w:val="00896B1B"/>
    <w:rsid w:val="008A5481"/>
    <w:rsid w:val="008E3FEC"/>
    <w:rsid w:val="008E559E"/>
    <w:rsid w:val="008F32F7"/>
    <w:rsid w:val="00916080"/>
    <w:rsid w:val="00921A68"/>
    <w:rsid w:val="00941307"/>
    <w:rsid w:val="009575FC"/>
    <w:rsid w:val="009602C9"/>
    <w:rsid w:val="00980B07"/>
    <w:rsid w:val="009958D9"/>
    <w:rsid w:val="009963F1"/>
    <w:rsid w:val="009D03E6"/>
    <w:rsid w:val="009F6ABB"/>
    <w:rsid w:val="00A015C4"/>
    <w:rsid w:val="00A05C1C"/>
    <w:rsid w:val="00A15172"/>
    <w:rsid w:val="00A550A8"/>
    <w:rsid w:val="00A93400"/>
    <w:rsid w:val="00A96E45"/>
    <w:rsid w:val="00AD796D"/>
    <w:rsid w:val="00AF6462"/>
    <w:rsid w:val="00B26B9E"/>
    <w:rsid w:val="00B36DBA"/>
    <w:rsid w:val="00B4057B"/>
    <w:rsid w:val="00B5080A"/>
    <w:rsid w:val="00B54859"/>
    <w:rsid w:val="00B74806"/>
    <w:rsid w:val="00B943AE"/>
    <w:rsid w:val="00B9643F"/>
    <w:rsid w:val="00BD15AA"/>
    <w:rsid w:val="00BD7258"/>
    <w:rsid w:val="00BF2C84"/>
    <w:rsid w:val="00C0598D"/>
    <w:rsid w:val="00C11956"/>
    <w:rsid w:val="00C12E9F"/>
    <w:rsid w:val="00C359EE"/>
    <w:rsid w:val="00C602E5"/>
    <w:rsid w:val="00C715F0"/>
    <w:rsid w:val="00C748FD"/>
    <w:rsid w:val="00CB7125"/>
    <w:rsid w:val="00CD25C8"/>
    <w:rsid w:val="00D4046E"/>
    <w:rsid w:val="00D4362F"/>
    <w:rsid w:val="00D4396E"/>
    <w:rsid w:val="00D6708E"/>
    <w:rsid w:val="00D82428"/>
    <w:rsid w:val="00DA05A5"/>
    <w:rsid w:val="00DD4739"/>
    <w:rsid w:val="00DE5F33"/>
    <w:rsid w:val="00E07B54"/>
    <w:rsid w:val="00E11F78"/>
    <w:rsid w:val="00E12279"/>
    <w:rsid w:val="00E621E1"/>
    <w:rsid w:val="00E77F4B"/>
    <w:rsid w:val="00E80AB2"/>
    <w:rsid w:val="00EC55B3"/>
    <w:rsid w:val="00EE6681"/>
    <w:rsid w:val="00EF2BB0"/>
    <w:rsid w:val="00F21DC6"/>
    <w:rsid w:val="00F46148"/>
    <w:rsid w:val="00F706E4"/>
    <w:rsid w:val="00F82CE3"/>
    <w:rsid w:val="00F9220B"/>
    <w:rsid w:val="00F96FB2"/>
    <w:rsid w:val="00FA35B6"/>
    <w:rsid w:val="00FB51D8"/>
    <w:rsid w:val="00FD08E8"/>
    <w:rsid w:val="00FF0AA5"/>
    <w:rsid w:val="00FF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36B9EAC"/>
  <w15:chartTrackingRefBased/>
  <w15:docId w15:val="{D88DB4F4-ACF7-4D8E-9BE2-CA325D58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foot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980B07"/>
    <w:rPr>
      <w:sz w:val="18"/>
      <w:szCs w:val="20"/>
    </w:rPr>
  </w:style>
  <w:style w:type="character" w:customStyle="1" w:styleId="FootnoteTextChar">
    <w:name w:val="Footnote Text Char"/>
    <w:link w:val="FootnoteText"/>
    <w:uiPriority w:val="99"/>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uiPriority w:val="99"/>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aliases w:val="Numbering 2,Bullet List,FooterText,List Paragraph1,numbered,Paragraphe de liste1,Bulletr List Paragraph,列出段落,列出段落1,Listeafsnit1,Parágrafo da Lista1,List Paragraph2,List Paragraph21,Párrafo de lista1,リスト段落1,Bullet points,Recommendation"/>
    <w:basedOn w:val="Normal"/>
    <w:link w:val="ListParagraphChar"/>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iPriority w:val="99"/>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xmsonormal">
    <w:name w:val="x_msonormal"/>
    <w:basedOn w:val="Normal"/>
    <w:rsid w:val="00BD15AA"/>
    <w:rPr>
      <w:rFonts w:ascii="Calibri" w:eastAsia="Calibri" w:hAnsi="Calibri" w:cs="Calibri"/>
      <w:sz w:val="22"/>
      <w:szCs w:val="22"/>
    </w:rPr>
  </w:style>
  <w:style w:type="paragraph" w:customStyle="1" w:styleId="xmsolistparagraph">
    <w:name w:val="x_msolistparagraph"/>
    <w:basedOn w:val="Normal"/>
    <w:rsid w:val="00BD15AA"/>
    <w:pPr>
      <w:ind w:left="720"/>
    </w:pPr>
    <w:rPr>
      <w:rFonts w:ascii="Calibri" w:eastAsia="Calibri" w:hAnsi="Calibri" w:cs="Calibri"/>
      <w:sz w:val="22"/>
      <w:szCs w:val="22"/>
    </w:rPr>
  </w:style>
  <w:style w:type="character" w:customStyle="1" w:styleId="ListParagraphChar">
    <w:name w:val="List Paragraph Char"/>
    <w:aliases w:val="Numbering 2 Char,Bullet List Char,FooterText Char,List Paragraph1 Char,numbered Char,Paragraphe de liste1 Char,Bulletr List Paragraph Char,列出段落 Char,列出段落1 Char,Listeafsnit1 Char,Parágrafo da Lista1 Char,List Paragraph2 Char"/>
    <w:basedOn w:val="DefaultParagraphFont"/>
    <w:link w:val="ListParagraph"/>
    <w:uiPriority w:val="34"/>
    <w:locked/>
    <w:rsid w:val="00C12E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mi.surendran@shell.com" TargetMode="External"/><Relationship Id="rId3" Type="http://schemas.openxmlformats.org/officeDocument/2006/relationships/settings" Target="settings.xml"/><Relationship Id="rId7" Type="http://schemas.openxmlformats.org/officeDocument/2006/relationships/hyperlink" Target="http://www.ercot.com/mktrules/issues/NPRR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2/03/04/16_Independent_Market_Monitor_Report_REVISED.pdf" TargetMode="External"/><Relationship Id="rId2" Type="http://schemas.openxmlformats.org/officeDocument/2006/relationships/hyperlink" Target="https://www.ercot.com/misapp/GetReports.do?reportTypeId=13231&amp;reportTitle=Historical%20Real-Time%20ORDC%20and%20Reliability%20Deployment%20Price%20Adders%20and%20Reserves&amp;showHTMLView=&amp;mimicKey" TargetMode="External"/><Relationship Id="rId1" Type="http://schemas.openxmlformats.org/officeDocument/2006/relationships/hyperlink" Target="https://www.ercot.com/misapp/GetReports.do?reportTypeId=13231&amp;reportTitle=Historical%20Real-Time%20ORDC%20and%20Reliability%20Deployment%20Price%20Adders%20and%20Reserves&amp;showHTMLView=&amp;mimi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1628</Words>
  <Characters>8932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10539</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2022-03-08T19:24:00Z</dcterms:created>
  <dcterms:modified xsi:type="dcterms:W3CDTF">2022-03-08T20:03:00Z</dcterms:modified>
</cp:coreProperties>
</file>