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35176AB7" w:rsidR="00152993" w:rsidRDefault="00590E1C" w:rsidP="00590E1C">
            <w:pPr>
              <w:pStyle w:val="Header"/>
            </w:pPr>
            <w:hyperlink r:id="rId8" w:history="1">
              <w:r w:rsidR="008C2735" w:rsidRPr="00980A57">
                <w:rPr>
                  <w:rStyle w:val="Hyperlink"/>
                </w:rPr>
                <w:t>1112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0ABDBC91" w:rsidR="00152993" w:rsidRDefault="008C2735">
            <w:pPr>
              <w:pStyle w:val="Header"/>
            </w:pPr>
            <w:r>
              <w:t>Elimination of Unsecured Credit Limits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0B1C69B6" w:rsidR="00152993" w:rsidRDefault="00764D6E">
            <w:pPr>
              <w:pStyle w:val="NormalArial"/>
            </w:pPr>
            <w:r>
              <w:t xml:space="preserve">March </w:t>
            </w:r>
            <w:r w:rsidR="00590E1C">
              <w:t>7</w:t>
            </w:r>
            <w:r w:rsidR="004644D6"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61944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961944" w:rsidRPr="00EC55B3" w:rsidRDefault="00961944" w:rsidP="0096194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E226A3A" w:rsidR="00961944" w:rsidRDefault="00961944" w:rsidP="00961944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961944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961944" w:rsidRPr="00EC55B3" w:rsidRDefault="00961944" w:rsidP="0096194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9521F0C" w:rsidR="00961944" w:rsidRDefault="00590E1C" w:rsidP="00961944">
            <w:pPr>
              <w:pStyle w:val="NormalArial"/>
            </w:pPr>
            <w:hyperlink r:id="rId9" w:history="1">
              <w:r w:rsidR="00961944"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961944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961944" w:rsidRPr="00EC55B3" w:rsidRDefault="00961944" w:rsidP="0096194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2E7DB919" w:rsidR="00961944" w:rsidRDefault="00961944" w:rsidP="00961944">
            <w:pPr>
              <w:pStyle w:val="NormalArial"/>
            </w:pPr>
            <w:r w:rsidRPr="003D2226">
              <w:t>Shell Energy</w:t>
            </w:r>
          </w:p>
        </w:tc>
      </w:tr>
      <w:tr w:rsidR="00961944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961944" w:rsidRPr="00EC55B3" w:rsidRDefault="00961944" w:rsidP="0096194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2832AE3A" w:rsidR="00961944" w:rsidRDefault="00961944" w:rsidP="00961944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961944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961944" w:rsidRPr="00EC55B3" w:rsidRDefault="00961944" w:rsidP="0096194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659189C3" w:rsidR="00961944" w:rsidRDefault="00B047DD" w:rsidP="00961944">
            <w:pPr>
              <w:pStyle w:val="NormalArial"/>
            </w:pPr>
            <w:r>
              <w:t>512-289-7131</w:t>
            </w:r>
          </w:p>
        </w:tc>
      </w:tr>
      <w:tr w:rsidR="00961944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961944" w:rsidRPr="00EC55B3" w:rsidDel="00075A94" w:rsidRDefault="00961944" w:rsidP="0096194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B52BF1D" w:rsidR="00961944" w:rsidRDefault="00961944" w:rsidP="00961944">
            <w:pPr>
              <w:pStyle w:val="NormalArial"/>
            </w:pPr>
            <w:r w:rsidRPr="003D2226"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5C53FB22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764D6E">
        <w:rPr>
          <w:rFonts w:ascii="Arial" w:hAnsi="Arial" w:cs="Arial"/>
        </w:rPr>
        <w:t xml:space="preserve">March </w:t>
      </w:r>
      <w:r w:rsidR="004644D6">
        <w:rPr>
          <w:rFonts w:ascii="Arial" w:hAnsi="Arial" w:cs="Arial"/>
        </w:rPr>
        <w:t>2, 2022</w:t>
      </w:r>
      <w:r>
        <w:rPr>
          <w:rFonts w:ascii="Arial" w:hAnsi="Arial" w:cs="Arial"/>
        </w:rPr>
        <w:t xml:space="preserve">, </w:t>
      </w:r>
      <w:r w:rsidR="00961944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8C2735">
        <w:rPr>
          <w:rFonts w:ascii="Arial" w:hAnsi="Arial" w:cs="Arial"/>
        </w:rPr>
        <w:t xml:space="preserve">1112.  </w:t>
      </w:r>
      <w:r w:rsidR="00764D6E">
        <w:rPr>
          <w:rFonts w:ascii="Arial" w:hAnsi="Arial" w:cs="Arial"/>
        </w:rPr>
        <w:t xml:space="preserve">WMS unanimously </w:t>
      </w:r>
      <w:r w:rsidR="00590E1C">
        <w:rPr>
          <w:rFonts w:ascii="Arial" w:hAnsi="Arial" w:cs="Arial"/>
        </w:rPr>
        <w:t xml:space="preserve">voted </w:t>
      </w:r>
      <w:r w:rsidR="00764D6E">
        <w:rPr>
          <w:rFonts w:ascii="Arial" w:hAnsi="Arial" w:cs="Arial"/>
        </w:rPr>
        <w:t>via roll call to endorse NPRR1112 as amended by the 2/16/22 Credit Work Group (Credit WG) comments.</w:t>
      </w:r>
      <w:r w:rsidR="004644D6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5E68B715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90E1C">
      <w:rPr>
        <w:rFonts w:ascii="Arial" w:hAnsi="Arial"/>
        <w:noProof/>
        <w:sz w:val="18"/>
      </w:rPr>
      <w:t>1112NPRR-11 WMS Comments 030722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3D39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1536C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644D6"/>
    <w:rsid w:val="004B7B90"/>
    <w:rsid w:val="004E2C19"/>
    <w:rsid w:val="00576A0B"/>
    <w:rsid w:val="00590E1C"/>
    <w:rsid w:val="005D284C"/>
    <w:rsid w:val="00604512"/>
    <w:rsid w:val="00633E23"/>
    <w:rsid w:val="00643021"/>
    <w:rsid w:val="00673B94"/>
    <w:rsid w:val="00680AC6"/>
    <w:rsid w:val="00682C1D"/>
    <w:rsid w:val="006835D8"/>
    <w:rsid w:val="006A7B06"/>
    <w:rsid w:val="006B14FE"/>
    <w:rsid w:val="006C316E"/>
    <w:rsid w:val="006D0F7C"/>
    <w:rsid w:val="006E4367"/>
    <w:rsid w:val="007269C4"/>
    <w:rsid w:val="007411AF"/>
    <w:rsid w:val="0074209E"/>
    <w:rsid w:val="007647B6"/>
    <w:rsid w:val="00764D6E"/>
    <w:rsid w:val="007716D0"/>
    <w:rsid w:val="00786F9D"/>
    <w:rsid w:val="007A2CB6"/>
    <w:rsid w:val="007F2CA8"/>
    <w:rsid w:val="007F7161"/>
    <w:rsid w:val="008522E7"/>
    <w:rsid w:val="0085559E"/>
    <w:rsid w:val="00856E4D"/>
    <w:rsid w:val="00896B1B"/>
    <w:rsid w:val="008C2735"/>
    <w:rsid w:val="008C6B61"/>
    <w:rsid w:val="008D6BB3"/>
    <w:rsid w:val="008E559E"/>
    <w:rsid w:val="009141FB"/>
    <w:rsid w:val="00916080"/>
    <w:rsid w:val="00916F6A"/>
    <w:rsid w:val="00920849"/>
    <w:rsid w:val="00921A68"/>
    <w:rsid w:val="00961944"/>
    <w:rsid w:val="00962F48"/>
    <w:rsid w:val="009A65E7"/>
    <w:rsid w:val="00A015C4"/>
    <w:rsid w:val="00A15172"/>
    <w:rsid w:val="00AF4169"/>
    <w:rsid w:val="00B047DD"/>
    <w:rsid w:val="00B17B13"/>
    <w:rsid w:val="00B5080A"/>
    <w:rsid w:val="00B943AE"/>
    <w:rsid w:val="00BD7258"/>
    <w:rsid w:val="00BE43B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mi.Surendran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786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2022-03-07T00:23:00Z</dcterms:created>
  <dcterms:modified xsi:type="dcterms:W3CDTF">2022-03-07T15:37:00Z</dcterms:modified>
</cp:coreProperties>
</file>