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53725571" w:rsidR="00C97625" w:rsidRPr="00595DDC" w:rsidRDefault="00E5289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172A9" w:rsidRPr="000172A9">
                <w:rPr>
                  <w:rStyle w:val="Hyperlink"/>
                </w:rPr>
                <w:t>1120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54E7E1F" w:rsidR="00C97625" w:rsidRPr="009F3D0E" w:rsidRDefault="000172A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172A9">
              <w:rPr>
                <w:szCs w:val="23"/>
              </w:rPr>
              <w:t>Create Firm Fuel Supply Service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C1717FD" w:rsidR="00FC0BDC" w:rsidRPr="009F3D0E" w:rsidRDefault="00BD22A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22,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B79E5D6" w:rsidR="00124420" w:rsidRPr="000172A9" w:rsidRDefault="000172A9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172A9">
              <w:rPr>
                <w:rFonts w:ascii="Arial" w:hAnsi="Arial" w:cs="Arial"/>
              </w:rPr>
              <w:t>Between $250k and $400k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16F398AC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172A9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to </w:t>
            </w:r>
            <w:r w:rsidR="000172A9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D4BA8E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172A9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3C230CD" w14:textId="5EEEDF0A" w:rsidR="004B1BFC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Credit, Settlements &amp; Billing Systems</w:t>
            </w:r>
            <w:r>
              <w:t xml:space="preserve">   70%</w:t>
            </w:r>
          </w:p>
          <w:p w14:paraId="283EFB53" w14:textId="1E56A924" w:rsidR="000172A9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Market Operation Systems</w:t>
            </w:r>
            <w:r>
              <w:t xml:space="preserve">                    16%</w:t>
            </w:r>
          </w:p>
          <w:p w14:paraId="58A68426" w14:textId="23741776" w:rsidR="000172A9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Data Management &amp; Analytic Systems</w:t>
            </w:r>
            <w:r>
              <w:t xml:space="preserve">    6%</w:t>
            </w:r>
          </w:p>
          <w:p w14:paraId="614AE728" w14:textId="60B9CAEE" w:rsidR="000172A9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Integration Systems</w:t>
            </w:r>
            <w:r>
              <w:t xml:space="preserve">                                  </w:t>
            </w:r>
            <w:r w:rsidR="00B73E71">
              <w:t>5</w:t>
            </w:r>
            <w:r>
              <w:t>%</w:t>
            </w:r>
          </w:p>
          <w:p w14:paraId="5A6E4E4A" w14:textId="04AD62FB" w:rsidR="000172A9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CRM &amp; Registration Systems</w:t>
            </w:r>
            <w:r>
              <w:t xml:space="preserve">                   </w:t>
            </w:r>
            <w:r w:rsidR="00B73E71">
              <w:t>2</w:t>
            </w:r>
            <w:r>
              <w:t>%</w:t>
            </w:r>
          </w:p>
          <w:p w14:paraId="2E3CDD6F" w14:textId="0BAE174F" w:rsidR="000172A9" w:rsidRPr="000172A9" w:rsidRDefault="000172A9" w:rsidP="000172A9">
            <w:pPr>
              <w:pStyle w:val="NormalArial"/>
              <w:numPr>
                <w:ilvl w:val="0"/>
                <w:numId w:val="7"/>
              </w:numPr>
            </w:pPr>
            <w:r w:rsidRPr="000172A9">
              <w:t>Channel Management Systems</w:t>
            </w:r>
            <w:r>
              <w:t xml:space="preserve">                1%</w:t>
            </w:r>
          </w:p>
          <w:p w14:paraId="3F868CC6" w14:textId="790E220A" w:rsidR="000172A9" w:rsidRPr="00FE71C0" w:rsidRDefault="000172A9" w:rsidP="000172A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5D3A33B5" w:rsidR="004D252E" w:rsidRPr="000172A9" w:rsidRDefault="000172A9" w:rsidP="00D54DC7">
            <w:pPr>
              <w:pStyle w:val="NormalArial"/>
            </w:pPr>
            <w:r w:rsidRPr="000172A9"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54B149B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52895">
      <w:rPr>
        <w:rFonts w:ascii="Arial" w:hAnsi="Arial"/>
        <w:noProof/>
        <w:sz w:val="18"/>
      </w:rPr>
      <w:t>1120NPRR-16 Impact Analysis 022222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B752C9"/>
    <w:multiLevelType w:val="hybridMultilevel"/>
    <w:tmpl w:val="44A6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2A9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3E71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22A8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2895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7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2022-02-22T15:55:00Z</dcterms:created>
  <dcterms:modified xsi:type="dcterms:W3CDTF">2022-02-22T15:55:00Z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