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3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172"/>
        <w:gridCol w:w="1172"/>
        <w:gridCol w:w="6298"/>
      </w:tblGrid>
      <w:tr w:rsidR="00980B07" w:rsidRPr="00123CC8" w14:paraId="0ADEC622" w14:textId="77777777" w:rsidTr="00123CC8">
        <w:tc>
          <w:tcPr>
            <w:tcW w:w="752" w:type="pct"/>
            <w:tcBorders>
              <w:bottom w:val="single" w:sz="4" w:space="0" w:color="auto"/>
            </w:tcBorders>
            <w:shd w:val="clear" w:color="auto" w:fill="FFFFFF"/>
            <w:vAlign w:val="center"/>
          </w:tcPr>
          <w:p w14:paraId="599AE193" w14:textId="77777777" w:rsidR="00980B07" w:rsidRPr="00123CC8" w:rsidRDefault="00980B07" w:rsidP="00980B07">
            <w:pPr>
              <w:pStyle w:val="Header"/>
              <w:rPr>
                <w:rFonts w:cs="Arial"/>
                <w:sz w:val="22"/>
              </w:rPr>
            </w:pPr>
            <w:r w:rsidRPr="00123CC8">
              <w:rPr>
                <w:rFonts w:cs="Arial"/>
              </w:rPr>
              <w:t>NPRR Number</w:t>
            </w:r>
          </w:p>
        </w:tc>
        <w:tc>
          <w:tcPr>
            <w:tcW w:w="576" w:type="pct"/>
            <w:tcBorders>
              <w:bottom w:val="single" w:sz="4" w:space="0" w:color="auto"/>
            </w:tcBorders>
            <w:vAlign w:val="center"/>
          </w:tcPr>
          <w:p w14:paraId="25CCB71F" w14:textId="77777777" w:rsidR="00980B07" w:rsidRPr="00123CC8" w:rsidRDefault="00E80AB2" w:rsidP="00980B07">
            <w:pPr>
              <w:pStyle w:val="Header"/>
              <w:rPr>
                <w:rFonts w:cs="Arial"/>
              </w:rPr>
            </w:pPr>
            <w:hyperlink r:id="rId7" w:history="1">
              <w:r w:rsidR="00980B07" w:rsidRPr="00123CC8">
                <w:rPr>
                  <w:rStyle w:val="Hyperlink"/>
                  <w:rFonts w:cs="Arial"/>
                </w:rPr>
                <w:t>1092</w:t>
              </w:r>
            </w:hyperlink>
          </w:p>
        </w:tc>
        <w:tc>
          <w:tcPr>
            <w:tcW w:w="576" w:type="pct"/>
            <w:tcBorders>
              <w:bottom w:val="single" w:sz="4" w:space="0" w:color="auto"/>
            </w:tcBorders>
            <w:shd w:val="clear" w:color="auto" w:fill="FFFFFF"/>
            <w:vAlign w:val="center"/>
          </w:tcPr>
          <w:p w14:paraId="3999D743" w14:textId="77777777" w:rsidR="00980B07" w:rsidRPr="00123CC8" w:rsidRDefault="00980B07" w:rsidP="00980B07">
            <w:pPr>
              <w:pStyle w:val="Header"/>
              <w:rPr>
                <w:rFonts w:cs="Arial"/>
              </w:rPr>
            </w:pPr>
            <w:r w:rsidRPr="00123CC8">
              <w:rPr>
                <w:rFonts w:cs="Arial"/>
              </w:rPr>
              <w:t>NPRR Title</w:t>
            </w:r>
          </w:p>
        </w:tc>
        <w:tc>
          <w:tcPr>
            <w:tcW w:w="3097" w:type="pct"/>
            <w:tcBorders>
              <w:bottom w:val="single" w:sz="4" w:space="0" w:color="auto"/>
            </w:tcBorders>
            <w:vAlign w:val="center"/>
          </w:tcPr>
          <w:p w14:paraId="5DE3E541" w14:textId="77777777" w:rsidR="00980B07" w:rsidRPr="00123CC8" w:rsidRDefault="00980B07" w:rsidP="00980B07">
            <w:pPr>
              <w:pStyle w:val="Header"/>
              <w:rPr>
                <w:rFonts w:cs="Arial"/>
              </w:rPr>
            </w:pPr>
            <w:r w:rsidRPr="00123CC8">
              <w:rPr>
                <w:rFonts w:cs="Arial"/>
              </w:rPr>
              <w:t>Reduce RUC Offer Floor and Remove RUC Opt-Out Provision</w:t>
            </w:r>
          </w:p>
        </w:tc>
      </w:tr>
      <w:tr w:rsidR="00152993" w:rsidRPr="00123CC8" w14:paraId="5A800F94" w14:textId="77777777" w:rsidTr="00123CC8">
        <w:trPr>
          <w:trHeight w:val="413"/>
        </w:trPr>
        <w:tc>
          <w:tcPr>
            <w:tcW w:w="1327" w:type="pct"/>
            <w:gridSpan w:val="2"/>
            <w:tcBorders>
              <w:top w:val="nil"/>
              <w:left w:val="nil"/>
              <w:bottom w:val="single" w:sz="4" w:space="0" w:color="auto"/>
              <w:right w:val="nil"/>
            </w:tcBorders>
            <w:vAlign w:val="center"/>
          </w:tcPr>
          <w:p w14:paraId="1F63BFD3" w14:textId="77777777" w:rsidR="00152993" w:rsidRPr="00123CC8" w:rsidRDefault="00152993">
            <w:pPr>
              <w:pStyle w:val="NormalArial"/>
              <w:rPr>
                <w:rFonts w:cs="Arial"/>
              </w:rPr>
            </w:pPr>
          </w:p>
        </w:tc>
        <w:tc>
          <w:tcPr>
            <w:tcW w:w="3673" w:type="pct"/>
            <w:gridSpan w:val="2"/>
            <w:tcBorders>
              <w:top w:val="single" w:sz="4" w:space="0" w:color="auto"/>
              <w:left w:val="nil"/>
              <w:bottom w:val="nil"/>
              <w:right w:val="nil"/>
            </w:tcBorders>
            <w:vAlign w:val="center"/>
          </w:tcPr>
          <w:p w14:paraId="50C2C157" w14:textId="77777777" w:rsidR="00152993" w:rsidRPr="00123CC8" w:rsidRDefault="00152993">
            <w:pPr>
              <w:pStyle w:val="NormalArial"/>
              <w:rPr>
                <w:rFonts w:cs="Arial"/>
              </w:rPr>
            </w:pPr>
          </w:p>
        </w:tc>
      </w:tr>
      <w:tr w:rsidR="00152993" w:rsidRPr="00123CC8" w14:paraId="6B3396DC" w14:textId="77777777" w:rsidTr="00123CC8">
        <w:trPr>
          <w:trHeight w:val="440"/>
        </w:trPr>
        <w:tc>
          <w:tcPr>
            <w:tcW w:w="1327" w:type="pct"/>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Pr="00123CC8" w:rsidRDefault="00152993">
            <w:pPr>
              <w:pStyle w:val="Header"/>
              <w:rPr>
                <w:rFonts w:cs="Arial"/>
              </w:rPr>
            </w:pPr>
            <w:r w:rsidRPr="00123CC8">
              <w:rPr>
                <w:rFonts w:cs="Arial"/>
              </w:rPr>
              <w:t>Date</w:t>
            </w:r>
          </w:p>
        </w:tc>
        <w:tc>
          <w:tcPr>
            <w:tcW w:w="3673" w:type="pct"/>
            <w:gridSpan w:val="2"/>
            <w:tcBorders>
              <w:top w:val="single" w:sz="4" w:space="0" w:color="auto"/>
              <w:left w:val="single" w:sz="4" w:space="0" w:color="auto"/>
              <w:bottom w:val="single" w:sz="4" w:space="0" w:color="auto"/>
              <w:right w:val="single" w:sz="4" w:space="0" w:color="auto"/>
            </w:tcBorders>
            <w:vAlign w:val="center"/>
          </w:tcPr>
          <w:p w14:paraId="77469E4B" w14:textId="6418FD07" w:rsidR="00152993" w:rsidRPr="00123CC8" w:rsidRDefault="00BD15AA">
            <w:pPr>
              <w:pStyle w:val="NormalArial"/>
              <w:rPr>
                <w:rFonts w:cs="Arial"/>
              </w:rPr>
            </w:pPr>
            <w:r w:rsidRPr="00123CC8">
              <w:rPr>
                <w:rFonts w:cs="Arial"/>
              </w:rPr>
              <w:t>February 16, 2022</w:t>
            </w:r>
          </w:p>
        </w:tc>
      </w:tr>
      <w:tr w:rsidR="00152993" w:rsidRPr="00123CC8" w14:paraId="25DEEC8B" w14:textId="77777777" w:rsidTr="00123CC8">
        <w:trPr>
          <w:trHeight w:val="467"/>
        </w:trPr>
        <w:tc>
          <w:tcPr>
            <w:tcW w:w="1327" w:type="pct"/>
            <w:gridSpan w:val="2"/>
            <w:tcBorders>
              <w:top w:val="single" w:sz="4" w:space="0" w:color="auto"/>
              <w:left w:val="nil"/>
              <w:bottom w:val="nil"/>
              <w:right w:val="nil"/>
            </w:tcBorders>
            <w:shd w:val="clear" w:color="auto" w:fill="FFFFFF"/>
            <w:vAlign w:val="center"/>
          </w:tcPr>
          <w:p w14:paraId="352F5A40" w14:textId="77777777" w:rsidR="00152993" w:rsidRPr="00123CC8" w:rsidRDefault="00152993">
            <w:pPr>
              <w:pStyle w:val="NormalArial"/>
              <w:rPr>
                <w:rFonts w:cs="Arial"/>
              </w:rPr>
            </w:pPr>
          </w:p>
        </w:tc>
        <w:tc>
          <w:tcPr>
            <w:tcW w:w="3673" w:type="pct"/>
            <w:gridSpan w:val="2"/>
            <w:tcBorders>
              <w:top w:val="nil"/>
              <w:left w:val="nil"/>
              <w:bottom w:val="nil"/>
              <w:right w:val="nil"/>
            </w:tcBorders>
            <w:vAlign w:val="center"/>
          </w:tcPr>
          <w:p w14:paraId="74A62B7A" w14:textId="77777777" w:rsidR="00152993" w:rsidRPr="00123CC8" w:rsidRDefault="00152993">
            <w:pPr>
              <w:pStyle w:val="NormalArial"/>
              <w:rPr>
                <w:rFonts w:cs="Arial"/>
              </w:rPr>
            </w:pPr>
          </w:p>
        </w:tc>
      </w:tr>
      <w:tr w:rsidR="00152993" w:rsidRPr="00123CC8" w14:paraId="5A33B980" w14:textId="77777777" w:rsidTr="00123CC8">
        <w:trPr>
          <w:trHeight w:val="440"/>
        </w:trPr>
        <w:tc>
          <w:tcPr>
            <w:tcW w:w="5000" w:type="pct"/>
            <w:gridSpan w:val="4"/>
            <w:tcBorders>
              <w:top w:val="single" w:sz="4" w:space="0" w:color="auto"/>
            </w:tcBorders>
            <w:shd w:val="clear" w:color="auto" w:fill="FFFFFF"/>
            <w:vAlign w:val="center"/>
          </w:tcPr>
          <w:p w14:paraId="742568D5" w14:textId="77777777" w:rsidR="00152993" w:rsidRPr="00123CC8" w:rsidRDefault="00152993">
            <w:pPr>
              <w:pStyle w:val="Header"/>
              <w:jc w:val="center"/>
              <w:rPr>
                <w:rFonts w:cs="Arial"/>
              </w:rPr>
            </w:pPr>
            <w:r w:rsidRPr="00123CC8">
              <w:rPr>
                <w:rFonts w:cs="Arial"/>
              </w:rPr>
              <w:t>Submitter’s Information</w:t>
            </w:r>
          </w:p>
        </w:tc>
      </w:tr>
      <w:tr w:rsidR="0084160D" w:rsidRPr="00123CC8" w14:paraId="5E64B94F" w14:textId="77777777" w:rsidTr="00123CC8">
        <w:trPr>
          <w:trHeight w:val="350"/>
        </w:trPr>
        <w:tc>
          <w:tcPr>
            <w:tcW w:w="1327" w:type="pct"/>
            <w:gridSpan w:val="2"/>
            <w:shd w:val="clear" w:color="auto" w:fill="FFFFFF"/>
            <w:vAlign w:val="center"/>
          </w:tcPr>
          <w:p w14:paraId="0D6042BD" w14:textId="77777777" w:rsidR="0084160D" w:rsidRPr="00123CC8" w:rsidRDefault="0084160D" w:rsidP="0084160D">
            <w:pPr>
              <w:pStyle w:val="Header"/>
              <w:rPr>
                <w:rFonts w:cs="Arial"/>
              </w:rPr>
            </w:pPr>
            <w:r w:rsidRPr="00123CC8">
              <w:rPr>
                <w:rFonts w:cs="Arial"/>
              </w:rPr>
              <w:t>Name</w:t>
            </w:r>
          </w:p>
        </w:tc>
        <w:tc>
          <w:tcPr>
            <w:tcW w:w="3673" w:type="pct"/>
            <w:gridSpan w:val="2"/>
            <w:vAlign w:val="center"/>
          </w:tcPr>
          <w:p w14:paraId="40ECFAF7" w14:textId="07153BD7" w:rsidR="0084160D" w:rsidRPr="00123CC8" w:rsidRDefault="00BD15AA" w:rsidP="0084160D">
            <w:pPr>
              <w:pStyle w:val="NormalArial"/>
              <w:rPr>
                <w:rFonts w:cs="Arial"/>
              </w:rPr>
            </w:pPr>
            <w:r w:rsidRPr="00123CC8">
              <w:rPr>
                <w:rFonts w:cs="Arial"/>
              </w:rPr>
              <w:t>Resmi Surendran</w:t>
            </w:r>
          </w:p>
        </w:tc>
      </w:tr>
      <w:tr w:rsidR="0084160D" w:rsidRPr="00123CC8" w14:paraId="116573D1" w14:textId="77777777" w:rsidTr="00123CC8">
        <w:trPr>
          <w:trHeight w:val="350"/>
        </w:trPr>
        <w:tc>
          <w:tcPr>
            <w:tcW w:w="1327" w:type="pct"/>
            <w:gridSpan w:val="2"/>
            <w:shd w:val="clear" w:color="auto" w:fill="FFFFFF"/>
            <w:vAlign w:val="center"/>
          </w:tcPr>
          <w:p w14:paraId="5925F4E6" w14:textId="77777777" w:rsidR="0084160D" w:rsidRPr="00123CC8" w:rsidRDefault="0084160D" w:rsidP="0084160D">
            <w:pPr>
              <w:pStyle w:val="Header"/>
              <w:rPr>
                <w:rFonts w:cs="Arial"/>
              </w:rPr>
            </w:pPr>
            <w:r w:rsidRPr="00123CC8">
              <w:rPr>
                <w:rFonts w:cs="Arial"/>
              </w:rPr>
              <w:t>E-mail Address</w:t>
            </w:r>
          </w:p>
        </w:tc>
        <w:tc>
          <w:tcPr>
            <w:tcW w:w="3673" w:type="pct"/>
            <w:gridSpan w:val="2"/>
            <w:vAlign w:val="center"/>
          </w:tcPr>
          <w:p w14:paraId="2030F64C" w14:textId="14F66DA8" w:rsidR="0084160D" w:rsidRPr="00123CC8" w:rsidRDefault="00E80AB2" w:rsidP="0084160D">
            <w:pPr>
              <w:pStyle w:val="NormalArial"/>
              <w:rPr>
                <w:rFonts w:cs="Arial"/>
              </w:rPr>
            </w:pPr>
            <w:hyperlink r:id="rId8" w:history="1">
              <w:r w:rsidR="00BD15AA" w:rsidRPr="00123CC8">
                <w:rPr>
                  <w:rStyle w:val="Hyperlink"/>
                  <w:rFonts w:cs="Arial"/>
                </w:rPr>
                <w:t>Resmi.surendran@shell.com</w:t>
              </w:r>
            </w:hyperlink>
          </w:p>
        </w:tc>
      </w:tr>
      <w:tr w:rsidR="0084160D" w:rsidRPr="00123CC8" w14:paraId="41B26195" w14:textId="77777777" w:rsidTr="00123CC8">
        <w:trPr>
          <w:trHeight w:val="350"/>
        </w:trPr>
        <w:tc>
          <w:tcPr>
            <w:tcW w:w="1327" w:type="pct"/>
            <w:gridSpan w:val="2"/>
            <w:shd w:val="clear" w:color="auto" w:fill="FFFFFF"/>
            <w:vAlign w:val="center"/>
          </w:tcPr>
          <w:p w14:paraId="7C18C0DC" w14:textId="77777777" w:rsidR="0084160D" w:rsidRPr="00123CC8" w:rsidRDefault="0084160D" w:rsidP="0084160D">
            <w:pPr>
              <w:pStyle w:val="Header"/>
              <w:rPr>
                <w:rFonts w:cs="Arial"/>
              </w:rPr>
            </w:pPr>
            <w:r w:rsidRPr="00123CC8">
              <w:rPr>
                <w:rFonts w:cs="Arial"/>
              </w:rPr>
              <w:t>Company</w:t>
            </w:r>
          </w:p>
        </w:tc>
        <w:tc>
          <w:tcPr>
            <w:tcW w:w="3673" w:type="pct"/>
            <w:gridSpan w:val="2"/>
            <w:vAlign w:val="center"/>
          </w:tcPr>
          <w:p w14:paraId="5CABB101" w14:textId="6AC5A1CC" w:rsidR="0084160D" w:rsidRPr="00123CC8" w:rsidRDefault="00BD15AA" w:rsidP="0084160D">
            <w:pPr>
              <w:pStyle w:val="NormalArial"/>
              <w:rPr>
                <w:rFonts w:cs="Arial"/>
              </w:rPr>
            </w:pPr>
            <w:r w:rsidRPr="00123CC8">
              <w:rPr>
                <w:rFonts w:cs="Arial"/>
              </w:rPr>
              <w:t>Shell Energy North America</w:t>
            </w:r>
            <w:r w:rsidR="00123CC8" w:rsidRPr="00123CC8">
              <w:rPr>
                <w:rFonts w:cs="Arial"/>
              </w:rPr>
              <w:t xml:space="preserve"> </w:t>
            </w:r>
            <w:r w:rsidR="00F9220B">
              <w:rPr>
                <w:rFonts w:cs="Arial"/>
              </w:rPr>
              <w:t>(US), L.P.</w:t>
            </w:r>
            <w:r w:rsidR="00F9220B" w:rsidRPr="00B26B9E">
              <w:rPr>
                <w:rFonts w:cs="Arial"/>
              </w:rPr>
              <w:t xml:space="preserve"> </w:t>
            </w:r>
            <w:r w:rsidR="00123CC8" w:rsidRPr="00123CC8">
              <w:rPr>
                <w:rFonts w:cs="Arial"/>
              </w:rPr>
              <w:t>(</w:t>
            </w:r>
            <w:r w:rsidR="00F9220B">
              <w:rPr>
                <w:rFonts w:cs="Arial"/>
              </w:rPr>
              <w:t>Shell Energy</w:t>
            </w:r>
            <w:r w:rsidR="00123CC8" w:rsidRPr="00123CC8">
              <w:rPr>
                <w:rFonts w:cs="Arial"/>
              </w:rPr>
              <w:t>)</w:t>
            </w:r>
          </w:p>
        </w:tc>
      </w:tr>
      <w:tr w:rsidR="0084160D" w:rsidRPr="00123CC8" w14:paraId="7DEA94D7" w14:textId="77777777" w:rsidTr="00123CC8">
        <w:trPr>
          <w:trHeight w:val="350"/>
        </w:trPr>
        <w:tc>
          <w:tcPr>
            <w:tcW w:w="1327" w:type="pct"/>
            <w:gridSpan w:val="2"/>
            <w:tcBorders>
              <w:bottom w:val="single" w:sz="4" w:space="0" w:color="auto"/>
            </w:tcBorders>
            <w:shd w:val="clear" w:color="auto" w:fill="FFFFFF"/>
            <w:vAlign w:val="center"/>
          </w:tcPr>
          <w:p w14:paraId="73567262" w14:textId="77777777" w:rsidR="0084160D" w:rsidRPr="00123CC8" w:rsidRDefault="0084160D" w:rsidP="0084160D">
            <w:pPr>
              <w:pStyle w:val="Header"/>
              <w:rPr>
                <w:rFonts w:cs="Arial"/>
              </w:rPr>
            </w:pPr>
            <w:r w:rsidRPr="00123CC8">
              <w:rPr>
                <w:rFonts w:cs="Arial"/>
              </w:rPr>
              <w:t>Phone Number</w:t>
            </w:r>
          </w:p>
        </w:tc>
        <w:tc>
          <w:tcPr>
            <w:tcW w:w="3673" w:type="pct"/>
            <w:gridSpan w:val="2"/>
            <w:tcBorders>
              <w:bottom w:val="single" w:sz="4" w:space="0" w:color="auto"/>
            </w:tcBorders>
            <w:vAlign w:val="center"/>
          </w:tcPr>
          <w:p w14:paraId="566F10F6" w14:textId="2AFBB5D3" w:rsidR="0084160D" w:rsidRPr="00123CC8" w:rsidRDefault="00BD15AA" w:rsidP="0084160D">
            <w:pPr>
              <w:pStyle w:val="NormalArial"/>
              <w:rPr>
                <w:rFonts w:cs="Arial"/>
              </w:rPr>
            </w:pPr>
            <w:r w:rsidRPr="00123CC8">
              <w:rPr>
                <w:rFonts w:cs="Arial"/>
              </w:rPr>
              <w:t>512-289-7131</w:t>
            </w:r>
            <w:r w:rsidR="00123CC8">
              <w:rPr>
                <w:rFonts w:cs="Arial"/>
              </w:rPr>
              <w:t xml:space="preserve"> </w:t>
            </w:r>
            <w:r w:rsidRPr="00123CC8">
              <w:rPr>
                <w:rFonts w:cs="Arial"/>
              </w:rPr>
              <w:t>/ 346-234-0691</w:t>
            </w:r>
          </w:p>
        </w:tc>
      </w:tr>
      <w:tr w:rsidR="0084160D" w:rsidRPr="00123CC8" w14:paraId="4A534C8A" w14:textId="77777777" w:rsidTr="00123CC8">
        <w:trPr>
          <w:trHeight w:val="350"/>
        </w:trPr>
        <w:tc>
          <w:tcPr>
            <w:tcW w:w="1327" w:type="pct"/>
            <w:gridSpan w:val="2"/>
            <w:tcBorders>
              <w:bottom w:val="single" w:sz="4" w:space="0" w:color="auto"/>
            </w:tcBorders>
            <w:shd w:val="clear" w:color="auto" w:fill="FFFFFF"/>
            <w:vAlign w:val="center"/>
          </w:tcPr>
          <w:p w14:paraId="2B5CF664" w14:textId="77777777" w:rsidR="0084160D" w:rsidRPr="00123CC8" w:rsidDel="00075A94" w:rsidRDefault="0084160D" w:rsidP="0084160D">
            <w:pPr>
              <w:pStyle w:val="Header"/>
              <w:rPr>
                <w:rFonts w:cs="Arial"/>
              </w:rPr>
            </w:pPr>
            <w:r w:rsidRPr="00123CC8">
              <w:rPr>
                <w:rFonts w:cs="Arial"/>
              </w:rPr>
              <w:t>Market Segment</w:t>
            </w:r>
          </w:p>
        </w:tc>
        <w:tc>
          <w:tcPr>
            <w:tcW w:w="3673" w:type="pct"/>
            <w:gridSpan w:val="2"/>
            <w:tcBorders>
              <w:bottom w:val="single" w:sz="4" w:space="0" w:color="auto"/>
            </w:tcBorders>
            <w:vAlign w:val="center"/>
          </w:tcPr>
          <w:p w14:paraId="28651E97" w14:textId="2E6E4533" w:rsidR="0084160D" w:rsidRPr="00123CC8" w:rsidRDefault="00BD15AA" w:rsidP="0084160D">
            <w:pPr>
              <w:pStyle w:val="NormalArial"/>
              <w:rPr>
                <w:rFonts w:cs="Arial"/>
              </w:rPr>
            </w:pPr>
            <w:r w:rsidRPr="00123CC8">
              <w:rPr>
                <w:rFonts w:cs="Arial"/>
              </w:rPr>
              <w:t>Independent Power Marketer</w:t>
            </w:r>
            <w:r w:rsidR="00123CC8" w:rsidRPr="00123CC8">
              <w:rPr>
                <w:rFonts w:cs="Arial"/>
              </w:rPr>
              <w:t xml:space="preserve"> (IPM)</w:t>
            </w:r>
          </w:p>
        </w:tc>
      </w:tr>
    </w:tbl>
    <w:p w14:paraId="7E7F9E0A" w14:textId="77777777" w:rsidR="00075A94" w:rsidRPr="00123CC8" w:rsidRDefault="00075A94">
      <w:pPr>
        <w:pStyle w:val="NormalArial"/>
        <w:rPr>
          <w:rFonts w:cs="Arial"/>
        </w:rPr>
      </w:pP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075A94" w:rsidRPr="00123CC8" w14:paraId="028B8FD6" w14:textId="77777777" w:rsidTr="00123CC8">
        <w:trPr>
          <w:trHeight w:val="422"/>
          <w:jc w:val="center"/>
        </w:trPr>
        <w:tc>
          <w:tcPr>
            <w:tcW w:w="5000" w:type="pct"/>
            <w:vAlign w:val="center"/>
          </w:tcPr>
          <w:p w14:paraId="00DEE889" w14:textId="77777777" w:rsidR="00075A94" w:rsidRPr="00123CC8" w:rsidRDefault="00075A94" w:rsidP="00123CC8">
            <w:pPr>
              <w:pStyle w:val="Header"/>
              <w:ind w:right="-284"/>
              <w:jc w:val="center"/>
              <w:rPr>
                <w:rFonts w:cs="Arial"/>
              </w:rPr>
            </w:pPr>
            <w:r w:rsidRPr="00123CC8">
              <w:rPr>
                <w:rFonts w:cs="Arial"/>
              </w:rPr>
              <w:t>Comments</w:t>
            </w:r>
          </w:p>
        </w:tc>
      </w:tr>
    </w:tbl>
    <w:p w14:paraId="6BC91C37" w14:textId="48B9C9E2" w:rsidR="00BD15AA" w:rsidRPr="00B26B9E" w:rsidRDefault="00BD15AA" w:rsidP="00123CC8">
      <w:pPr>
        <w:pStyle w:val="xmsonormal"/>
        <w:spacing w:before="120" w:after="120"/>
        <w:ind w:firstLine="720"/>
        <w:jc w:val="both"/>
        <w:rPr>
          <w:rFonts w:ascii="Arial" w:hAnsi="Arial" w:cs="Arial"/>
          <w:sz w:val="24"/>
          <w:szCs w:val="24"/>
        </w:rPr>
      </w:pPr>
      <w:bookmarkStart w:id="0" w:name="_Hlk95240676"/>
      <w:r w:rsidRPr="00B26B9E">
        <w:rPr>
          <w:rFonts w:ascii="Arial" w:hAnsi="Arial" w:cs="Arial"/>
          <w:sz w:val="24"/>
          <w:szCs w:val="24"/>
        </w:rPr>
        <w:t>S</w:t>
      </w:r>
      <w:r w:rsidR="00027FC7">
        <w:rPr>
          <w:rFonts w:ascii="Arial" w:hAnsi="Arial" w:cs="Arial"/>
          <w:sz w:val="24"/>
          <w:szCs w:val="24"/>
        </w:rPr>
        <w:t>hell Energy</w:t>
      </w:r>
      <w:r w:rsidRPr="00B26B9E">
        <w:rPr>
          <w:rFonts w:ascii="Arial" w:hAnsi="Arial" w:cs="Arial"/>
          <w:sz w:val="24"/>
          <w:szCs w:val="24"/>
        </w:rPr>
        <w:t xml:space="preserve"> appreciates the opportunity to file comments on </w:t>
      </w:r>
      <w:r w:rsidR="00123CC8" w:rsidRPr="00B26B9E">
        <w:rPr>
          <w:rFonts w:ascii="Arial" w:hAnsi="Arial" w:cs="Arial"/>
          <w:sz w:val="24"/>
          <w:szCs w:val="24"/>
        </w:rPr>
        <w:t>Nodal Protocol Revision Request (</w:t>
      </w:r>
      <w:r w:rsidRPr="00B26B9E">
        <w:rPr>
          <w:rFonts w:ascii="Arial" w:hAnsi="Arial" w:cs="Arial"/>
          <w:sz w:val="24"/>
          <w:szCs w:val="24"/>
        </w:rPr>
        <w:t>NPRR</w:t>
      </w:r>
      <w:r w:rsidR="00123CC8" w:rsidRPr="00B26B9E">
        <w:rPr>
          <w:rFonts w:ascii="Arial" w:hAnsi="Arial" w:cs="Arial"/>
          <w:sz w:val="24"/>
          <w:szCs w:val="24"/>
        </w:rPr>
        <w:t>) 1092</w:t>
      </w:r>
      <w:r w:rsidRPr="00B26B9E">
        <w:rPr>
          <w:rFonts w:ascii="Arial" w:hAnsi="Arial" w:cs="Arial"/>
          <w:sz w:val="24"/>
          <w:szCs w:val="24"/>
        </w:rPr>
        <w:t xml:space="preserve">. </w:t>
      </w:r>
      <w:r w:rsidR="00123CC8" w:rsidRPr="00B26B9E">
        <w:rPr>
          <w:rFonts w:ascii="Arial" w:hAnsi="Arial" w:cs="Arial"/>
          <w:sz w:val="24"/>
          <w:szCs w:val="24"/>
        </w:rPr>
        <w:t xml:space="preserve"> </w:t>
      </w:r>
      <w:r w:rsidR="00027FC7">
        <w:rPr>
          <w:rFonts w:ascii="Arial" w:hAnsi="Arial" w:cs="Arial"/>
          <w:sz w:val="24"/>
          <w:szCs w:val="24"/>
        </w:rPr>
        <w:t>Shell Energy</w:t>
      </w:r>
      <w:r w:rsidRPr="00B26B9E">
        <w:rPr>
          <w:rFonts w:ascii="Arial" w:hAnsi="Arial" w:cs="Arial"/>
          <w:sz w:val="24"/>
          <w:szCs w:val="24"/>
        </w:rPr>
        <w:t xml:space="preserve"> respectfully request</w:t>
      </w:r>
      <w:r w:rsidR="00027FC7">
        <w:rPr>
          <w:rFonts w:ascii="Arial" w:hAnsi="Arial" w:cs="Arial"/>
          <w:sz w:val="24"/>
          <w:szCs w:val="24"/>
        </w:rPr>
        <w:t>s</w:t>
      </w:r>
      <w:r w:rsidRPr="00B26B9E">
        <w:rPr>
          <w:rFonts w:ascii="Arial" w:hAnsi="Arial" w:cs="Arial"/>
          <w:sz w:val="24"/>
          <w:szCs w:val="24"/>
        </w:rPr>
        <w:t xml:space="preserve"> that </w:t>
      </w:r>
      <w:r w:rsidR="00D82428">
        <w:rPr>
          <w:rFonts w:ascii="Arial" w:hAnsi="Arial" w:cs="Arial"/>
          <w:sz w:val="24"/>
          <w:szCs w:val="24"/>
        </w:rPr>
        <w:t>Technical Advisory Committee (</w:t>
      </w:r>
      <w:r w:rsidRPr="00B26B9E">
        <w:rPr>
          <w:rFonts w:ascii="Arial" w:hAnsi="Arial" w:cs="Arial"/>
          <w:sz w:val="24"/>
          <w:szCs w:val="24"/>
        </w:rPr>
        <w:t>TAC</w:t>
      </w:r>
      <w:r w:rsidR="00D82428">
        <w:rPr>
          <w:rFonts w:ascii="Arial" w:hAnsi="Arial" w:cs="Arial"/>
          <w:sz w:val="24"/>
          <w:szCs w:val="24"/>
        </w:rPr>
        <w:t>)</w:t>
      </w:r>
      <w:r w:rsidRPr="00B26B9E">
        <w:rPr>
          <w:rFonts w:ascii="Arial" w:hAnsi="Arial" w:cs="Arial"/>
          <w:sz w:val="24"/>
          <w:szCs w:val="24"/>
        </w:rPr>
        <w:t xml:space="preserve"> members, before deciding on the path forward with this NPRR, carefully consider the unintended consequences of the </w:t>
      </w:r>
      <w:r w:rsidR="00027FC7">
        <w:rPr>
          <w:rFonts w:ascii="Arial" w:hAnsi="Arial" w:cs="Arial"/>
          <w:sz w:val="24"/>
          <w:szCs w:val="24"/>
        </w:rPr>
        <w:t>proposed</w:t>
      </w:r>
      <w:r w:rsidR="00027FC7" w:rsidRPr="00B26B9E">
        <w:rPr>
          <w:rFonts w:ascii="Arial" w:hAnsi="Arial" w:cs="Arial"/>
          <w:sz w:val="24"/>
          <w:szCs w:val="24"/>
        </w:rPr>
        <w:t xml:space="preserve"> </w:t>
      </w:r>
      <w:r w:rsidRPr="00B26B9E">
        <w:rPr>
          <w:rFonts w:ascii="Arial" w:hAnsi="Arial" w:cs="Arial"/>
          <w:sz w:val="24"/>
          <w:szCs w:val="24"/>
        </w:rPr>
        <w:t>changes</w:t>
      </w:r>
      <w:r w:rsidR="00027FC7">
        <w:rPr>
          <w:rFonts w:ascii="Arial" w:hAnsi="Arial" w:cs="Arial"/>
          <w:sz w:val="24"/>
          <w:szCs w:val="24"/>
        </w:rPr>
        <w:t>.</w:t>
      </w:r>
      <w:r w:rsidRPr="00B26B9E">
        <w:rPr>
          <w:rFonts w:ascii="Arial" w:hAnsi="Arial" w:cs="Arial"/>
          <w:sz w:val="24"/>
          <w:szCs w:val="24"/>
        </w:rPr>
        <w:t xml:space="preserve">  </w:t>
      </w:r>
      <w:r w:rsidR="00027FC7">
        <w:rPr>
          <w:rFonts w:ascii="Arial" w:hAnsi="Arial" w:cs="Arial"/>
          <w:sz w:val="24"/>
          <w:szCs w:val="24"/>
        </w:rPr>
        <w:t>Specifically, it is important to</w:t>
      </w:r>
      <w:r w:rsidRPr="00B26B9E">
        <w:rPr>
          <w:rFonts w:ascii="Arial" w:hAnsi="Arial" w:cs="Arial"/>
          <w:sz w:val="24"/>
          <w:szCs w:val="24"/>
        </w:rPr>
        <w:t xml:space="preserve"> determine the need for </w:t>
      </w:r>
      <w:r w:rsidR="00027FC7">
        <w:rPr>
          <w:rFonts w:ascii="Arial" w:hAnsi="Arial" w:cs="Arial"/>
          <w:sz w:val="24"/>
          <w:szCs w:val="24"/>
        </w:rPr>
        <w:t>the proposed changes in light of the</w:t>
      </w:r>
      <w:r w:rsidRPr="00B26B9E">
        <w:rPr>
          <w:rFonts w:ascii="Arial" w:hAnsi="Arial" w:cs="Arial"/>
          <w:sz w:val="24"/>
          <w:szCs w:val="24"/>
        </w:rPr>
        <w:t xml:space="preserve"> impacts of, and expected </w:t>
      </w:r>
      <w:r w:rsidR="00123CC8" w:rsidRPr="00B26B9E">
        <w:rPr>
          <w:rFonts w:ascii="Arial" w:hAnsi="Arial" w:cs="Arial"/>
          <w:sz w:val="24"/>
          <w:szCs w:val="24"/>
        </w:rPr>
        <w:t>M</w:t>
      </w:r>
      <w:r w:rsidRPr="00B26B9E">
        <w:rPr>
          <w:rFonts w:ascii="Arial" w:hAnsi="Arial" w:cs="Arial"/>
          <w:sz w:val="24"/>
          <w:szCs w:val="24"/>
        </w:rPr>
        <w:t xml:space="preserve">arket </w:t>
      </w:r>
      <w:r w:rsidR="00123CC8" w:rsidRPr="00B26B9E">
        <w:rPr>
          <w:rFonts w:ascii="Arial" w:hAnsi="Arial" w:cs="Arial"/>
          <w:sz w:val="24"/>
          <w:szCs w:val="24"/>
        </w:rPr>
        <w:t>P</w:t>
      </w:r>
      <w:r w:rsidRPr="00B26B9E">
        <w:rPr>
          <w:rFonts w:ascii="Arial" w:hAnsi="Arial" w:cs="Arial"/>
          <w:sz w:val="24"/>
          <w:szCs w:val="24"/>
        </w:rPr>
        <w:t>articipant behavior change</w:t>
      </w:r>
      <w:r w:rsidR="00027FC7">
        <w:rPr>
          <w:rFonts w:ascii="Arial" w:hAnsi="Arial" w:cs="Arial"/>
          <w:sz w:val="24"/>
          <w:szCs w:val="24"/>
        </w:rPr>
        <w:t>s that will result from</w:t>
      </w:r>
      <w:r w:rsidR="003315F2">
        <w:rPr>
          <w:rFonts w:ascii="Arial" w:hAnsi="Arial" w:cs="Arial"/>
          <w:sz w:val="24"/>
          <w:szCs w:val="24"/>
        </w:rPr>
        <w:t>,</w:t>
      </w:r>
      <w:r w:rsidRPr="00B26B9E">
        <w:rPr>
          <w:rFonts w:ascii="Arial" w:hAnsi="Arial" w:cs="Arial"/>
          <w:sz w:val="24"/>
          <w:szCs w:val="24"/>
        </w:rPr>
        <w:t xml:space="preserve"> the market design changes that have already been directed by </w:t>
      </w:r>
      <w:r w:rsidR="00123CC8" w:rsidRPr="00B26B9E">
        <w:rPr>
          <w:rFonts w:ascii="Arial" w:hAnsi="Arial" w:cs="Arial"/>
          <w:sz w:val="24"/>
          <w:szCs w:val="24"/>
        </w:rPr>
        <w:t>Public Utility Commission of Texas (</w:t>
      </w:r>
      <w:r w:rsidRPr="00B26B9E">
        <w:rPr>
          <w:rFonts w:ascii="Arial" w:hAnsi="Arial" w:cs="Arial"/>
          <w:sz w:val="24"/>
          <w:szCs w:val="24"/>
        </w:rPr>
        <w:t>PUC</w:t>
      </w:r>
      <w:r w:rsidR="00123CC8" w:rsidRPr="00B26B9E">
        <w:rPr>
          <w:rFonts w:ascii="Arial" w:hAnsi="Arial" w:cs="Arial"/>
          <w:sz w:val="24"/>
          <w:szCs w:val="24"/>
        </w:rPr>
        <w:t>T)</w:t>
      </w:r>
      <w:r w:rsidRPr="00B26B9E">
        <w:rPr>
          <w:rFonts w:ascii="Arial" w:hAnsi="Arial" w:cs="Arial"/>
          <w:sz w:val="24"/>
          <w:szCs w:val="24"/>
        </w:rPr>
        <w:t xml:space="preserve">. </w:t>
      </w:r>
    </w:p>
    <w:p w14:paraId="4683C62D" w14:textId="271AFACF" w:rsidR="00BD15AA" w:rsidRPr="00B26B9E" w:rsidRDefault="00BD15AA" w:rsidP="00123CC8">
      <w:pPr>
        <w:pStyle w:val="xmsonormal"/>
        <w:spacing w:before="120" w:after="120"/>
        <w:ind w:firstLine="720"/>
        <w:jc w:val="both"/>
        <w:rPr>
          <w:rFonts w:ascii="Arial" w:hAnsi="Arial" w:cs="Arial"/>
          <w:sz w:val="24"/>
          <w:szCs w:val="24"/>
        </w:rPr>
      </w:pPr>
      <w:bookmarkStart w:id="1" w:name="_Hlk95305298"/>
      <w:r w:rsidRPr="00B26B9E">
        <w:rPr>
          <w:rFonts w:ascii="Arial" w:hAnsi="Arial" w:cs="Arial"/>
          <w:sz w:val="24"/>
          <w:szCs w:val="24"/>
        </w:rPr>
        <w:t xml:space="preserve">In this filing, </w:t>
      </w:r>
      <w:r w:rsidR="00027FC7">
        <w:rPr>
          <w:rFonts w:ascii="Arial" w:hAnsi="Arial" w:cs="Arial"/>
          <w:sz w:val="24"/>
          <w:szCs w:val="24"/>
        </w:rPr>
        <w:t>Shell Energy</w:t>
      </w:r>
      <w:r w:rsidRPr="00B26B9E">
        <w:rPr>
          <w:rFonts w:ascii="Arial" w:hAnsi="Arial" w:cs="Arial"/>
          <w:sz w:val="24"/>
          <w:szCs w:val="24"/>
        </w:rPr>
        <w:t xml:space="preserve"> shows</w:t>
      </w:r>
      <w:r w:rsidR="00027FC7">
        <w:rPr>
          <w:rFonts w:ascii="Arial" w:hAnsi="Arial" w:cs="Arial"/>
          <w:sz w:val="24"/>
          <w:szCs w:val="24"/>
        </w:rPr>
        <w:t xml:space="preserve"> the following:</w:t>
      </w:r>
      <w:r w:rsidRPr="00B26B9E">
        <w:rPr>
          <w:rFonts w:ascii="Arial" w:hAnsi="Arial" w:cs="Arial"/>
          <w:sz w:val="24"/>
          <w:szCs w:val="24"/>
        </w:rPr>
        <w:t xml:space="preserve"> why the reduction in </w:t>
      </w:r>
      <w:r w:rsidR="00123CC8" w:rsidRPr="00B26B9E">
        <w:rPr>
          <w:rFonts w:ascii="Arial" w:hAnsi="Arial" w:cs="Arial"/>
          <w:sz w:val="24"/>
          <w:szCs w:val="24"/>
        </w:rPr>
        <w:t>the Reliability Unit Commitment (</w:t>
      </w:r>
      <w:r w:rsidRPr="00B26B9E">
        <w:rPr>
          <w:rFonts w:ascii="Arial" w:hAnsi="Arial" w:cs="Arial"/>
          <w:sz w:val="24"/>
          <w:szCs w:val="24"/>
        </w:rPr>
        <w:t>RUC</w:t>
      </w:r>
      <w:r w:rsidR="00123CC8" w:rsidRPr="00B26B9E">
        <w:rPr>
          <w:rFonts w:ascii="Arial" w:hAnsi="Arial" w:cs="Arial"/>
          <w:sz w:val="24"/>
          <w:szCs w:val="24"/>
        </w:rPr>
        <w:t>)</w:t>
      </w:r>
      <w:r w:rsidRPr="00B26B9E">
        <w:rPr>
          <w:rFonts w:ascii="Arial" w:hAnsi="Arial" w:cs="Arial"/>
          <w:sz w:val="24"/>
          <w:szCs w:val="24"/>
        </w:rPr>
        <w:t xml:space="preserve"> offer floor </w:t>
      </w:r>
      <w:r w:rsidR="003315F2">
        <w:rPr>
          <w:rFonts w:ascii="Arial" w:hAnsi="Arial" w:cs="Arial"/>
          <w:sz w:val="24"/>
          <w:szCs w:val="24"/>
        </w:rPr>
        <w:t>w</w:t>
      </w:r>
      <w:r w:rsidRPr="00B26B9E">
        <w:rPr>
          <w:rFonts w:ascii="Arial" w:hAnsi="Arial" w:cs="Arial"/>
          <w:sz w:val="24"/>
          <w:szCs w:val="24"/>
        </w:rPr>
        <w:t xml:space="preserve">ould have been a possible solution if Operating Reserve Demand Curve (ORDC) changes were not possible, why the reduction in RUC offer floor is not needed to address the incentive problem identified by </w:t>
      </w:r>
      <w:r w:rsidR="00123CC8" w:rsidRPr="00B26B9E">
        <w:rPr>
          <w:rFonts w:ascii="Arial" w:hAnsi="Arial" w:cs="Arial"/>
          <w:sz w:val="24"/>
          <w:szCs w:val="24"/>
        </w:rPr>
        <w:t>the Independent Market Monitor (</w:t>
      </w:r>
      <w:r w:rsidRPr="00B26B9E">
        <w:rPr>
          <w:rFonts w:ascii="Arial" w:hAnsi="Arial" w:cs="Arial"/>
          <w:sz w:val="24"/>
          <w:szCs w:val="24"/>
        </w:rPr>
        <w:t>IMM</w:t>
      </w:r>
      <w:r w:rsidR="00123CC8" w:rsidRPr="00B26B9E">
        <w:rPr>
          <w:rFonts w:ascii="Arial" w:hAnsi="Arial" w:cs="Arial"/>
          <w:sz w:val="24"/>
          <w:szCs w:val="24"/>
        </w:rPr>
        <w:t>)</w:t>
      </w:r>
      <w:r w:rsidRPr="00B26B9E">
        <w:rPr>
          <w:rFonts w:ascii="Arial" w:hAnsi="Arial" w:cs="Arial"/>
          <w:sz w:val="24"/>
          <w:szCs w:val="24"/>
        </w:rPr>
        <w:t xml:space="preserve"> given the other changes, </w:t>
      </w:r>
      <w:r w:rsidR="00027FC7">
        <w:rPr>
          <w:rFonts w:ascii="Arial" w:hAnsi="Arial" w:cs="Arial"/>
          <w:sz w:val="24"/>
          <w:szCs w:val="24"/>
        </w:rPr>
        <w:t>the</w:t>
      </w:r>
      <w:r w:rsidRPr="00B26B9E">
        <w:rPr>
          <w:rFonts w:ascii="Arial" w:hAnsi="Arial" w:cs="Arial"/>
          <w:sz w:val="24"/>
          <w:szCs w:val="24"/>
        </w:rPr>
        <w:t xml:space="preserve"> unintended consequences </w:t>
      </w:r>
      <w:r w:rsidR="00027FC7">
        <w:rPr>
          <w:rFonts w:ascii="Arial" w:hAnsi="Arial" w:cs="Arial"/>
          <w:sz w:val="24"/>
          <w:szCs w:val="24"/>
        </w:rPr>
        <w:t xml:space="preserve">resulting from a </w:t>
      </w:r>
      <w:r w:rsidRPr="00B26B9E">
        <w:rPr>
          <w:rFonts w:ascii="Arial" w:hAnsi="Arial" w:cs="Arial"/>
          <w:sz w:val="24"/>
          <w:szCs w:val="24"/>
        </w:rPr>
        <w:t>reduction in RUC offer floor</w:t>
      </w:r>
      <w:r w:rsidR="00027FC7">
        <w:rPr>
          <w:rFonts w:ascii="Arial" w:hAnsi="Arial" w:cs="Arial"/>
          <w:sz w:val="24"/>
          <w:szCs w:val="24"/>
        </w:rPr>
        <w:t>;</w:t>
      </w:r>
      <w:r w:rsidRPr="00B26B9E">
        <w:rPr>
          <w:rFonts w:ascii="Arial" w:hAnsi="Arial" w:cs="Arial"/>
          <w:sz w:val="24"/>
          <w:szCs w:val="24"/>
        </w:rPr>
        <w:t xml:space="preserve"> and</w:t>
      </w:r>
      <w:r w:rsidR="00027FC7">
        <w:rPr>
          <w:rFonts w:ascii="Arial" w:hAnsi="Arial" w:cs="Arial"/>
          <w:sz w:val="24"/>
          <w:szCs w:val="24"/>
        </w:rPr>
        <w:t>,</w:t>
      </w:r>
      <w:r w:rsidRPr="00B26B9E">
        <w:rPr>
          <w:rFonts w:ascii="Arial" w:hAnsi="Arial" w:cs="Arial"/>
          <w:sz w:val="24"/>
          <w:szCs w:val="24"/>
        </w:rPr>
        <w:t xml:space="preserve">  a possible alternative if $1500/MWh is considered a high offer floor for RUC </w:t>
      </w:r>
      <w:r w:rsidR="00123CC8" w:rsidRPr="00B26B9E">
        <w:rPr>
          <w:rFonts w:ascii="Arial" w:hAnsi="Arial" w:cs="Arial"/>
          <w:sz w:val="24"/>
          <w:szCs w:val="24"/>
        </w:rPr>
        <w:t>R</w:t>
      </w:r>
      <w:r w:rsidRPr="00B26B9E">
        <w:rPr>
          <w:rFonts w:ascii="Arial" w:hAnsi="Arial" w:cs="Arial"/>
          <w:sz w:val="24"/>
          <w:szCs w:val="24"/>
        </w:rPr>
        <w:t xml:space="preserve">esources. </w:t>
      </w:r>
      <w:r w:rsidR="00123CC8" w:rsidRPr="00B26B9E">
        <w:rPr>
          <w:rFonts w:ascii="Arial" w:hAnsi="Arial" w:cs="Arial"/>
          <w:sz w:val="24"/>
          <w:szCs w:val="24"/>
        </w:rPr>
        <w:t xml:space="preserve"> </w:t>
      </w:r>
      <w:r w:rsidR="00027FC7">
        <w:rPr>
          <w:rFonts w:ascii="Arial" w:hAnsi="Arial" w:cs="Arial"/>
          <w:sz w:val="24"/>
          <w:szCs w:val="24"/>
        </w:rPr>
        <w:t>Shell Energy</w:t>
      </w:r>
      <w:r w:rsidRPr="00B26B9E">
        <w:rPr>
          <w:rFonts w:ascii="Arial" w:hAnsi="Arial" w:cs="Arial"/>
          <w:sz w:val="24"/>
          <w:szCs w:val="24"/>
        </w:rPr>
        <w:t xml:space="preserve"> shows that it is not logical to reduce the RUC offer floor from $1500/MWh to $75/MWh becau</w:t>
      </w:r>
      <w:r w:rsidR="00123CC8" w:rsidRPr="00B26B9E">
        <w:rPr>
          <w:rFonts w:ascii="Arial" w:hAnsi="Arial" w:cs="Arial"/>
          <w:sz w:val="24"/>
          <w:szCs w:val="24"/>
        </w:rPr>
        <w:t>s</w:t>
      </w:r>
      <w:r w:rsidRPr="00B26B9E">
        <w:rPr>
          <w:rFonts w:ascii="Arial" w:hAnsi="Arial" w:cs="Arial"/>
          <w:sz w:val="24"/>
          <w:szCs w:val="24"/>
        </w:rPr>
        <w:t>e</w:t>
      </w:r>
      <w:r w:rsidR="00123CC8" w:rsidRPr="00B26B9E">
        <w:rPr>
          <w:rFonts w:ascii="Arial" w:hAnsi="Arial" w:cs="Arial"/>
          <w:sz w:val="24"/>
          <w:szCs w:val="24"/>
        </w:rPr>
        <w:t>:</w:t>
      </w:r>
    </w:p>
    <w:p w14:paraId="48567D0C" w14:textId="1FAC8CB7" w:rsidR="00BD15AA" w:rsidRPr="00B26B9E" w:rsidRDefault="00123CC8" w:rsidP="00123CC8">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 xml:space="preserve">A </w:t>
      </w:r>
      <w:r w:rsidR="00BD15AA" w:rsidRPr="00B26B9E">
        <w:rPr>
          <w:rFonts w:ascii="Arial" w:hAnsi="Arial" w:cs="Arial"/>
          <w:b/>
          <w:bCs/>
          <w:i/>
          <w:iCs/>
          <w:sz w:val="24"/>
          <w:szCs w:val="24"/>
        </w:rPr>
        <w:t xml:space="preserve">$75/MWh offer floor does not reflect commitment cost and the IMM’s recommendation in 2019 </w:t>
      </w:r>
      <w:r w:rsidR="00027FC7">
        <w:rPr>
          <w:rFonts w:ascii="Arial" w:hAnsi="Arial" w:cs="Arial"/>
          <w:b/>
          <w:bCs/>
          <w:i/>
          <w:iCs/>
          <w:sz w:val="24"/>
          <w:szCs w:val="24"/>
        </w:rPr>
        <w:t>concludes the</w:t>
      </w:r>
      <w:r w:rsidR="00027FC7" w:rsidRPr="00B26B9E">
        <w:rPr>
          <w:rFonts w:ascii="Arial" w:hAnsi="Arial" w:cs="Arial"/>
          <w:b/>
          <w:bCs/>
          <w:i/>
          <w:iCs/>
          <w:sz w:val="24"/>
          <w:szCs w:val="24"/>
        </w:rPr>
        <w:t xml:space="preserve"> </w:t>
      </w:r>
      <w:r w:rsidR="00BD15AA" w:rsidRPr="00B26B9E">
        <w:rPr>
          <w:rFonts w:ascii="Arial" w:hAnsi="Arial" w:cs="Arial"/>
          <w:b/>
          <w:bCs/>
          <w:i/>
          <w:iCs/>
          <w:sz w:val="24"/>
          <w:szCs w:val="24"/>
        </w:rPr>
        <w:t>RUC offer</w:t>
      </w:r>
      <w:r w:rsidR="00826AE8">
        <w:rPr>
          <w:rFonts w:ascii="Arial" w:hAnsi="Arial" w:cs="Arial"/>
          <w:b/>
          <w:bCs/>
          <w:i/>
          <w:iCs/>
          <w:sz w:val="24"/>
          <w:szCs w:val="24"/>
        </w:rPr>
        <w:t>s</w:t>
      </w:r>
      <w:r w:rsidR="00BD15AA" w:rsidRPr="00B26B9E">
        <w:rPr>
          <w:rFonts w:ascii="Arial" w:hAnsi="Arial" w:cs="Arial"/>
          <w:b/>
          <w:bCs/>
          <w:i/>
          <w:iCs/>
          <w:sz w:val="24"/>
          <w:szCs w:val="24"/>
        </w:rPr>
        <w:t xml:space="preserve"> should reflect commitment cost. </w:t>
      </w:r>
      <w:r w:rsidR="00BD15AA" w:rsidRPr="00B26B9E">
        <w:rPr>
          <w:rFonts w:ascii="Arial" w:hAnsi="Arial" w:cs="Arial"/>
          <w:sz w:val="24"/>
          <w:szCs w:val="24"/>
        </w:rPr>
        <w:t xml:space="preserve"> A $75/MWh RUC offer floor will not reflect commitment cost and </w:t>
      </w:r>
      <w:r w:rsidR="00027FC7">
        <w:rPr>
          <w:rFonts w:ascii="Arial" w:hAnsi="Arial" w:cs="Arial"/>
          <w:sz w:val="24"/>
          <w:szCs w:val="24"/>
        </w:rPr>
        <w:t>therefore,</w:t>
      </w:r>
      <w:r w:rsidR="00027FC7" w:rsidRPr="00B26B9E">
        <w:rPr>
          <w:rFonts w:ascii="Arial" w:hAnsi="Arial" w:cs="Arial"/>
          <w:sz w:val="24"/>
          <w:szCs w:val="24"/>
        </w:rPr>
        <w:t xml:space="preserve"> </w:t>
      </w:r>
      <w:r w:rsidR="00BD15AA" w:rsidRPr="00B26B9E">
        <w:rPr>
          <w:rFonts w:ascii="Arial" w:hAnsi="Arial" w:cs="Arial"/>
          <w:sz w:val="24"/>
          <w:szCs w:val="24"/>
        </w:rPr>
        <w:t xml:space="preserve">won’t signal the need for commitment. </w:t>
      </w:r>
      <w:r w:rsidR="00F9220B">
        <w:rPr>
          <w:rFonts w:ascii="Arial" w:hAnsi="Arial" w:cs="Arial"/>
          <w:sz w:val="24"/>
          <w:szCs w:val="24"/>
        </w:rPr>
        <w:t xml:space="preserve"> </w:t>
      </w:r>
      <w:r w:rsidR="00027FC7">
        <w:rPr>
          <w:rFonts w:ascii="Arial" w:hAnsi="Arial" w:cs="Arial"/>
          <w:sz w:val="24"/>
          <w:szCs w:val="24"/>
        </w:rPr>
        <w:t>R</w:t>
      </w:r>
      <w:r w:rsidR="00BD15AA" w:rsidRPr="00B26B9E">
        <w:rPr>
          <w:rFonts w:ascii="Arial" w:hAnsi="Arial" w:cs="Arial"/>
          <w:sz w:val="24"/>
          <w:szCs w:val="24"/>
        </w:rPr>
        <w:t xml:space="preserve">ecommendation #7 in the </w:t>
      </w:r>
      <w:r w:rsidR="009958D9" w:rsidRPr="00B26B9E">
        <w:rPr>
          <w:rFonts w:ascii="Arial" w:hAnsi="Arial" w:cs="Arial"/>
          <w:sz w:val="24"/>
          <w:szCs w:val="24"/>
        </w:rPr>
        <w:t xml:space="preserve">2019 </w:t>
      </w:r>
      <w:r w:rsidR="009958D9">
        <w:rPr>
          <w:rFonts w:ascii="Arial" w:hAnsi="Arial" w:cs="Arial"/>
          <w:sz w:val="24"/>
          <w:szCs w:val="24"/>
        </w:rPr>
        <w:t xml:space="preserve">IMM </w:t>
      </w:r>
      <w:r w:rsidR="009958D9" w:rsidRPr="00B26B9E">
        <w:rPr>
          <w:rFonts w:ascii="Arial" w:hAnsi="Arial" w:cs="Arial"/>
          <w:sz w:val="24"/>
          <w:szCs w:val="24"/>
        </w:rPr>
        <w:t xml:space="preserve">State of Market </w:t>
      </w:r>
      <w:r w:rsidR="00BD15AA" w:rsidRPr="00B26B9E">
        <w:rPr>
          <w:rFonts w:ascii="Arial" w:hAnsi="Arial" w:cs="Arial"/>
          <w:sz w:val="24"/>
          <w:szCs w:val="24"/>
        </w:rPr>
        <w:t>report says that the</w:t>
      </w:r>
      <w:r w:rsidR="00E77F4B" w:rsidRPr="00E77F4B">
        <w:rPr>
          <w:rFonts w:ascii="Arial" w:hAnsi="Arial" w:cs="Arial"/>
          <w:sz w:val="24"/>
          <w:szCs w:val="24"/>
        </w:rPr>
        <w:t xml:space="preserve"> </w:t>
      </w:r>
      <w:r w:rsidR="00E77F4B">
        <w:rPr>
          <w:rFonts w:ascii="Arial" w:hAnsi="Arial" w:cs="Arial"/>
          <w:sz w:val="24"/>
          <w:szCs w:val="24"/>
        </w:rPr>
        <w:t>RUC offer floor</w:t>
      </w:r>
      <w:r w:rsidR="00BD15AA" w:rsidRPr="00B26B9E">
        <w:rPr>
          <w:rFonts w:ascii="Arial" w:hAnsi="Arial" w:cs="Arial"/>
          <w:sz w:val="24"/>
          <w:szCs w:val="24"/>
        </w:rPr>
        <w:t xml:space="preserve"> was set to </w:t>
      </w:r>
      <w:r w:rsidR="00E77F4B" w:rsidRPr="00B26B9E">
        <w:rPr>
          <w:rFonts w:ascii="Arial" w:hAnsi="Arial" w:cs="Arial"/>
          <w:sz w:val="24"/>
          <w:szCs w:val="24"/>
        </w:rPr>
        <w:t xml:space="preserve">$1500/MWh </w:t>
      </w:r>
      <w:r w:rsidR="00E77F4B">
        <w:rPr>
          <w:rFonts w:ascii="Arial" w:hAnsi="Arial" w:cs="Arial"/>
          <w:sz w:val="24"/>
          <w:szCs w:val="24"/>
        </w:rPr>
        <w:t xml:space="preserve">to </w:t>
      </w:r>
      <w:r w:rsidR="00BD15AA" w:rsidRPr="00B26B9E">
        <w:rPr>
          <w:rFonts w:ascii="Arial" w:hAnsi="Arial" w:cs="Arial"/>
          <w:sz w:val="24"/>
          <w:szCs w:val="24"/>
        </w:rPr>
        <w:t xml:space="preserve">ensure that RUC does not have an inappropriate price-dampening effect on the market. </w:t>
      </w:r>
      <w:r w:rsidRPr="00B26B9E">
        <w:rPr>
          <w:rFonts w:ascii="Arial" w:hAnsi="Arial" w:cs="Arial"/>
          <w:sz w:val="24"/>
          <w:szCs w:val="24"/>
        </w:rPr>
        <w:t xml:space="preserve"> The </w:t>
      </w:r>
      <w:r w:rsidR="00BD15AA" w:rsidRPr="00B26B9E">
        <w:rPr>
          <w:rFonts w:ascii="Arial" w:hAnsi="Arial" w:cs="Arial"/>
          <w:sz w:val="24"/>
          <w:szCs w:val="24"/>
        </w:rPr>
        <w:t xml:space="preserve">IMM recommended </w:t>
      </w:r>
      <w:r w:rsidRPr="00B26B9E">
        <w:rPr>
          <w:rFonts w:ascii="Arial" w:hAnsi="Arial" w:cs="Arial"/>
          <w:sz w:val="24"/>
          <w:szCs w:val="24"/>
        </w:rPr>
        <w:t xml:space="preserve">the </w:t>
      </w:r>
      <w:r w:rsidR="00BD15AA" w:rsidRPr="00B26B9E">
        <w:rPr>
          <w:rFonts w:ascii="Arial" w:hAnsi="Arial" w:cs="Arial"/>
          <w:sz w:val="24"/>
          <w:szCs w:val="24"/>
        </w:rPr>
        <w:t xml:space="preserve">RUC offer floor </w:t>
      </w:r>
      <w:r w:rsidR="009958D9">
        <w:rPr>
          <w:rFonts w:ascii="Arial" w:hAnsi="Arial" w:cs="Arial"/>
          <w:sz w:val="24"/>
          <w:szCs w:val="24"/>
        </w:rPr>
        <w:t xml:space="preserve">should </w:t>
      </w:r>
      <w:r w:rsidR="00BD15AA" w:rsidRPr="00B26B9E">
        <w:rPr>
          <w:rFonts w:ascii="Arial" w:hAnsi="Arial" w:cs="Arial"/>
          <w:sz w:val="24"/>
          <w:szCs w:val="24"/>
        </w:rPr>
        <w:t>not be reduced</w:t>
      </w:r>
      <w:r w:rsidR="009958D9">
        <w:rPr>
          <w:rFonts w:ascii="Arial" w:hAnsi="Arial" w:cs="Arial"/>
          <w:sz w:val="24"/>
          <w:szCs w:val="24"/>
        </w:rPr>
        <w:t xml:space="preserve"> below $1500/MWh</w:t>
      </w:r>
      <w:r w:rsidR="00BD15AA" w:rsidRPr="00B26B9E">
        <w:rPr>
          <w:rFonts w:ascii="Arial" w:hAnsi="Arial" w:cs="Arial"/>
          <w:sz w:val="24"/>
          <w:szCs w:val="24"/>
        </w:rPr>
        <w:t xml:space="preserve"> by mitigation so that the offer could reflect the commitment cost when ERCOT, and not </w:t>
      </w:r>
      <w:r w:rsidRPr="00B26B9E">
        <w:rPr>
          <w:rFonts w:ascii="Arial" w:hAnsi="Arial" w:cs="Arial"/>
          <w:sz w:val="24"/>
          <w:szCs w:val="24"/>
        </w:rPr>
        <w:t>the R</w:t>
      </w:r>
      <w:r w:rsidR="00BD15AA" w:rsidRPr="00B26B9E">
        <w:rPr>
          <w:rFonts w:ascii="Arial" w:hAnsi="Arial" w:cs="Arial"/>
          <w:sz w:val="24"/>
          <w:szCs w:val="24"/>
        </w:rPr>
        <w:t xml:space="preserve">esource </w:t>
      </w:r>
      <w:r w:rsidRPr="00B26B9E">
        <w:rPr>
          <w:rFonts w:ascii="Arial" w:hAnsi="Arial" w:cs="Arial"/>
          <w:sz w:val="24"/>
          <w:szCs w:val="24"/>
        </w:rPr>
        <w:t>E</w:t>
      </w:r>
      <w:r w:rsidR="00BD15AA" w:rsidRPr="00B26B9E">
        <w:rPr>
          <w:rFonts w:ascii="Arial" w:hAnsi="Arial" w:cs="Arial"/>
          <w:sz w:val="24"/>
          <w:szCs w:val="24"/>
        </w:rPr>
        <w:t>ntity, made the commitment decision.</w:t>
      </w:r>
    </w:p>
    <w:p w14:paraId="390800E3" w14:textId="2B64CB71" w:rsidR="00BD15AA" w:rsidRPr="00B26B9E" w:rsidRDefault="00BD15AA" w:rsidP="00123CC8">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lastRenderedPageBreak/>
        <w:t>RUC is not equivalent to N</w:t>
      </w:r>
      <w:r w:rsidR="00123CC8" w:rsidRPr="00B26B9E">
        <w:rPr>
          <w:rFonts w:ascii="Arial" w:hAnsi="Arial" w:cs="Arial"/>
          <w:b/>
          <w:bCs/>
          <w:i/>
          <w:iCs/>
          <w:sz w:val="24"/>
          <w:szCs w:val="24"/>
        </w:rPr>
        <w:t>on-Spinning Reserve (Non-Spin)</w:t>
      </w:r>
      <w:r w:rsidRPr="00B26B9E">
        <w:rPr>
          <w:rFonts w:ascii="Arial" w:hAnsi="Arial" w:cs="Arial"/>
          <w:sz w:val="24"/>
          <w:szCs w:val="24"/>
        </w:rPr>
        <w:t xml:space="preserve">. </w:t>
      </w:r>
      <w:r w:rsidR="00123CC8" w:rsidRPr="00B26B9E">
        <w:rPr>
          <w:rFonts w:ascii="Arial" w:hAnsi="Arial" w:cs="Arial"/>
          <w:sz w:val="24"/>
          <w:szCs w:val="24"/>
        </w:rPr>
        <w:t xml:space="preserve"> </w:t>
      </w:r>
      <w:r w:rsidRPr="00B26B9E">
        <w:rPr>
          <w:rFonts w:ascii="Arial" w:hAnsi="Arial" w:cs="Arial"/>
          <w:sz w:val="24"/>
          <w:szCs w:val="24"/>
        </w:rPr>
        <w:t xml:space="preserve">RUC commitments are not equivalent to Non-Spin after ORDC changes because RUC commitments after January </w:t>
      </w:r>
      <w:r w:rsidR="00E77F4B">
        <w:rPr>
          <w:rFonts w:ascii="Arial" w:hAnsi="Arial" w:cs="Arial"/>
          <w:sz w:val="24"/>
          <w:szCs w:val="24"/>
        </w:rPr>
        <w:t>1</w:t>
      </w:r>
      <w:r w:rsidR="00E77F4B" w:rsidRPr="009958D9">
        <w:rPr>
          <w:rFonts w:ascii="Arial" w:hAnsi="Arial" w:cs="Arial"/>
          <w:sz w:val="24"/>
          <w:szCs w:val="24"/>
          <w:vertAlign w:val="superscript"/>
        </w:rPr>
        <w:t>st</w:t>
      </w:r>
      <w:r w:rsidR="00E77F4B">
        <w:rPr>
          <w:rFonts w:ascii="Arial" w:hAnsi="Arial" w:cs="Arial"/>
          <w:sz w:val="24"/>
          <w:szCs w:val="24"/>
        </w:rPr>
        <w:t xml:space="preserve"> are </w:t>
      </w:r>
      <w:r w:rsidRPr="00B26B9E">
        <w:rPr>
          <w:rFonts w:ascii="Arial" w:hAnsi="Arial" w:cs="Arial"/>
          <w:sz w:val="24"/>
          <w:szCs w:val="24"/>
        </w:rPr>
        <w:t>not because M</w:t>
      </w:r>
      <w:r w:rsidR="00123CC8" w:rsidRPr="00B26B9E">
        <w:rPr>
          <w:rFonts w:ascii="Arial" w:hAnsi="Arial" w:cs="Arial"/>
          <w:sz w:val="24"/>
          <w:szCs w:val="24"/>
        </w:rPr>
        <w:t xml:space="preserve">arket </w:t>
      </w:r>
      <w:r w:rsidRPr="00B26B9E">
        <w:rPr>
          <w:rFonts w:ascii="Arial" w:hAnsi="Arial" w:cs="Arial"/>
          <w:sz w:val="24"/>
          <w:szCs w:val="24"/>
        </w:rPr>
        <w:t>P</w:t>
      </w:r>
      <w:r w:rsidR="00123CC8" w:rsidRPr="00B26B9E">
        <w:rPr>
          <w:rFonts w:ascii="Arial" w:hAnsi="Arial" w:cs="Arial"/>
          <w:sz w:val="24"/>
          <w:szCs w:val="24"/>
        </w:rPr>
        <w:t>articipant</w:t>
      </w:r>
      <w:r w:rsidRPr="00B26B9E">
        <w:rPr>
          <w:rFonts w:ascii="Arial" w:hAnsi="Arial" w:cs="Arial"/>
          <w:sz w:val="24"/>
          <w:szCs w:val="24"/>
        </w:rPr>
        <w:t xml:space="preserve">s haven’t self-committed to provide the awarded Ancillary Services or because </w:t>
      </w:r>
      <w:r w:rsidR="00123CC8" w:rsidRPr="00B26B9E">
        <w:rPr>
          <w:rFonts w:ascii="Arial" w:hAnsi="Arial" w:cs="Arial"/>
          <w:sz w:val="24"/>
          <w:szCs w:val="24"/>
        </w:rPr>
        <w:t>Market Participants</w:t>
      </w:r>
      <w:r w:rsidRPr="00B26B9E">
        <w:rPr>
          <w:rFonts w:ascii="Arial" w:hAnsi="Arial" w:cs="Arial"/>
          <w:sz w:val="24"/>
          <w:szCs w:val="24"/>
        </w:rPr>
        <w:t xml:space="preserve"> are withholding to set higher prices. </w:t>
      </w:r>
      <w:r w:rsidR="00123CC8" w:rsidRPr="00B26B9E">
        <w:rPr>
          <w:rFonts w:ascii="Arial" w:hAnsi="Arial" w:cs="Arial"/>
          <w:sz w:val="24"/>
          <w:szCs w:val="24"/>
        </w:rPr>
        <w:t xml:space="preserve"> Non-Spin</w:t>
      </w:r>
      <w:r w:rsidRPr="00B26B9E">
        <w:rPr>
          <w:rFonts w:ascii="Arial" w:hAnsi="Arial" w:cs="Arial"/>
          <w:sz w:val="24"/>
          <w:szCs w:val="24"/>
        </w:rPr>
        <w:t xml:space="preserve"> is flexible capacity that is procured via a market mechanism to provide reserves, whereas RUC is a commitment of both capacity and energy via an administrative mechanism that is used as a backstop for reliability. </w:t>
      </w:r>
      <w:r w:rsidR="00123CC8" w:rsidRPr="00B26B9E">
        <w:rPr>
          <w:rFonts w:ascii="Arial" w:hAnsi="Arial" w:cs="Arial"/>
          <w:sz w:val="24"/>
          <w:szCs w:val="24"/>
        </w:rPr>
        <w:t xml:space="preserve"> </w:t>
      </w:r>
      <w:r w:rsidRPr="00B26B9E">
        <w:rPr>
          <w:rFonts w:ascii="Arial" w:hAnsi="Arial" w:cs="Arial"/>
          <w:sz w:val="24"/>
          <w:szCs w:val="24"/>
        </w:rPr>
        <w:t xml:space="preserve">A RUC commitment should </w:t>
      </w:r>
      <w:r w:rsidR="00B54859">
        <w:rPr>
          <w:rFonts w:ascii="Arial" w:hAnsi="Arial" w:cs="Arial"/>
          <w:sz w:val="24"/>
          <w:szCs w:val="24"/>
        </w:rPr>
        <w:t xml:space="preserve">only </w:t>
      </w:r>
      <w:r w:rsidRPr="00B26B9E">
        <w:rPr>
          <w:rFonts w:ascii="Arial" w:hAnsi="Arial" w:cs="Arial"/>
          <w:sz w:val="24"/>
          <w:szCs w:val="24"/>
        </w:rPr>
        <w:t>be used as a last resort to prevent the system from falling into a local or system-wide emergency event</w:t>
      </w:r>
      <w:r w:rsidR="009958D9">
        <w:rPr>
          <w:rFonts w:ascii="Arial" w:hAnsi="Arial" w:cs="Arial"/>
          <w:sz w:val="24"/>
          <w:szCs w:val="24"/>
        </w:rPr>
        <w:t xml:space="preserve"> so that out-of-market actions can be taken to reliably serve </w:t>
      </w:r>
      <w:r w:rsidR="00F9220B">
        <w:rPr>
          <w:rFonts w:ascii="Arial" w:hAnsi="Arial" w:cs="Arial"/>
          <w:sz w:val="24"/>
          <w:szCs w:val="24"/>
        </w:rPr>
        <w:t>L</w:t>
      </w:r>
      <w:r w:rsidR="009958D9">
        <w:rPr>
          <w:rFonts w:ascii="Arial" w:hAnsi="Arial" w:cs="Arial"/>
          <w:sz w:val="24"/>
          <w:szCs w:val="24"/>
        </w:rPr>
        <w:t>oad without adversely impacting the market</w:t>
      </w:r>
      <w:r w:rsidRPr="00B26B9E">
        <w:rPr>
          <w:rFonts w:ascii="Arial" w:hAnsi="Arial" w:cs="Arial"/>
          <w:sz w:val="24"/>
          <w:szCs w:val="24"/>
        </w:rPr>
        <w:t xml:space="preserve">. </w:t>
      </w:r>
      <w:r w:rsidR="00123CC8" w:rsidRPr="00B26B9E">
        <w:rPr>
          <w:rFonts w:ascii="Arial" w:hAnsi="Arial" w:cs="Arial"/>
          <w:sz w:val="24"/>
          <w:szCs w:val="24"/>
        </w:rPr>
        <w:t xml:space="preserve"> </w:t>
      </w:r>
      <w:r w:rsidRPr="00B26B9E">
        <w:rPr>
          <w:rFonts w:ascii="Arial" w:hAnsi="Arial" w:cs="Arial"/>
          <w:sz w:val="24"/>
          <w:szCs w:val="24"/>
        </w:rPr>
        <w:t>Hence, the RUC offer floor should not be linked to N</w:t>
      </w:r>
      <w:r w:rsidR="00123CC8" w:rsidRPr="00B26B9E">
        <w:rPr>
          <w:rFonts w:ascii="Arial" w:hAnsi="Arial" w:cs="Arial"/>
          <w:sz w:val="24"/>
          <w:szCs w:val="24"/>
        </w:rPr>
        <w:t>on-Spin</w:t>
      </w:r>
      <w:r w:rsidRPr="00B26B9E">
        <w:rPr>
          <w:rFonts w:ascii="Arial" w:hAnsi="Arial" w:cs="Arial"/>
          <w:sz w:val="24"/>
          <w:szCs w:val="24"/>
        </w:rPr>
        <w:t xml:space="preserve"> offer floor as they serve two completely different purposes.</w:t>
      </w:r>
    </w:p>
    <w:p w14:paraId="0316E1E8" w14:textId="4D50A5E1" w:rsidR="00BD15AA" w:rsidRPr="00B26B9E" w:rsidRDefault="00123CC8" w:rsidP="00123CC8">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I</w:t>
      </w:r>
      <w:r w:rsidR="00BD15AA" w:rsidRPr="00B26B9E">
        <w:rPr>
          <w:rFonts w:ascii="Arial" w:hAnsi="Arial" w:cs="Arial"/>
          <w:b/>
          <w:bCs/>
          <w:i/>
          <w:iCs/>
          <w:sz w:val="24"/>
          <w:szCs w:val="24"/>
        </w:rPr>
        <w:t xml:space="preserve">ncreasing supply stack pricing layer at $75 distorts the price signals. </w:t>
      </w:r>
      <w:r w:rsidRPr="00B26B9E">
        <w:rPr>
          <w:rFonts w:ascii="Arial" w:hAnsi="Arial" w:cs="Arial"/>
          <w:b/>
          <w:bCs/>
          <w:i/>
          <w:iCs/>
          <w:sz w:val="24"/>
          <w:szCs w:val="24"/>
        </w:rPr>
        <w:t xml:space="preserve"> </w:t>
      </w:r>
      <w:r w:rsidR="00BD15AA" w:rsidRPr="00B26B9E">
        <w:rPr>
          <w:rFonts w:ascii="Arial" w:hAnsi="Arial" w:cs="Arial"/>
          <w:sz w:val="24"/>
          <w:szCs w:val="24"/>
        </w:rPr>
        <w:t>A $75/MWh N</w:t>
      </w:r>
      <w:r w:rsidRPr="00B26B9E">
        <w:rPr>
          <w:rFonts w:ascii="Arial" w:hAnsi="Arial" w:cs="Arial"/>
          <w:sz w:val="24"/>
          <w:szCs w:val="24"/>
        </w:rPr>
        <w:t>on-Spin</w:t>
      </w:r>
      <w:r w:rsidR="00BD15AA" w:rsidRPr="00B26B9E">
        <w:rPr>
          <w:rFonts w:ascii="Arial" w:hAnsi="Arial" w:cs="Arial"/>
          <w:sz w:val="24"/>
          <w:szCs w:val="24"/>
        </w:rPr>
        <w:t xml:space="preserve"> offer floor resulted in all N</w:t>
      </w:r>
      <w:r w:rsidRPr="00B26B9E">
        <w:rPr>
          <w:rFonts w:ascii="Arial" w:hAnsi="Arial" w:cs="Arial"/>
          <w:sz w:val="24"/>
          <w:szCs w:val="24"/>
        </w:rPr>
        <w:t>on-Spin</w:t>
      </w:r>
      <w:r w:rsidR="00BD15AA" w:rsidRPr="00B26B9E">
        <w:rPr>
          <w:rFonts w:ascii="Arial" w:hAnsi="Arial" w:cs="Arial"/>
          <w:sz w:val="24"/>
          <w:szCs w:val="24"/>
        </w:rPr>
        <w:t xml:space="preserve"> energy offers at nearly $75/MWh which shows how setting a low floor increases the likelihood of all offers being at the floor. </w:t>
      </w:r>
    </w:p>
    <w:p w14:paraId="1FE521CD" w14:textId="1E8253EB" w:rsidR="00BD15AA" w:rsidRPr="00B26B9E" w:rsidRDefault="001313F5" w:rsidP="001313F5">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A</w:t>
      </w:r>
      <w:r w:rsidR="00BD15AA" w:rsidRPr="00B26B9E">
        <w:rPr>
          <w:rFonts w:ascii="Arial" w:hAnsi="Arial" w:cs="Arial"/>
          <w:b/>
          <w:bCs/>
          <w:i/>
          <w:iCs/>
          <w:sz w:val="24"/>
          <w:szCs w:val="24"/>
        </w:rPr>
        <w:t xml:space="preserve"> $75/MWh offer floor will undercut market-based offers and drive revenue from fast dispatchable units.</w:t>
      </w:r>
      <w:r w:rsidR="00BD15AA" w:rsidRPr="00B26B9E">
        <w:rPr>
          <w:rFonts w:ascii="Arial" w:hAnsi="Arial" w:cs="Arial"/>
          <w:sz w:val="24"/>
          <w:szCs w:val="24"/>
        </w:rPr>
        <w:t xml:space="preserve"> </w:t>
      </w:r>
      <w:r w:rsidRPr="00B26B9E">
        <w:rPr>
          <w:rFonts w:ascii="Arial" w:hAnsi="Arial" w:cs="Arial"/>
          <w:sz w:val="24"/>
          <w:szCs w:val="24"/>
        </w:rPr>
        <w:t xml:space="preserve"> </w:t>
      </w:r>
      <w:r w:rsidR="00BD15AA" w:rsidRPr="00B26B9E">
        <w:rPr>
          <w:rFonts w:ascii="Arial" w:hAnsi="Arial" w:cs="Arial"/>
          <w:sz w:val="24"/>
          <w:szCs w:val="24"/>
        </w:rPr>
        <w:t>A $75/MWh RUC offer floor will undercut market-based offers</w:t>
      </w:r>
      <w:r w:rsidR="00B54859">
        <w:rPr>
          <w:rFonts w:ascii="Arial" w:hAnsi="Arial" w:cs="Arial"/>
          <w:sz w:val="24"/>
          <w:szCs w:val="24"/>
        </w:rPr>
        <w:t>,</w:t>
      </w:r>
      <w:r w:rsidR="00BD15AA" w:rsidRPr="00B26B9E">
        <w:rPr>
          <w:rFonts w:ascii="Arial" w:hAnsi="Arial" w:cs="Arial"/>
          <w:sz w:val="24"/>
          <w:szCs w:val="24"/>
        </w:rPr>
        <w:t xml:space="preserve"> suppress prices and drive revenue from fast dispatchable units which </w:t>
      </w:r>
      <w:r w:rsidR="00B54859">
        <w:rPr>
          <w:rFonts w:ascii="Arial" w:hAnsi="Arial" w:cs="Arial"/>
          <w:sz w:val="24"/>
          <w:szCs w:val="24"/>
        </w:rPr>
        <w:t>contradicts</w:t>
      </w:r>
      <w:r w:rsidR="00BD15AA" w:rsidRPr="00B26B9E">
        <w:rPr>
          <w:rFonts w:ascii="Arial" w:hAnsi="Arial" w:cs="Arial"/>
          <w:sz w:val="24"/>
          <w:szCs w:val="24"/>
        </w:rPr>
        <w:t xml:space="preserve"> the market design changes adopted by PUC</w:t>
      </w:r>
      <w:r w:rsidRPr="00B26B9E">
        <w:rPr>
          <w:rFonts w:ascii="Arial" w:hAnsi="Arial" w:cs="Arial"/>
          <w:sz w:val="24"/>
          <w:szCs w:val="24"/>
        </w:rPr>
        <w:t>T</w:t>
      </w:r>
      <w:r w:rsidR="00BD15AA" w:rsidRPr="00B26B9E">
        <w:rPr>
          <w:rFonts w:ascii="Arial" w:hAnsi="Arial" w:cs="Arial"/>
          <w:sz w:val="24"/>
          <w:szCs w:val="24"/>
        </w:rPr>
        <w:t xml:space="preserve"> to incentivize dispatchable </w:t>
      </w:r>
      <w:r w:rsidRPr="00B26B9E">
        <w:rPr>
          <w:rFonts w:ascii="Arial" w:hAnsi="Arial" w:cs="Arial"/>
          <w:sz w:val="24"/>
          <w:szCs w:val="24"/>
        </w:rPr>
        <w:t>R</w:t>
      </w:r>
      <w:r w:rsidR="00BD15AA" w:rsidRPr="00B26B9E">
        <w:rPr>
          <w:rFonts w:ascii="Arial" w:hAnsi="Arial" w:cs="Arial"/>
          <w:sz w:val="24"/>
          <w:szCs w:val="24"/>
        </w:rPr>
        <w:t xml:space="preserve">esources. </w:t>
      </w:r>
      <w:r w:rsidRPr="00B26B9E">
        <w:rPr>
          <w:rFonts w:ascii="Arial" w:hAnsi="Arial" w:cs="Arial"/>
          <w:sz w:val="24"/>
          <w:szCs w:val="24"/>
        </w:rPr>
        <w:t xml:space="preserve"> </w:t>
      </w:r>
      <w:r w:rsidR="00BD15AA" w:rsidRPr="00B26B9E">
        <w:rPr>
          <w:rFonts w:ascii="Arial" w:hAnsi="Arial" w:cs="Arial"/>
          <w:sz w:val="24"/>
          <w:szCs w:val="24"/>
        </w:rPr>
        <w:t>Quick</w:t>
      </w:r>
      <w:r w:rsidRPr="00B26B9E">
        <w:rPr>
          <w:rFonts w:ascii="Arial" w:hAnsi="Arial" w:cs="Arial"/>
          <w:sz w:val="24"/>
          <w:szCs w:val="24"/>
        </w:rPr>
        <w:t>-</w:t>
      </w:r>
      <w:r w:rsidR="00BD15AA" w:rsidRPr="00B26B9E">
        <w:rPr>
          <w:rFonts w:ascii="Arial" w:hAnsi="Arial" w:cs="Arial"/>
          <w:sz w:val="24"/>
          <w:szCs w:val="24"/>
        </w:rPr>
        <w:t>start offers are created based on the same fast</w:t>
      </w:r>
      <w:r w:rsidRPr="00B26B9E">
        <w:rPr>
          <w:rFonts w:ascii="Arial" w:hAnsi="Arial" w:cs="Arial"/>
          <w:sz w:val="24"/>
          <w:szCs w:val="24"/>
        </w:rPr>
        <w:t>-</w:t>
      </w:r>
      <w:r w:rsidR="00BD15AA" w:rsidRPr="00B26B9E">
        <w:rPr>
          <w:rFonts w:ascii="Arial" w:hAnsi="Arial" w:cs="Arial"/>
          <w:sz w:val="24"/>
          <w:szCs w:val="24"/>
        </w:rPr>
        <w:t xml:space="preserve">start pricing fundamentals that </w:t>
      </w:r>
      <w:r w:rsidRPr="00B26B9E">
        <w:rPr>
          <w:rFonts w:ascii="Arial" w:hAnsi="Arial" w:cs="Arial"/>
          <w:sz w:val="24"/>
          <w:szCs w:val="24"/>
        </w:rPr>
        <w:t>the Federal Energy Regulatory Commission (</w:t>
      </w:r>
      <w:r w:rsidR="00BD15AA" w:rsidRPr="00B26B9E">
        <w:rPr>
          <w:rFonts w:ascii="Arial" w:hAnsi="Arial" w:cs="Arial"/>
          <w:sz w:val="24"/>
          <w:szCs w:val="24"/>
        </w:rPr>
        <w:t>FERC</w:t>
      </w:r>
      <w:r w:rsidRPr="00B26B9E">
        <w:rPr>
          <w:rFonts w:ascii="Arial" w:hAnsi="Arial" w:cs="Arial"/>
          <w:sz w:val="24"/>
          <w:szCs w:val="24"/>
        </w:rPr>
        <w:t>)</w:t>
      </w:r>
      <w:r w:rsidR="00BD15AA" w:rsidRPr="00B26B9E">
        <w:rPr>
          <w:rFonts w:ascii="Arial" w:hAnsi="Arial" w:cs="Arial"/>
          <w:sz w:val="24"/>
          <w:szCs w:val="24"/>
        </w:rPr>
        <w:t xml:space="preserve"> has directed other </w:t>
      </w:r>
      <w:r w:rsidRPr="00B26B9E">
        <w:rPr>
          <w:rFonts w:ascii="Arial" w:hAnsi="Arial" w:cs="Arial"/>
          <w:sz w:val="24"/>
          <w:szCs w:val="24"/>
        </w:rPr>
        <w:t>regional transmission organizations (</w:t>
      </w:r>
      <w:r w:rsidR="00BD15AA" w:rsidRPr="00B26B9E">
        <w:rPr>
          <w:rFonts w:ascii="Arial" w:hAnsi="Arial" w:cs="Arial"/>
          <w:sz w:val="24"/>
          <w:szCs w:val="24"/>
        </w:rPr>
        <w:t>RTO</w:t>
      </w:r>
      <w:r w:rsidRPr="00B26B9E">
        <w:rPr>
          <w:rFonts w:ascii="Arial" w:hAnsi="Arial" w:cs="Arial"/>
          <w:sz w:val="24"/>
          <w:szCs w:val="24"/>
        </w:rPr>
        <w:t xml:space="preserve">s) </w:t>
      </w:r>
      <w:r w:rsidR="00BD15AA" w:rsidRPr="00B26B9E">
        <w:rPr>
          <w:rFonts w:ascii="Arial" w:hAnsi="Arial" w:cs="Arial"/>
          <w:sz w:val="24"/>
          <w:szCs w:val="24"/>
        </w:rPr>
        <w:t>/</w:t>
      </w:r>
      <w:r w:rsidRPr="00B26B9E">
        <w:rPr>
          <w:rFonts w:ascii="Arial" w:hAnsi="Arial" w:cs="Arial"/>
          <w:sz w:val="24"/>
          <w:szCs w:val="24"/>
        </w:rPr>
        <w:t xml:space="preserve"> independent system operators (</w:t>
      </w:r>
      <w:r w:rsidR="00BD15AA" w:rsidRPr="00B26B9E">
        <w:rPr>
          <w:rFonts w:ascii="Arial" w:hAnsi="Arial" w:cs="Arial"/>
          <w:sz w:val="24"/>
          <w:szCs w:val="24"/>
        </w:rPr>
        <w:t>ISOs</w:t>
      </w:r>
      <w:r w:rsidRPr="00B26B9E">
        <w:rPr>
          <w:rFonts w:ascii="Arial" w:hAnsi="Arial" w:cs="Arial"/>
          <w:sz w:val="24"/>
          <w:szCs w:val="24"/>
        </w:rPr>
        <w:t>)</w:t>
      </w:r>
      <w:r w:rsidR="00BD15AA" w:rsidRPr="00B26B9E">
        <w:rPr>
          <w:rFonts w:ascii="Arial" w:hAnsi="Arial" w:cs="Arial"/>
          <w:sz w:val="24"/>
          <w:szCs w:val="24"/>
        </w:rPr>
        <w:t xml:space="preserve"> to implement to ensure the prices reflect the need for commitment </w:t>
      </w:r>
      <w:r w:rsidR="00B54859">
        <w:rPr>
          <w:rFonts w:ascii="Arial" w:hAnsi="Arial" w:cs="Arial"/>
          <w:sz w:val="24"/>
          <w:szCs w:val="24"/>
        </w:rPr>
        <w:t>when they are dispatched and provide cost recovery</w:t>
      </w:r>
      <w:r w:rsidR="00BD15AA" w:rsidRPr="00B26B9E">
        <w:rPr>
          <w:rFonts w:ascii="Arial" w:hAnsi="Arial" w:cs="Arial"/>
          <w:sz w:val="24"/>
          <w:szCs w:val="24"/>
        </w:rPr>
        <w:t xml:space="preserve"> for  meet</w:t>
      </w:r>
      <w:r w:rsidR="00B54859">
        <w:rPr>
          <w:rFonts w:ascii="Arial" w:hAnsi="Arial" w:cs="Arial"/>
          <w:sz w:val="24"/>
          <w:szCs w:val="24"/>
        </w:rPr>
        <w:t>ing the</w:t>
      </w:r>
      <w:r w:rsidR="00BD15AA" w:rsidRPr="00B26B9E">
        <w:rPr>
          <w:rFonts w:ascii="Arial" w:hAnsi="Arial" w:cs="Arial"/>
          <w:sz w:val="24"/>
          <w:szCs w:val="24"/>
        </w:rPr>
        <w:t xml:space="preserve"> systems reliability needs. </w:t>
      </w:r>
      <w:r w:rsidRPr="00B26B9E">
        <w:rPr>
          <w:rFonts w:ascii="Arial" w:hAnsi="Arial" w:cs="Arial"/>
          <w:sz w:val="24"/>
          <w:szCs w:val="24"/>
        </w:rPr>
        <w:t xml:space="preserve"> </w:t>
      </w:r>
      <w:r w:rsidR="00B54859">
        <w:rPr>
          <w:rFonts w:ascii="Arial" w:hAnsi="Arial" w:cs="Arial"/>
          <w:sz w:val="24"/>
          <w:szCs w:val="24"/>
        </w:rPr>
        <w:t>Setting</w:t>
      </w:r>
      <w:r w:rsidR="00BD15AA" w:rsidRPr="00B26B9E">
        <w:rPr>
          <w:rFonts w:ascii="Arial" w:hAnsi="Arial" w:cs="Arial"/>
          <w:sz w:val="24"/>
          <w:szCs w:val="24"/>
        </w:rPr>
        <w:t xml:space="preserve"> the RUC floor below quick start pricing is completely contrary to (1) the directions other markets have taken, (2) the concept of letting the price reflect the system’s reliability needs, and (3) the direction taken by regulators to create incentives for dispatchable </w:t>
      </w:r>
      <w:r w:rsidRPr="00B26B9E">
        <w:rPr>
          <w:rFonts w:ascii="Arial" w:hAnsi="Arial" w:cs="Arial"/>
          <w:sz w:val="24"/>
          <w:szCs w:val="24"/>
        </w:rPr>
        <w:t>R</w:t>
      </w:r>
      <w:r w:rsidR="00BD15AA" w:rsidRPr="00B26B9E">
        <w:rPr>
          <w:rFonts w:ascii="Arial" w:hAnsi="Arial" w:cs="Arial"/>
          <w:sz w:val="24"/>
          <w:szCs w:val="24"/>
        </w:rPr>
        <w:t>esources.</w:t>
      </w:r>
    </w:p>
    <w:p w14:paraId="344E88DF" w14:textId="6502288A" w:rsidR="00BD15AA" w:rsidRPr="00B26B9E" w:rsidRDefault="001313F5" w:rsidP="001313F5">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A</w:t>
      </w:r>
      <w:r w:rsidR="00BD15AA" w:rsidRPr="00B26B9E">
        <w:rPr>
          <w:rFonts w:ascii="Arial" w:hAnsi="Arial" w:cs="Arial"/>
          <w:b/>
          <w:bCs/>
          <w:i/>
          <w:iCs/>
          <w:sz w:val="24"/>
          <w:szCs w:val="24"/>
        </w:rPr>
        <w:t xml:space="preserve"> $75/MWh offer floor </w:t>
      </w:r>
      <w:r w:rsidR="00B54859">
        <w:rPr>
          <w:rFonts w:ascii="Arial" w:hAnsi="Arial" w:cs="Arial"/>
          <w:b/>
          <w:bCs/>
          <w:i/>
          <w:iCs/>
          <w:sz w:val="24"/>
          <w:szCs w:val="24"/>
        </w:rPr>
        <w:t>ignores</w:t>
      </w:r>
      <w:r w:rsidR="00BD15AA" w:rsidRPr="00B26B9E">
        <w:rPr>
          <w:rFonts w:ascii="Arial" w:hAnsi="Arial" w:cs="Arial"/>
          <w:b/>
          <w:bCs/>
          <w:i/>
          <w:iCs/>
          <w:sz w:val="24"/>
          <w:szCs w:val="24"/>
        </w:rPr>
        <w:t xml:space="preserve"> the emissions limit.</w:t>
      </w:r>
      <w:r w:rsidR="00BD15AA" w:rsidRPr="00B26B9E">
        <w:rPr>
          <w:rFonts w:ascii="Arial" w:hAnsi="Arial" w:cs="Arial"/>
          <w:sz w:val="24"/>
          <w:szCs w:val="24"/>
        </w:rPr>
        <w:t xml:space="preserve"> </w:t>
      </w:r>
      <w:r w:rsidRPr="00B26B9E">
        <w:rPr>
          <w:rFonts w:ascii="Arial" w:hAnsi="Arial" w:cs="Arial"/>
          <w:sz w:val="24"/>
          <w:szCs w:val="24"/>
        </w:rPr>
        <w:t xml:space="preserve"> </w:t>
      </w:r>
      <w:r w:rsidR="00BD15AA" w:rsidRPr="00B26B9E">
        <w:rPr>
          <w:rFonts w:ascii="Arial" w:hAnsi="Arial" w:cs="Arial"/>
          <w:sz w:val="24"/>
          <w:szCs w:val="24"/>
        </w:rPr>
        <w:t xml:space="preserve">A $75/MWh RUC offer floor will cause RUC </w:t>
      </w:r>
      <w:r w:rsidRPr="00B26B9E">
        <w:rPr>
          <w:rFonts w:ascii="Arial" w:hAnsi="Arial" w:cs="Arial"/>
          <w:sz w:val="24"/>
          <w:szCs w:val="24"/>
        </w:rPr>
        <w:t>R</w:t>
      </w:r>
      <w:r w:rsidR="00BD15AA" w:rsidRPr="00B26B9E">
        <w:rPr>
          <w:rFonts w:ascii="Arial" w:hAnsi="Arial" w:cs="Arial"/>
          <w:sz w:val="24"/>
          <w:szCs w:val="24"/>
        </w:rPr>
        <w:t xml:space="preserve">esources to be dispatched more frequently to meet </w:t>
      </w:r>
      <w:r w:rsidRPr="00B26B9E">
        <w:rPr>
          <w:rFonts w:ascii="Arial" w:hAnsi="Arial" w:cs="Arial"/>
          <w:sz w:val="24"/>
          <w:szCs w:val="24"/>
        </w:rPr>
        <w:t>L</w:t>
      </w:r>
      <w:r w:rsidR="00BD15AA" w:rsidRPr="00B26B9E">
        <w:rPr>
          <w:rFonts w:ascii="Arial" w:hAnsi="Arial" w:cs="Arial"/>
          <w:sz w:val="24"/>
          <w:szCs w:val="24"/>
        </w:rPr>
        <w:t xml:space="preserve">oad </w:t>
      </w:r>
      <w:r w:rsidR="00B54859">
        <w:rPr>
          <w:rFonts w:ascii="Arial" w:hAnsi="Arial" w:cs="Arial"/>
          <w:sz w:val="24"/>
          <w:szCs w:val="24"/>
        </w:rPr>
        <w:t>rather than</w:t>
      </w:r>
      <w:r w:rsidR="00BD15AA" w:rsidRPr="00B26B9E">
        <w:rPr>
          <w:rFonts w:ascii="Arial" w:hAnsi="Arial" w:cs="Arial"/>
          <w:sz w:val="24"/>
          <w:szCs w:val="24"/>
        </w:rPr>
        <w:t xml:space="preserve"> preserv</w:t>
      </w:r>
      <w:r w:rsidR="00B54859">
        <w:rPr>
          <w:rFonts w:ascii="Arial" w:hAnsi="Arial" w:cs="Arial"/>
          <w:sz w:val="24"/>
          <w:szCs w:val="24"/>
        </w:rPr>
        <w:t>ing</w:t>
      </w:r>
      <w:r w:rsidR="00BD15AA" w:rsidRPr="00B26B9E">
        <w:rPr>
          <w:rFonts w:ascii="Arial" w:hAnsi="Arial" w:cs="Arial"/>
          <w:sz w:val="24"/>
          <w:szCs w:val="24"/>
        </w:rPr>
        <w:t xml:space="preserve"> it to be used last when the system really needs the energy to serve </w:t>
      </w:r>
      <w:r w:rsidRPr="00B26B9E">
        <w:rPr>
          <w:rFonts w:ascii="Arial" w:hAnsi="Arial" w:cs="Arial"/>
          <w:sz w:val="24"/>
          <w:szCs w:val="24"/>
        </w:rPr>
        <w:t>L</w:t>
      </w:r>
      <w:r w:rsidR="00BD15AA" w:rsidRPr="00B26B9E">
        <w:rPr>
          <w:rFonts w:ascii="Arial" w:hAnsi="Arial" w:cs="Arial"/>
          <w:sz w:val="24"/>
          <w:szCs w:val="24"/>
        </w:rPr>
        <w:t xml:space="preserve">oad. </w:t>
      </w:r>
      <w:r w:rsidRPr="00B26B9E">
        <w:rPr>
          <w:rFonts w:ascii="Arial" w:hAnsi="Arial" w:cs="Arial"/>
          <w:sz w:val="24"/>
          <w:szCs w:val="24"/>
        </w:rPr>
        <w:t xml:space="preserve"> </w:t>
      </w:r>
      <w:r w:rsidR="00BD15AA" w:rsidRPr="00B26B9E">
        <w:rPr>
          <w:rFonts w:ascii="Arial" w:hAnsi="Arial" w:cs="Arial"/>
          <w:sz w:val="24"/>
          <w:szCs w:val="24"/>
        </w:rPr>
        <w:t xml:space="preserve">Given the increase in the average age of the RUCed </w:t>
      </w:r>
      <w:r w:rsidRPr="00B26B9E">
        <w:rPr>
          <w:rFonts w:ascii="Arial" w:hAnsi="Arial" w:cs="Arial"/>
          <w:sz w:val="24"/>
          <w:szCs w:val="24"/>
        </w:rPr>
        <w:t>R</w:t>
      </w:r>
      <w:r w:rsidR="00BD15AA" w:rsidRPr="00B26B9E">
        <w:rPr>
          <w:rFonts w:ascii="Arial" w:hAnsi="Arial" w:cs="Arial"/>
          <w:sz w:val="24"/>
          <w:szCs w:val="24"/>
        </w:rPr>
        <w:t>esources, this frequent dispatching will result in the system using up fuel and emissions limitations</w:t>
      </w:r>
      <w:r w:rsidR="00B54859">
        <w:rPr>
          <w:rFonts w:ascii="Arial" w:hAnsi="Arial" w:cs="Arial"/>
          <w:sz w:val="24"/>
          <w:szCs w:val="24"/>
        </w:rPr>
        <w:t xml:space="preserve">; potentially exceeding </w:t>
      </w:r>
      <w:r w:rsidR="00BD15AA" w:rsidRPr="00B26B9E">
        <w:rPr>
          <w:rFonts w:ascii="Arial" w:hAnsi="Arial" w:cs="Arial"/>
          <w:sz w:val="24"/>
          <w:szCs w:val="24"/>
        </w:rPr>
        <w:t xml:space="preserve"> limits when the system really needs that capacity. </w:t>
      </w:r>
      <w:r w:rsidRPr="00B26B9E">
        <w:rPr>
          <w:rFonts w:ascii="Arial" w:hAnsi="Arial" w:cs="Arial"/>
          <w:sz w:val="24"/>
          <w:szCs w:val="24"/>
        </w:rPr>
        <w:t xml:space="preserve"> </w:t>
      </w:r>
      <w:r w:rsidR="00BD15AA" w:rsidRPr="00B26B9E">
        <w:rPr>
          <w:rFonts w:ascii="Arial" w:hAnsi="Arial" w:cs="Arial"/>
          <w:sz w:val="24"/>
          <w:szCs w:val="24"/>
        </w:rPr>
        <w:t xml:space="preserve">Moreover, the current rules don’t contemplate compensating </w:t>
      </w:r>
      <w:r w:rsidRPr="00B26B9E">
        <w:rPr>
          <w:rFonts w:ascii="Arial" w:hAnsi="Arial" w:cs="Arial"/>
          <w:sz w:val="24"/>
          <w:szCs w:val="24"/>
        </w:rPr>
        <w:t>R</w:t>
      </w:r>
      <w:r w:rsidR="00BD15AA" w:rsidRPr="00B26B9E">
        <w:rPr>
          <w:rFonts w:ascii="Arial" w:hAnsi="Arial" w:cs="Arial"/>
          <w:sz w:val="24"/>
          <w:szCs w:val="24"/>
        </w:rPr>
        <w:t>esources or prices to reflect the lost opportunity of not having the capacity when real scarcity happens.</w:t>
      </w:r>
      <w:r w:rsidRPr="00B26B9E">
        <w:rPr>
          <w:rFonts w:ascii="Arial" w:hAnsi="Arial" w:cs="Arial"/>
          <w:sz w:val="24"/>
          <w:szCs w:val="24"/>
        </w:rPr>
        <w:t xml:space="preserve"> </w:t>
      </w:r>
      <w:r w:rsidR="00BD15AA" w:rsidRPr="00B26B9E">
        <w:rPr>
          <w:rFonts w:ascii="Arial" w:hAnsi="Arial" w:cs="Arial"/>
          <w:sz w:val="24"/>
          <w:szCs w:val="24"/>
        </w:rPr>
        <w:t xml:space="preserve"> These </w:t>
      </w:r>
      <w:r w:rsidRPr="00B26B9E">
        <w:rPr>
          <w:rFonts w:ascii="Arial" w:hAnsi="Arial" w:cs="Arial"/>
          <w:sz w:val="24"/>
          <w:szCs w:val="24"/>
        </w:rPr>
        <w:t>R</w:t>
      </w:r>
      <w:r w:rsidR="00BD15AA" w:rsidRPr="00B26B9E">
        <w:rPr>
          <w:rFonts w:ascii="Arial" w:hAnsi="Arial" w:cs="Arial"/>
          <w:sz w:val="24"/>
          <w:szCs w:val="24"/>
        </w:rPr>
        <w:t xml:space="preserve">esources can’t be expected to increase their </w:t>
      </w:r>
      <w:r w:rsidR="00BD15AA" w:rsidRPr="00B26B9E">
        <w:rPr>
          <w:rFonts w:ascii="Arial" w:eastAsia="Times New Roman" w:hAnsi="Arial" w:cs="Arial"/>
          <w:sz w:val="24"/>
          <w:szCs w:val="24"/>
        </w:rPr>
        <w:t>Energy Offer Curve</w:t>
      </w:r>
      <w:r w:rsidR="00BD15AA" w:rsidRPr="00B26B9E">
        <w:rPr>
          <w:rFonts w:ascii="Arial" w:hAnsi="Arial" w:cs="Arial"/>
          <w:sz w:val="24"/>
          <w:szCs w:val="24"/>
        </w:rPr>
        <w:t xml:space="preserve"> (</w:t>
      </w:r>
      <w:r w:rsidRPr="00B26B9E">
        <w:rPr>
          <w:rFonts w:ascii="Arial" w:hAnsi="Arial" w:cs="Arial"/>
          <w:sz w:val="24"/>
          <w:szCs w:val="24"/>
        </w:rPr>
        <w:t>“</w:t>
      </w:r>
      <w:r w:rsidR="00BD15AA" w:rsidRPr="00B26B9E">
        <w:rPr>
          <w:rFonts w:ascii="Arial" w:hAnsi="Arial" w:cs="Arial"/>
          <w:sz w:val="24"/>
          <w:szCs w:val="24"/>
        </w:rPr>
        <w:t>EOC</w:t>
      </w:r>
      <w:r w:rsidRPr="00B26B9E">
        <w:rPr>
          <w:rFonts w:ascii="Arial" w:hAnsi="Arial" w:cs="Arial"/>
          <w:sz w:val="24"/>
          <w:szCs w:val="24"/>
        </w:rPr>
        <w:t>”</w:t>
      </w:r>
      <w:r w:rsidR="00BD15AA" w:rsidRPr="00B26B9E">
        <w:rPr>
          <w:rFonts w:ascii="Arial" w:hAnsi="Arial" w:cs="Arial"/>
          <w:sz w:val="24"/>
          <w:szCs w:val="24"/>
        </w:rPr>
        <w:t xml:space="preserve">) to reflect these costs as </w:t>
      </w:r>
      <w:r w:rsidR="00B54859">
        <w:rPr>
          <w:rFonts w:ascii="Arial" w:eastAsia="Times New Roman" w:hAnsi="Arial" w:cs="Arial"/>
          <w:sz w:val="24"/>
          <w:szCs w:val="24"/>
        </w:rPr>
        <w:t>they</w:t>
      </w:r>
      <w:r w:rsidR="00BD15AA" w:rsidRPr="00B26B9E">
        <w:rPr>
          <w:rFonts w:ascii="Arial" w:eastAsia="Times New Roman" w:hAnsi="Arial" w:cs="Arial"/>
          <w:sz w:val="24"/>
          <w:szCs w:val="24"/>
        </w:rPr>
        <w:t xml:space="preserve"> are subjective lost opportunity cost, not marginal,</w:t>
      </w:r>
      <w:r w:rsidR="00B54859">
        <w:rPr>
          <w:rFonts w:ascii="Arial" w:eastAsia="Times New Roman" w:hAnsi="Arial" w:cs="Arial"/>
          <w:sz w:val="24"/>
          <w:szCs w:val="24"/>
        </w:rPr>
        <w:t xml:space="preserve"> leading to potential claims of</w:t>
      </w:r>
      <w:r w:rsidR="00BD15AA" w:rsidRPr="00B26B9E">
        <w:rPr>
          <w:rFonts w:ascii="Arial" w:eastAsia="Times New Roman" w:hAnsi="Arial" w:cs="Arial"/>
          <w:sz w:val="24"/>
          <w:szCs w:val="24"/>
        </w:rPr>
        <w:t xml:space="preserve"> market manipulation. </w:t>
      </w:r>
      <w:r w:rsidRPr="00B26B9E">
        <w:rPr>
          <w:rFonts w:ascii="Arial" w:eastAsia="Times New Roman" w:hAnsi="Arial" w:cs="Arial"/>
          <w:sz w:val="24"/>
          <w:szCs w:val="24"/>
        </w:rPr>
        <w:t xml:space="preserve"> </w:t>
      </w:r>
      <w:r w:rsidR="00BD15AA" w:rsidRPr="00B26B9E">
        <w:rPr>
          <w:rFonts w:ascii="Arial" w:eastAsia="Times New Roman" w:hAnsi="Arial" w:cs="Arial"/>
          <w:sz w:val="24"/>
          <w:szCs w:val="24"/>
        </w:rPr>
        <w:t xml:space="preserve">Even if the entities increase their EOC, since the current </w:t>
      </w:r>
      <w:r w:rsidRPr="00B26B9E">
        <w:rPr>
          <w:rFonts w:ascii="Arial" w:eastAsia="Times New Roman" w:hAnsi="Arial" w:cs="Arial"/>
          <w:sz w:val="24"/>
          <w:szCs w:val="24"/>
        </w:rPr>
        <w:t>M</w:t>
      </w:r>
      <w:r w:rsidR="00BD15AA" w:rsidRPr="00B26B9E">
        <w:rPr>
          <w:rFonts w:ascii="Arial" w:eastAsia="Times New Roman" w:hAnsi="Arial" w:cs="Arial"/>
          <w:sz w:val="24"/>
          <w:szCs w:val="24"/>
        </w:rPr>
        <w:t xml:space="preserve">itigated </w:t>
      </w:r>
      <w:r w:rsidRPr="00B26B9E">
        <w:rPr>
          <w:rFonts w:ascii="Arial" w:eastAsia="Times New Roman" w:hAnsi="Arial" w:cs="Arial"/>
          <w:sz w:val="24"/>
          <w:szCs w:val="24"/>
        </w:rPr>
        <w:t>O</w:t>
      </w:r>
      <w:r w:rsidR="00BD15AA" w:rsidRPr="00B26B9E">
        <w:rPr>
          <w:rFonts w:ascii="Arial" w:eastAsia="Times New Roman" w:hAnsi="Arial" w:cs="Arial"/>
          <w:sz w:val="24"/>
          <w:szCs w:val="24"/>
        </w:rPr>
        <w:t xml:space="preserve">ffer </w:t>
      </w:r>
      <w:r w:rsidRPr="00B26B9E">
        <w:rPr>
          <w:rFonts w:ascii="Arial" w:eastAsia="Times New Roman" w:hAnsi="Arial" w:cs="Arial"/>
          <w:sz w:val="24"/>
          <w:szCs w:val="24"/>
        </w:rPr>
        <w:t>C</w:t>
      </w:r>
      <w:r w:rsidR="00BD15AA" w:rsidRPr="00B26B9E">
        <w:rPr>
          <w:rFonts w:ascii="Arial" w:eastAsia="Times New Roman" w:hAnsi="Arial" w:cs="Arial"/>
          <w:sz w:val="24"/>
          <w:szCs w:val="24"/>
        </w:rPr>
        <w:t>ap</w:t>
      </w:r>
      <w:r w:rsidRPr="00B26B9E">
        <w:rPr>
          <w:rFonts w:ascii="Arial" w:eastAsia="Times New Roman" w:hAnsi="Arial" w:cs="Arial"/>
          <w:sz w:val="24"/>
          <w:szCs w:val="24"/>
        </w:rPr>
        <w:t xml:space="preserve"> (MOC)</w:t>
      </w:r>
      <w:r w:rsidR="00BD15AA" w:rsidRPr="00B26B9E">
        <w:rPr>
          <w:rFonts w:ascii="Arial" w:eastAsia="Times New Roman" w:hAnsi="Arial" w:cs="Arial"/>
          <w:sz w:val="24"/>
          <w:szCs w:val="24"/>
        </w:rPr>
        <w:t xml:space="preserve"> doesn’t include these costs, the </w:t>
      </w:r>
      <w:r w:rsidRPr="00B26B9E">
        <w:rPr>
          <w:rFonts w:ascii="Arial" w:eastAsia="Times New Roman" w:hAnsi="Arial" w:cs="Arial"/>
          <w:sz w:val="24"/>
          <w:szCs w:val="24"/>
        </w:rPr>
        <w:t>R</w:t>
      </w:r>
      <w:r w:rsidR="00BD15AA" w:rsidRPr="00B26B9E">
        <w:rPr>
          <w:rFonts w:ascii="Arial" w:eastAsia="Times New Roman" w:hAnsi="Arial" w:cs="Arial"/>
          <w:sz w:val="24"/>
          <w:szCs w:val="24"/>
        </w:rPr>
        <w:t xml:space="preserve">esource will get dispatched higher and lose money if the </w:t>
      </w:r>
      <w:r w:rsidRPr="00B26B9E">
        <w:rPr>
          <w:rFonts w:ascii="Arial" w:eastAsia="Times New Roman" w:hAnsi="Arial" w:cs="Arial"/>
          <w:sz w:val="24"/>
          <w:szCs w:val="24"/>
        </w:rPr>
        <w:t>R</w:t>
      </w:r>
      <w:r w:rsidR="00BD15AA" w:rsidRPr="00B26B9E">
        <w:rPr>
          <w:rFonts w:ascii="Arial" w:eastAsia="Times New Roman" w:hAnsi="Arial" w:cs="Arial"/>
          <w:sz w:val="24"/>
          <w:szCs w:val="24"/>
        </w:rPr>
        <w:t xml:space="preserve">esource gets mitigated. </w:t>
      </w:r>
      <w:r w:rsidRPr="00B26B9E">
        <w:rPr>
          <w:rFonts w:ascii="Arial" w:eastAsia="Times New Roman" w:hAnsi="Arial" w:cs="Arial"/>
          <w:sz w:val="24"/>
          <w:szCs w:val="24"/>
        </w:rPr>
        <w:t xml:space="preserve"> </w:t>
      </w:r>
      <w:r w:rsidR="00BD15AA" w:rsidRPr="00B26B9E">
        <w:rPr>
          <w:rFonts w:ascii="Arial" w:eastAsia="Times New Roman" w:hAnsi="Arial" w:cs="Arial"/>
          <w:sz w:val="24"/>
          <w:szCs w:val="24"/>
        </w:rPr>
        <w:t xml:space="preserve">Even if the </w:t>
      </w:r>
      <w:r w:rsidRPr="00B26B9E">
        <w:rPr>
          <w:rFonts w:ascii="Arial" w:eastAsia="Times New Roman" w:hAnsi="Arial" w:cs="Arial"/>
          <w:sz w:val="24"/>
          <w:szCs w:val="24"/>
        </w:rPr>
        <w:t>R</w:t>
      </w:r>
      <w:r w:rsidR="00BD15AA" w:rsidRPr="00B26B9E">
        <w:rPr>
          <w:rFonts w:ascii="Arial" w:eastAsia="Times New Roman" w:hAnsi="Arial" w:cs="Arial"/>
          <w:sz w:val="24"/>
          <w:szCs w:val="24"/>
        </w:rPr>
        <w:t>esource is not dispatched higher than</w:t>
      </w:r>
      <w:r w:rsidRPr="00B26B9E">
        <w:rPr>
          <w:rFonts w:ascii="Arial" w:eastAsia="Times New Roman" w:hAnsi="Arial" w:cs="Arial"/>
          <w:sz w:val="24"/>
          <w:szCs w:val="24"/>
        </w:rPr>
        <w:t xml:space="preserve"> its Low Sustained Limit</w:t>
      </w:r>
      <w:r w:rsidR="00BD15AA" w:rsidRPr="00B26B9E">
        <w:rPr>
          <w:rFonts w:ascii="Arial" w:eastAsia="Times New Roman" w:hAnsi="Arial" w:cs="Arial"/>
          <w:sz w:val="24"/>
          <w:szCs w:val="24"/>
        </w:rPr>
        <w:t xml:space="preserve"> </w:t>
      </w:r>
      <w:r w:rsidRPr="00B26B9E">
        <w:rPr>
          <w:rFonts w:ascii="Arial" w:eastAsia="Times New Roman" w:hAnsi="Arial" w:cs="Arial"/>
          <w:sz w:val="24"/>
          <w:szCs w:val="24"/>
        </w:rPr>
        <w:t>(</w:t>
      </w:r>
      <w:r w:rsidR="00BD15AA" w:rsidRPr="00B26B9E">
        <w:rPr>
          <w:rFonts w:ascii="Arial" w:eastAsia="Times New Roman" w:hAnsi="Arial" w:cs="Arial"/>
          <w:sz w:val="24"/>
          <w:szCs w:val="24"/>
        </w:rPr>
        <w:t>LSL</w:t>
      </w:r>
      <w:r w:rsidRPr="00B26B9E">
        <w:rPr>
          <w:rFonts w:ascii="Arial" w:eastAsia="Times New Roman" w:hAnsi="Arial" w:cs="Arial"/>
          <w:sz w:val="24"/>
          <w:szCs w:val="24"/>
        </w:rPr>
        <w:t>)</w:t>
      </w:r>
      <w:r w:rsidR="00BD15AA" w:rsidRPr="00B26B9E">
        <w:rPr>
          <w:rFonts w:ascii="Arial" w:eastAsia="Times New Roman" w:hAnsi="Arial" w:cs="Arial"/>
          <w:sz w:val="24"/>
          <w:szCs w:val="24"/>
        </w:rPr>
        <w:t xml:space="preserve">, the emissions limit reduces from LSL operation because it was forced to be </w:t>
      </w:r>
      <w:r w:rsidRPr="00B26B9E">
        <w:rPr>
          <w:rFonts w:ascii="Arial" w:eastAsia="Times New Roman" w:hAnsi="Arial" w:cs="Arial"/>
          <w:sz w:val="24"/>
          <w:szCs w:val="24"/>
        </w:rPr>
        <w:t>O</w:t>
      </w:r>
      <w:r w:rsidR="00BD15AA" w:rsidRPr="00B26B9E">
        <w:rPr>
          <w:rFonts w:ascii="Arial" w:eastAsia="Times New Roman" w:hAnsi="Arial" w:cs="Arial"/>
          <w:sz w:val="24"/>
          <w:szCs w:val="24"/>
        </w:rPr>
        <w:t>n</w:t>
      </w:r>
      <w:r w:rsidRPr="00B26B9E">
        <w:rPr>
          <w:rFonts w:ascii="Arial" w:eastAsia="Times New Roman" w:hAnsi="Arial" w:cs="Arial"/>
          <w:sz w:val="24"/>
          <w:szCs w:val="24"/>
        </w:rPr>
        <w:t>-L</w:t>
      </w:r>
      <w:r w:rsidR="00BD15AA" w:rsidRPr="00B26B9E">
        <w:rPr>
          <w:rFonts w:ascii="Arial" w:eastAsia="Times New Roman" w:hAnsi="Arial" w:cs="Arial"/>
          <w:sz w:val="24"/>
          <w:szCs w:val="24"/>
        </w:rPr>
        <w:t xml:space="preserve">ine. </w:t>
      </w:r>
      <w:r w:rsidRPr="00B26B9E">
        <w:rPr>
          <w:rFonts w:ascii="Arial" w:eastAsia="Times New Roman" w:hAnsi="Arial" w:cs="Arial"/>
          <w:sz w:val="24"/>
          <w:szCs w:val="24"/>
        </w:rPr>
        <w:t xml:space="preserve"> </w:t>
      </w:r>
      <w:r w:rsidR="00BD15AA" w:rsidRPr="00B26B9E">
        <w:rPr>
          <w:rFonts w:ascii="Arial" w:hAnsi="Arial" w:cs="Arial"/>
          <w:sz w:val="24"/>
          <w:szCs w:val="24"/>
        </w:rPr>
        <w:t xml:space="preserve">Not being able </w:t>
      </w:r>
      <w:r w:rsidR="00BD15AA" w:rsidRPr="00B26B9E">
        <w:rPr>
          <w:rFonts w:ascii="Arial" w:hAnsi="Arial" w:cs="Arial"/>
          <w:sz w:val="24"/>
          <w:szCs w:val="24"/>
        </w:rPr>
        <w:lastRenderedPageBreak/>
        <w:t xml:space="preserve">to preserve the emission limits to be used under scarcity events could drive down the economics of </w:t>
      </w:r>
      <w:r w:rsidRPr="00B26B9E">
        <w:rPr>
          <w:rFonts w:ascii="Arial" w:hAnsi="Arial" w:cs="Arial"/>
          <w:sz w:val="24"/>
          <w:szCs w:val="24"/>
        </w:rPr>
        <w:t>R</w:t>
      </w:r>
      <w:r w:rsidR="00BD15AA" w:rsidRPr="00B26B9E">
        <w:rPr>
          <w:rFonts w:ascii="Arial" w:hAnsi="Arial" w:cs="Arial"/>
          <w:sz w:val="24"/>
          <w:szCs w:val="24"/>
        </w:rPr>
        <w:t xml:space="preserve">esources, pushing these </w:t>
      </w:r>
      <w:r w:rsidRPr="00B26B9E">
        <w:rPr>
          <w:rFonts w:ascii="Arial" w:hAnsi="Arial" w:cs="Arial"/>
          <w:sz w:val="24"/>
          <w:szCs w:val="24"/>
        </w:rPr>
        <w:t>R</w:t>
      </w:r>
      <w:r w:rsidR="00BD15AA" w:rsidRPr="00B26B9E">
        <w:rPr>
          <w:rFonts w:ascii="Arial" w:hAnsi="Arial" w:cs="Arial"/>
          <w:sz w:val="24"/>
          <w:szCs w:val="24"/>
        </w:rPr>
        <w:t xml:space="preserve">esources closer to retirement. </w:t>
      </w:r>
    </w:p>
    <w:p w14:paraId="43E5A3DC" w14:textId="2BE75B9B" w:rsidR="00BD15AA" w:rsidRPr="00B26B9E" w:rsidRDefault="001313F5" w:rsidP="001313F5">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A</w:t>
      </w:r>
      <w:r w:rsidR="00BD15AA" w:rsidRPr="00B26B9E">
        <w:rPr>
          <w:rFonts w:ascii="Arial" w:hAnsi="Arial" w:cs="Arial"/>
          <w:b/>
          <w:bCs/>
          <w:i/>
          <w:iCs/>
          <w:sz w:val="24"/>
          <w:szCs w:val="24"/>
        </w:rPr>
        <w:t xml:space="preserve"> $75/MWh offer floor will cause energy price suppression causing disincentive to respond to reliability needs:</w:t>
      </w:r>
      <w:r w:rsidR="00BD15AA" w:rsidRPr="00B26B9E">
        <w:rPr>
          <w:rFonts w:ascii="Arial" w:hAnsi="Arial" w:cs="Arial"/>
          <w:sz w:val="24"/>
          <w:szCs w:val="24"/>
        </w:rPr>
        <w:t xml:space="preserve"> RUCs are out-of-market commitments to maintain reliability.</w:t>
      </w:r>
      <w:r w:rsidRPr="00B26B9E">
        <w:rPr>
          <w:rFonts w:ascii="Arial" w:hAnsi="Arial" w:cs="Arial"/>
          <w:sz w:val="24"/>
          <w:szCs w:val="24"/>
        </w:rPr>
        <w:t xml:space="preserve"> </w:t>
      </w:r>
      <w:r w:rsidR="00BD15AA" w:rsidRPr="00B26B9E">
        <w:rPr>
          <w:rFonts w:ascii="Arial" w:hAnsi="Arial" w:cs="Arial"/>
          <w:sz w:val="24"/>
          <w:szCs w:val="24"/>
        </w:rPr>
        <w:t xml:space="preserve"> </w:t>
      </w:r>
      <w:r w:rsidR="00FF458F">
        <w:rPr>
          <w:rFonts w:ascii="Arial" w:hAnsi="Arial" w:cs="Arial"/>
          <w:sz w:val="24"/>
          <w:szCs w:val="24"/>
        </w:rPr>
        <w:t>When</w:t>
      </w:r>
      <w:r w:rsidR="00BD15AA" w:rsidRPr="00B26B9E">
        <w:rPr>
          <w:rFonts w:ascii="Arial" w:hAnsi="Arial" w:cs="Arial"/>
          <w:sz w:val="24"/>
          <w:szCs w:val="24"/>
        </w:rPr>
        <w:t xml:space="preserve"> RUCed </w:t>
      </w:r>
      <w:r w:rsidRPr="00B26B9E">
        <w:rPr>
          <w:rFonts w:ascii="Arial" w:hAnsi="Arial" w:cs="Arial"/>
          <w:sz w:val="24"/>
          <w:szCs w:val="24"/>
        </w:rPr>
        <w:t>R</w:t>
      </w:r>
      <w:r w:rsidR="00BD15AA" w:rsidRPr="00B26B9E">
        <w:rPr>
          <w:rFonts w:ascii="Arial" w:hAnsi="Arial" w:cs="Arial"/>
          <w:sz w:val="24"/>
          <w:szCs w:val="24"/>
        </w:rPr>
        <w:t xml:space="preserve">esources are dispatched, the prices should reflect the level of the reliability concern for which the units were committed. </w:t>
      </w:r>
      <w:r w:rsidRPr="00B26B9E">
        <w:rPr>
          <w:rFonts w:ascii="Arial" w:hAnsi="Arial" w:cs="Arial"/>
          <w:sz w:val="24"/>
          <w:szCs w:val="24"/>
        </w:rPr>
        <w:t xml:space="preserve"> </w:t>
      </w:r>
      <w:r w:rsidR="00BD15AA" w:rsidRPr="00B26B9E">
        <w:rPr>
          <w:rFonts w:ascii="Arial" w:hAnsi="Arial" w:cs="Arial"/>
          <w:sz w:val="24"/>
          <w:szCs w:val="24"/>
        </w:rPr>
        <w:t xml:space="preserve">A $75/MWh RUC offer floor will suppress the energy prices reflecting </w:t>
      </w:r>
      <w:r w:rsidR="00FF458F">
        <w:rPr>
          <w:rFonts w:ascii="Arial" w:hAnsi="Arial" w:cs="Arial"/>
          <w:sz w:val="24"/>
          <w:szCs w:val="24"/>
        </w:rPr>
        <w:t>s</w:t>
      </w:r>
      <w:r w:rsidR="00BD15AA" w:rsidRPr="00B26B9E">
        <w:rPr>
          <w:rFonts w:ascii="Arial" w:hAnsi="Arial" w:cs="Arial"/>
          <w:sz w:val="24"/>
          <w:szCs w:val="24"/>
        </w:rPr>
        <w:t xml:space="preserve">carcity that is forcing ERCOT to rely on out-of-market commitments to maintain reliability. </w:t>
      </w:r>
      <w:r w:rsidRPr="00B26B9E">
        <w:rPr>
          <w:rFonts w:ascii="Arial" w:hAnsi="Arial" w:cs="Arial"/>
          <w:sz w:val="24"/>
          <w:szCs w:val="24"/>
        </w:rPr>
        <w:t xml:space="preserve"> </w:t>
      </w:r>
      <w:r w:rsidR="00BD15AA" w:rsidRPr="00B26B9E">
        <w:rPr>
          <w:rFonts w:ascii="Arial" w:eastAsia="Times New Roman" w:hAnsi="Arial" w:cs="Arial"/>
          <w:sz w:val="24"/>
          <w:szCs w:val="24"/>
        </w:rPr>
        <w:t>This would impact how price</w:t>
      </w:r>
      <w:r w:rsidRPr="00B26B9E">
        <w:rPr>
          <w:rFonts w:ascii="Arial" w:eastAsia="Times New Roman" w:hAnsi="Arial" w:cs="Arial"/>
          <w:sz w:val="24"/>
          <w:szCs w:val="24"/>
        </w:rPr>
        <w:t>-</w:t>
      </w:r>
      <w:r w:rsidR="00BD15AA" w:rsidRPr="00B26B9E">
        <w:rPr>
          <w:rFonts w:ascii="Arial" w:eastAsia="Times New Roman" w:hAnsi="Arial" w:cs="Arial"/>
          <w:sz w:val="24"/>
          <w:szCs w:val="24"/>
        </w:rPr>
        <w:t xml:space="preserve">responsive </w:t>
      </w:r>
      <w:r w:rsidRPr="00B26B9E">
        <w:rPr>
          <w:rFonts w:ascii="Arial" w:eastAsia="Times New Roman" w:hAnsi="Arial" w:cs="Arial"/>
          <w:sz w:val="24"/>
          <w:szCs w:val="24"/>
        </w:rPr>
        <w:t>D</w:t>
      </w:r>
      <w:r w:rsidR="00BD15AA" w:rsidRPr="00B26B9E">
        <w:rPr>
          <w:rFonts w:ascii="Arial" w:eastAsia="Times New Roman" w:hAnsi="Arial" w:cs="Arial"/>
          <w:sz w:val="24"/>
          <w:szCs w:val="24"/>
        </w:rPr>
        <w:t xml:space="preserve">emand, import/exports, switchable generators, </w:t>
      </w:r>
      <w:r w:rsidRPr="00B26B9E">
        <w:rPr>
          <w:rFonts w:ascii="Arial" w:eastAsia="Times New Roman" w:hAnsi="Arial" w:cs="Arial"/>
          <w:sz w:val="24"/>
          <w:szCs w:val="24"/>
        </w:rPr>
        <w:t>O</w:t>
      </w:r>
      <w:r w:rsidR="00BD15AA" w:rsidRPr="00B26B9E">
        <w:rPr>
          <w:rFonts w:ascii="Arial" w:eastAsia="Times New Roman" w:hAnsi="Arial" w:cs="Arial"/>
          <w:sz w:val="24"/>
          <w:szCs w:val="24"/>
        </w:rPr>
        <w:t>ff</w:t>
      </w:r>
      <w:r w:rsidRPr="00B26B9E">
        <w:rPr>
          <w:rFonts w:ascii="Arial" w:eastAsia="Times New Roman" w:hAnsi="Arial" w:cs="Arial"/>
          <w:sz w:val="24"/>
          <w:szCs w:val="24"/>
        </w:rPr>
        <w:t>-L</w:t>
      </w:r>
      <w:r w:rsidR="00BD15AA" w:rsidRPr="00B26B9E">
        <w:rPr>
          <w:rFonts w:ascii="Arial" w:eastAsia="Times New Roman" w:hAnsi="Arial" w:cs="Arial"/>
          <w:sz w:val="24"/>
          <w:szCs w:val="24"/>
        </w:rPr>
        <w:t>ine generators etc. respond to those reliability need</w:t>
      </w:r>
      <w:r w:rsidRPr="00B26B9E">
        <w:rPr>
          <w:rFonts w:ascii="Arial" w:eastAsia="Times New Roman" w:hAnsi="Arial" w:cs="Arial"/>
          <w:sz w:val="24"/>
          <w:szCs w:val="24"/>
        </w:rPr>
        <w:t>s</w:t>
      </w:r>
      <w:r w:rsidR="00BD15AA" w:rsidRPr="00B26B9E">
        <w:rPr>
          <w:rFonts w:ascii="Arial" w:eastAsia="Times New Roman" w:hAnsi="Arial" w:cs="Arial"/>
          <w:sz w:val="24"/>
          <w:szCs w:val="24"/>
        </w:rPr>
        <w:t xml:space="preserve">. </w:t>
      </w:r>
      <w:r w:rsidRPr="00B26B9E">
        <w:rPr>
          <w:rFonts w:ascii="Arial" w:eastAsia="Times New Roman" w:hAnsi="Arial" w:cs="Arial"/>
          <w:sz w:val="24"/>
          <w:szCs w:val="24"/>
        </w:rPr>
        <w:t xml:space="preserve"> </w:t>
      </w:r>
      <w:r w:rsidR="00BD15AA" w:rsidRPr="00B26B9E">
        <w:rPr>
          <w:rFonts w:ascii="Arial" w:eastAsia="Times New Roman" w:hAnsi="Arial" w:cs="Arial"/>
          <w:sz w:val="24"/>
          <w:szCs w:val="24"/>
        </w:rPr>
        <w:t xml:space="preserve">If RUCs happen because ERCOT’s Load </w:t>
      </w:r>
      <w:r w:rsidRPr="00B26B9E">
        <w:rPr>
          <w:rFonts w:ascii="Arial" w:eastAsia="Times New Roman" w:hAnsi="Arial" w:cs="Arial"/>
          <w:sz w:val="24"/>
          <w:szCs w:val="24"/>
        </w:rPr>
        <w:t>f</w:t>
      </w:r>
      <w:r w:rsidR="00BD15AA" w:rsidRPr="00B26B9E">
        <w:rPr>
          <w:rFonts w:ascii="Arial" w:eastAsia="Times New Roman" w:hAnsi="Arial" w:cs="Arial"/>
          <w:sz w:val="24"/>
          <w:szCs w:val="24"/>
        </w:rPr>
        <w:t>orecast is too conservative and M</w:t>
      </w:r>
      <w:r w:rsidRPr="00B26B9E">
        <w:rPr>
          <w:rFonts w:ascii="Arial" w:eastAsia="Times New Roman" w:hAnsi="Arial" w:cs="Arial"/>
          <w:sz w:val="24"/>
          <w:szCs w:val="24"/>
        </w:rPr>
        <w:t xml:space="preserve">arket </w:t>
      </w:r>
      <w:r w:rsidR="00BD15AA" w:rsidRPr="00B26B9E">
        <w:rPr>
          <w:rFonts w:ascii="Arial" w:eastAsia="Times New Roman" w:hAnsi="Arial" w:cs="Arial"/>
          <w:sz w:val="24"/>
          <w:szCs w:val="24"/>
        </w:rPr>
        <w:t>P</w:t>
      </w:r>
      <w:r w:rsidRPr="00B26B9E">
        <w:rPr>
          <w:rFonts w:ascii="Arial" w:eastAsia="Times New Roman" w:hAnsi="Arial" w:cs="Arial"/>
          <w:sz w:val="24"/>
          <w:szCs w:val="24"/>
        </w:rPr>
        <w:t>articipant</w:t>
      </w:r>
      <w:r w:rsidR="00BD15AA" w:rsidRPr="00B26B9E">
        <w:rPr>
          <w:rFonts w:ascii="Arial" w:eastAsia="Times New Roman" w:hAnsi="Arial" w:cs="Arial"/>
          <w:sz w:val="24"/>
          <w:szCs w:val="24"/>
        </w:rPr>
        <w:t xml:space="preserve">s are not self-committing because they don’t believe the ERCOT Load </w:t>
      </w:r>
      <w:r w:rsidRPr="00B26B9E">
        <w:rPr>
          <w:rFonts w:ascii="Arial" w:eastAsia="Times New Roman" w:hAnsi="Arial" w:cs="Arial"/>
          <w:sz w:val="24"/>
          <w:szCs w:val="24"/>
        </w:rPr>
        <w:t>f</w:t>
      </w:r>
      <w:r w:rsidR="00BD15AA" w:rsidRPr="00B26B9E">
        <w:rPr>
          <w:rFonts w:ascii="Arial" w:eastAsia="Times New Roman" w:hAnsi="Arial" w:cs="Arial"/>
          <w:sz w:val="24"/>
          <w:szCs w:val="24"/>
        </w:rPr>
        <w:t>orecast, then reducing the RUC offer floor and the resulting undercutting of market-based offers further suppresses the market prices and disincentivize</w:t>
      </w:r>
      <w:r w:rsidR="00FF458F">
        <w:rPr>
          <w:rFonts w:ascii="Arial" w:eastAsia="Times New Roman" w:hAnsi="Arial" w:cs="Arial"/>
          <w:sz w:val="24"/>
          <w:szCs w:val="24"/>
        </w:rPr>
        <w:t>s</w:t>
      </w:r>
      <w:r w:rsidR="00BD15AA" w:rsidRPr="00B26B9E">
        <w:rPr>
          <w:rFonts w:ascii="Arial" w:eastAsia="Times New Roman" w:hAnsi="Arial" w:cs="Arial"/>
          <w:sz w:val="24"/>
          <w:szCs w:val="24"/>
        </w:rPr>
        <w:t xml:space="preserve"> self-commitment. </w:t>
      </w:r>
      <w:r w:rsidRPr="00B26B9E">
        <w:rPr>
          <w:rFonts w:ascii="Arial" w:eastAsia="Times New Roman" w:hAnsi="Arial" w:cs="Arial"/>
          <w:sz w:val="24"/>
          <w:szCs w:val="24"/>
        </w:rPr>
        <w:t xml:space="preserve"> </w:t>
      </w:r>
      <w:r w:rsidR="00FF458F">
        <w:rPr>
          <w:rFonts w:ascii="Arial" w:eastAsia="Times New Roman" w:hAnsi="Arial" w:cs="Arial"/>
          <w:sz w:val="24"/>
          <w:szCs w:val="24"/>
        </w:rPr>
        <w:t>Ultimately, r</w:t>
      </w:r>
      <w:r w:rsidR="00BD15AA" w:rsidRPr="00B26B9E">
        <w:rPr>
          <w:rFonts w:ascii="Arial" w:eastAsia="Times New Roman" w:hAnsi="Arial" w:cs="Arial"/>
          <w:sz w:val="24"/>
          <w:szCs w:val="24"/>
        </w:rPr>
        <w:t>educing the RUC offer floor change</w:t>
      </w:r>
      <w:r w:rsidR="00FF458F">
        <w:rPr>
          <w:rFonts w:ascii="Arial" w:eastAsia="Times New Roman" w:hAnsi="Arial" w:cs="Arial"/>
          <w:sz w:val="24"/>
          <w:szCs w:val="24"/>
        </w:rPr>
        <w:t>s</w:t>
      </w:r>
      <w:r w:rsidR="00BD15AA" w:rsidRPr="00B26B9E">
        <w:rPr>
          <w:rFonts w:ascii="Arial" w:eastAsia="Times New Roman" w:hAnsi="Arial" w:cs="Arial"/>
          <w:sz w:val="24"/>
          <w:szCs w:val="24"/>
        </w:rPr>
        <w:t xml:space="preserve"> market behavior in the opposite direction.</w:t>
      </w:r>
      <w:r w:rsidRPr="00B26B9E">
        <w:rPr>
          <w:rFonts w:ascii="Arial" w:eastAsia="Times New Roman" w:hAnsi="Arial" w:cs="Arial"/>
          <w:sz w:val="24"/>
          <w:szCs w:val="24"/>
        </w:rPr>
        <w:t xml:space="preserve"> </w:t>
      </w:r>
      <w:r w:rsidR="00BD15AA" w:rsidRPr="00B26B9E">
        <w:rPr>
          <w:rFonts w:ascii="Arial" w:eastAsia="Times New Roman" w:hAnsi="Arial" w:cs="Arial"/>
          <w:sz w:val="24"/>
          <w:szCs w:val="24"/>
        </w:rPr>
        <w:t xml:space="preserve"> M</w:t>
      </w:r>
      <w:r w:rsidRPr="00B26B9E">
        <w:rPr>
          <w:rFonts w:ascii="Arial" w:eastAsia="Times New Roman" w:hAnsi="Arial" w:cs="Arial"/>
          <w:sz w:val="24"/>
          <w:szCs w:val="24"/>
        </w:rPr>
        <w:t xml:space="preserve">arket </w:t>
      </w:r>
      <w:r w:rsidR="00BD15AA" w:rsidRPr="00B26B9E">
        <w:rPr>
          <w:rFonts w:ascii="Arial" w:eastAsia="Times New Roman" w:hAnsi="Arial" w:cs="Arial"/>
          <w:sz w:val="24"/>
          <w:szCs w:val="24"/>
        </w:rPr>
        <w:t>P</w:t>
      </w:r>
      <w:r w:rsidRPr="00B26B9E">
        <w:rPr>
          <w:rFonts w:ascii="Arial" w:eastAsia="Times New Roman" w:hAnsi="Arial" w:cs="Arial"/>
          <w:sz w:val="24"/>
          <w:szCs w:val="24"/>
        </w:rPr>
        <w:t>articipant</w:t>
      </w:r>
      <w:r w:rsidR="00BD15AA" w:rsidRPr="00B26B9E">
        <w:rPr>
          <w:rFonts w:ascii="Arial" w:eastAsia="Times New Roman" w:hAnsi="Arial" w:cs="Arial"/>
          <w:sz w:val="24"/>
          <w:szCs w:val="24"/>
        </w:rPr>
        <w:t>s would conclude that if ERCOT over</w:t>
      </w:r>
      <w:r w:rsidRPr="00B26B9E">
        <w:rPr>
          <w:rFonts w:ascii="Arial" w:eastAsia="Times New Roman" w:hAnsi="Arial" w:cs="Arial"/>
          <w:sz w:val="24"/>
          <w:szCs w:val="24"/>
        </w:rPr>
        <w:t xml:space="preserve"> </w:t>
      </w:r>
      <w:r w:rsidR="00BD15AA" w:rsidRPr="00B26B9E">
        <w:rPr>
          <w:rFonts w:ascii="Arial" w:eastAsia="Times New Roman" w:hAnsi="Arial" w:cs="Arial"/>
          <w:sz w:val="24"/>
          <w:szCs w:val="24"/>
        </w:rPr>
        <w:t>forecasts there will be many RUC commitments</w:t>
      </w:r>
      <w:r w:rsidR="00FF458F">
        <w:rPr>
          <w:rFonts w:ascii="Arial" w:eastAsia="Times New Roman" w:hAnsi="Arial" w:cs="Arial"/>
          <w:sz w:val="24"/>
          <w:szCs w:val="24"/>
        </w:rPr>
        <w:t xml:space="preserve">, </w:t>
      </w:r>
      <w:r w:rsidR="00BD15AA" w:rsidRPr="00B26B9E">
        <w:rPr>
          <w:rFonts w:ascii="Arial" w:eastAsia="Times New Roman" w:hAnsi="Arial" w:cs="Arial"/>
          <w:sz w:val="24"/>
          <w:szCs w:val="24"/>
        </w:rPr>
        <w:t>suppressi</w:t>
      </w:r>
      <w:r w:rsidR="00FF458F">
        <w:rPr>
          <w:rFonts w:ascii="Arial" w:eastAsia="Times New Roman" w:hAnsi="Arial" w:cs="Arial"/>
          <w:sz w:val="24"/>
          <w:szCs w:val="24"/>
        </w:rPr>
        <w:t>ng</w:t>
      </w:r>
      <w:r w:rsidR="00BD15AA" w:rsidRPr="00B26B9E">
        <w:rPr>
          <w:rFonts w:ascii="Arial" w:eastAsia="Times New Roman" w:hAnsi="Arial" w:cs="Arial"/>
          <w:sz w:val="24"/>
          <w:szCs w:val="24"/>
        </w:rPr>
        <w:t xml:space="preserve"> prices which </w:t>
      </w:r>
      <w:r w:rsidR="00FF458F">
        <w:rPr>
          <w:rFonts w:ascii="Arial" w:eastAsia="Times New Roman" w:hAnsi="Arial" w:cs="Arial"/>
          <w:sz w:val="24"/>
          <w:szCs w:val="24"/>
        </w:rPr>
        <w:t>will</w:t>
      </w:r>
      <w:r w:rsidR="00BD15AA" w:rsidRPr="00B26B9E">
        <w:rPr>
          <w:rFonts w:ascii="Arial" w:eastAsia="Times New Roman" w:hAnsi="Arial" w:cs="Arial"/>
          <w:sz w:val="24"/>
          <w:szCs w:val="24"/>
        </w:rPr>
        <w:t xml:space="preserve"> reduce the economics for self-commitment, </w:t>
      </w:r>
      <w:r w:rsidR="00FF458F">
        <w:rPr>
          <w:rFonts w:ascii="Arial" w:eastAsia="Times New Roman" w:hAnsi="Arial" w:cs="Arial"/>
          <w:sz w:val="24"/>
          <w:szCs w:val="24"/>
        </w:rPr>
        <w:t xml:space="preserve">thereby </w:t>
      </w:r>
      <w:r w:rsidR="00BD15AA" w:rsidRPr="00B26B9E">
        <w:rPr>
          <w:rFonts w:ascii="Arial" w:eastAsia="Times New Roman" w:hAnsi="Arial" w:cs="Arial"/>
          <w:sz w:val="24"/>
          <w:szCs w:val="24"/>
        </w:rPr>
        <w:t>creating the opposite effect of the NPRR</w:t>
      </w:r>
      <w:r w:rsidR="00FF458F">
        <w:rPr>
          <w:rFonts w:ascii="Arial" w:eastAsia="Times New Roman" w:hAnsi="Arial" w:cs="Arial"/>
          <w:sz w:val="24"/>
          <w:szCs w:val="24"/>
        </w:rPr>
        <w:t xml:space="preserve"> intention</w:t>
      </w:r>
      <w:r w:rsidR="00BD15AA" w:rsidRPr="00B26B9E">
        <w:rPr>
          <w:rFonts w:ascii="Arial" w:eastAsia="Times New Roman" w:hAnsi="Arial" w:cs="Arial"/>
          <w:sz w:val="24"/>
          <w:szCs w:val="24"/>
        </w:rPr>
        <w:t xml:space="preserve"> resulting in ERCOT having to rely </w:t>
      </w:r>
      <w:r w:rsidR="00FF458F">
        <w:rPr>
          <w:rFonts w:ascii="Arial" w:eastAsia="Times New Roman" w:hAnsi="Arial" w:cs="Arial"/>
          <w:sz w:val="24"/>
          <w:szCs w:val="24"/>
        </w:rPr>
        <w:t xml:space="preserve"> even more heavily on</w:t>
      </w:r>
      <w:r w:rsidR="00BD15AA" w:rsidRPr="00B26B9E">
        <w:rPr>
          <w:rFonts w:ascii="Arial" w:eastAsia="Times New Roman" w:hAnsi="Arial" w:cs="Arial"/>
          <w:sz w:val="24"/>
          <w:szCs w:val="24"/>
        </w:rPr>
        <w:t xml:space="preserve"> RUCing to ensure reliability.</w:t>
      </w:r>
    </w:p>
    <w:p w14:paraId="5BCC0863" w14:textId="1F6193DD" w:rsidR="00BD15AA" w:rsidRPr="00B26B9E" w:rsidRDefault="001313F5" w:rsidP="001313F5">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A</w:t>
      </w:r>
      <w:r w:rsidR="00BD15AA" w:rsidRPr="00B26B9E">
        <w:rPr>
          <w:rFonts w:ascii="Arial" w:hAnsi="Arial" w:cs="Arial"/>
          <w:b/>
          <w:bCs/>
          <w:i/>
          <w:iCs/>
          <w:sz w:val="24"/>
          <w:szCs w:val="24"/>
        </w:rPr>
        <w:t xml:space="preserve"> $75/MWh offer floor will cause RUCs for congestion to suppress prices</w:t>
      </w:r>
      <w:r w:rsidR="00BD15AA" w:rsidRPr="00B26B9E">
        <w:rPr>
          <w:rFonts w:ascii="Arial" w:hAnsi="Arial" w:cs="Arial"/>
          <w:b/>
          <w:bCs/>
          <w:sz w:val="24"/>
          <w:szCs w:val="24"/>
        </w:rPr>
        <w:t>.</w:t>
      </w:r>
      <w:r w:rsidR="00BD15AA" w:rsidRPr="00B26B9E">
        <w:rPr>
          <w:rFonts w:ascii="Arial" w:hAnsi="Arial" w:cs="Arial"/>
          <w:sz w:val="24"/>
          <w:szCs w:val="24"/>
        </w:rPr>
        <w:t xml:space="preserve"> A $75/MWh RUC offer floor will cause RUCs that are committed for resolving congestion to be </w:t>
      </w:r>
      <w:r w:rsidR="00BD15AA" w:rsidRPr="00B26B9E">
        <w:rPr>
          <w:rFonts w:ascii="Arial" w:eastAsia="Times New Roman" w:hAnsi="Arial" w:cs="Arial"/>
          <w:sz w:val="24"/>
          <w:szCs w:val="24"/>
        </w:rPr>
        <w:t>dispatched</w:t>
      </w:r>
      <w:r w:rsidR="00BD15AA" w:rsidRPr="00B26B9E">
        <w:rPr>
          <w:rFonts w:ascii="Arial" w:hAnsi="Arial" w:cs="Arial"/>
          <w:sz w:val="24"/>
          <w:szCs w:val="24"/>
        </w:rPr>
        <w:t xml:space="preserve"> for system</w:t>
      </w:r>
      <w:r w:rsidRPr="00B26B9E">
        <w:rPr>
          <w:rFonts w:ascii="Arial" w:hAnsi="Arial" w:cs="Arial"/>
          <w:sz w:val="24"/>
          <w:szCs w:val="24"/>
        </w:rPr>
        <w:t>-</w:t>
      </w:r>
      <w:r w:rsidR="00BD15AA" w:rsidRPr="00B26B9E">
        <w:rPr>
          <w:rFonts w:ascii="Arial" w:hAnsi="Arial" w:cs="Arial"/>
          <w:sz w:val="24"/>
          <w:szCs w:val="24"/>
        </w:rPr>
        <w:t xml:space="preserve">level </w:t>
      </w:r>
      <w:r w:rsidRPr="00B26B9E">
        <w:rPr>
          <w:rFonts w:ascii="Arial" w:hAnsi="Arial" w:cs="Arial"/>
          <w:sz w:val="24"/>
          <w:szCs w:val="24"/>
        </w:rPr>
        <w:t>L</w:t>
      </w:r>
      <w:r w:rsidR="00BD15AA" w:rsidRPr="00B26B9E">
        <w:rPr>
          <w:rFonts w:ascii="Arial" w:hAnsi="Arial" w:cs="Arial"/>
          <w:sz w:val="24"/>
          <w:szCs w:val="24"/>
        </w:rPr>
        <w:t>oad resulting in suppression of system level energy prices.</w:t>
      </w:r>
    </w:p>
    <w:p w14:paraId="3D6A9329" w14:textId="0AC71107" w:rsidR="00BD15AA" w:rsidRPr="00B26B9E" w:rsidRDefault="001313F5" w:rsidP="001313F5">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S</w:t>
      </w:r>
      <w:r w:rsidR="00BD15AA" w:rsidRPr="00B26B9E">
        <w:rPr>
          <w:rFonts w:ascii="Arial" w:hAnsi="Arial" w:cs="Arial"/>
          <w:b/>
          <w:bCs/>
          <w:i/>
          <w:iCs/>
          <w:sz w:val="24"/>
          <w:szCs w:val="24"/>
        </w:rPr>
        <w:t xml:space="preserve">etting RUC offer floor to $75/MWh </w:t>
      </w:r>
      <w:r w:rsidR="00FF458F">
        <w:rPr>
          <w:rFonts w:ascii="Arial" w:hAnsi="Arial" w:cs="Arial"/>
          <w:b/>
          <w:bCs/>
          <w:i/>
          <w:iCs/>
          <w:sz w:val="24"/>
          <w:szCs w:val="24"/>
        </w:rPr>
        <w:t>contradicts</w:t>
      </w:r>
      <w:r w:rsidR="00BD15AA" w:rsidRPr="00B26B9E">
        <w:rPr>
          <w:rFonts w:ascii="Arial" w:hAnsi="Arial" w:cs="Arial"/>
          <w:b/>
          <w:bCs/>
          <w:i/>
          <w:iCs/>
          <w:sz w:val="24"/>
          <w:szCs w:val="24"/>
        </w:rPr>
        <w:t xml:space="preserve"> ERCOT market design which creates pric</w:t>
      </w:r>
      <w:r w:rsidR="00FF458F">
        <w:rPr>
          <w:rFonts w:ascii="Arial" w:hAnsi="Arial" w:cs="Arial"/>
          <w:b/>
          <w:bCs/>
          <w:i/>
          <w:iCs/>
          <w:sz w:val="24"/>
          <w:szCs w:val="24"/>
        </w:rPr>
        <w:t>e</w:t>
      </w:r>
      <w:r w:rsidR="00BD15AA" w:rsidRPr="00B26B9E">
        <w:rPr>
          <w:rFonts w:ascii="Arial" w:hAnsi="Arial" w:cs="Arial"/>
          <w:b/>
          <w:bCs/>
          <w:i/>
          <w:iCs/>
          <w:sz w:val="24"/>
          <w:szCs w:val="24"/>
        </w:rPr>
        <w:t xml:space="preserve"> signals to incent operation </w:t>
      </w:r>
      <w:r w:rsidR="00FF458F">
        <w:rPr>
          <w:rFonts w:ascii="Arial" w:hAnsi="Arial" w:cs="Arial"/>
          <w:b/>
          <w:bCs/>
          <w:i/>
          <w:iCs/>
          <w:sz w:val="24"/>
          <w:szCs w:val="24"/>
        </w:rPr>
        <w:t>to</w:t>
      </w:r>
      <w:r w:rsidR="00FF458F" w:rsidRPr="00B26B9E">
        <w:rPr>
          <w:rFonts w:ascii="Arial" w:hAnsi="Arial" w:cs="Arial"/>
          <w:b/>
          <w:bCs/>
          <w:i/>
          <w:iCs/>
          <w:sz w:val="24"/>
          <w:szCs w:val="24"/>
        </w:rPr>
        <w:t xml:space="preserve"> </w:t>
      </w:r>
      <w:r w:rsidR="00BD15AA" w:rsidRPr="00B26B9E">
        <w:rPr>
          <w:rFonts w:ascii="Arial" w:hAnsi="Arial" w:cs="Arial"/>
          <w:b/>
          <w:bCs/>
          <w:i/>
          <w:iCs/>
          <w:sz w:val="24"/>
          <w:szCs w:val="24"/>
        </w:rPr>
        <w:t>enhance reliability.</w:t>
      </w:r>
      <w:r w:rsidR="00BD15AA" w:rsidRPr="00B26B9E">
        <w:rPr>
          <w:rFonts w:ascii="Arial" w:hAnsi="Arial" w:cs="Arial"/>
          <w:sz w:val="24"/>
          <w:szCs w:val="24"/>
        </w:rPr>
        <w:t xml:space="preserve">  The support for reducing </w:t>
      </w:r>
      <w:r w:rsidR="00266251">
        <w:rPr>
          <w:rFonts w:ascii="Arial" w:hAnsi="Arial" w:cs="Arial"/>
          <w:sz w:val="24"/>
          <w:szCs w:val="24"/>
        </w:rPr>
        <w:t xml:space="preserve">the </w:t>
      </w:r>
      <w:r w:rsidR="00BD15AA" w:rsidRPr="00B26B9E">
        <w:rPr>
          <w:rFonts w:ascii="Arial" w:hAnsi="Arial" w:cs="Arial"/>
          <w:sz w:val="24"/>
          <w:szCs w:val="24"/>
        </w:rPr>
        <w:t xml:space="preserve">RUC floor  seems to be based on the </w:t>
      </w:r>
      <w:r w:rsidR="00266251">
        <w:rPr>
          <w:rFonts w:ascii="Arial" w:hAnsi="Arial" w:cs="Arial"/>
          <w:sz w:val="24"/>
          <w:szCs w:val="24"/>
        </w:rPr>
        <w:t xml:space="preserve">concept that </w:t>
      </w:r>
      <w:r w:rsidR="00BD15AA" w:rsidRPr="00B26B9E">
        <w:rPr>
          <w:rFonts w:ascii="Arial" w:hAnsi="Arial" w:cs="Arial"/>
          <w:sz w:val="24"/>
          <w:szCs w:val="24"/>
        </w:rPr>
        <w:t xml:space="preserve">price </w:t>
      </w:r>
      <w:r w:rsidR="00BD15AA" w:rsidRPr="00B26B9E">
        <w:rPr>
          <w:rFonts w:ascii="Arial" w:eastAsia="Times New Roman" w:hAnsi="Arial" w:cs="Arial"/>
          <w:sz w:val="24"/>
          <w:szCs w:val="24"/>
        </w:rPr>
        <w:t>suppression</w:t>
      </w:r>
      <w:r w:rsidR="00BD15AA" w:rsidRPr="00B26B9E">
        <w:rPr>
          <w:rFonts w:ascii="Arial" w:hAnsi="Arial" w:cs="Arial"/>
          <w:sz w:val="24"/>
          <w:szCs w:val="24"/>
        </w:rPr>
        <w:t xml:space="preserve"> caused by the reduction in RUC floor will reduce the impact to consumers from ERCOT’s conservative operation. </w:t>
      </w:r>
      <w:r w:rsidRPr="00B26B9E">
        <w:rPr>
          <w:rFonts w:ascii="Arial" w:hAnsi="Arial" w:cs="Arial"/>
          <w:sz w:val="24"/>
          <w:szCs w:val="24"/>
        </w:rPr>
        <w:t xml:space="preserve"> </w:t>
      </w:r>
      <w:r w:rsidR="00266251">
        <w:rPr>
          <w:rFonts w:ascii="Arial" w:hAnsi="Arial" w:cs="Arial"/>
          <w:sz w:val="24"/>
          <w:szCs w:val="24"/>
        </w:rPr>
        <w:t>ERCOT market</w:t>
      </w:r>
      <w:r w:rsidR="001C7A2D">
        <w:rPr>
          <w:rFonts w:ascii="Arial" w:hAnsi="Arial" w:cs="Arial"/>
          <w:sz w:val="24"/>
          <w:szCs w:val="24"/>
        </w:rPr>
        <w:t xml:space="preserve"> </w:t>
      </w:r>
      <w:r w:rsidR="00BD15AA" w:rsidRPr="00B26B9E">
        <w:rPr>
          <w:rFonts w:ascii="Arial" w:hAnsi="Arial" w:cs="Arial"/>
          <w:sz w:val="24"/>
          <w:szCs w:val="24"/>
        </w:rPr>
        <w:t xml:space="preserve">design </w:t>
      </w:r>
      <w:r w:rsidR="00266251">
        <w:rPr>
          <w:rFonts w:ascii="Arial" w:hAnsi="Arial" w:cs="Arial"/>
          <w:sz w:val="24"/>
          <w:szCs w:val="24"/>
        </w:rPr>
        <w:t xml:space="preserve"> is intended to create</w:t>
      </w:r>
      <w:r w:rsidR="00BD15AA" w:rsidRPr="00B26B9E">
        <w:rPr>
          <w:rFonts w:ascii="Arial" w:hAnsi="Arial" w:cs="Arial"/>
          <w:sz w:val="24"/>
          <w:szCs w:val="24"/>
        </w:rPr>
        <w:t xml:space="preserve"> the correct price signal</w:t>
      </w:r>
      <w:r w:rsidR="00266251">
        <w:rPr>
          <w:rFonts w:ascii="Arial" w:hAnsi="Arial" w:cs="Arial"/>
          <w:sz w:val="24"/>
          <w:szCs w:val="24"/>
        </w:rPr>
        <w:t>s</w:t>
      </w:r>
      <w:r w:rsidR="00BD15AA" w:rsidRPr="00B26B9E">
        <w:rPr>
          <w:rFonts w:ascii="Arial" w:hAnsi="Arial" w:cs="Arial"/>
          <w:sz w:val="24"/>
          <w:szCs w:val="24"/>
        </w:rPr>
        <w:t xml:space="preserve"> to </w:t>
      </w:r>
      <w:r w:rsidR="00266251">
        <w:rPr>
          <w:rFonts w:ascii="Arial" w:hAnsi="Arial" w:cs="Arial"/>
          <w:sz w:val="24"/>
          <w:szCs w:val="24"/>
        </w:rPr>
        <w:t xml:space="preserve">incent </w:t>
      </w:r>
      <w:r w:rsidR="00BD15AA" w:rsidRPr="00B26B9E">
        <w:rPr>
          <w:rFonts w:ascii="Arial" w:hAnsi="Arial" w:cs="Arial"/>
          <w:sz w:val="24"/>
          <w:szCs w:val="24"/>
        </w:rPr>
        <w:t xml:space="preserve">investment in resources and operation of those </w:t>
      </w:r>
      <w:r w:rsidRPr="00B26B9E">
        <w:rPr>
          <w:rFonts w:ascii="Arial" w:hAnsi="Arial" w:cs="Arial"/>
          <w:sz w:val="24"/>
          <w:szCs w:val="24"/>
        </w:rPr>
        <w:t>R</w:t>
      </w:r>
      <w:r w:rsidR="00BD15AA" w:rsidRPr="00B26B9E">
        <w:rPr>
          <w:rFonts w:ascii="Arial" w:hAnsi="Arial" w:cs="Arial"/>
          <w:sz w:val="24"/>
          <w:szCs w:val="24"/>
        </w:rPr>
        <w:t xml:space="preserve">esources in a way that enhances reliability. </w:t>
      </w:r>
      <w:r w:rsidRPr="00B26B9E">
        <w:rPr>
          <w:rFonts w:ascii="Arial" w:hAnsi="Arial" w:cs="Arial"/>
          <w:sz w:val="24"/>
          <w:szCs w:val="24"/>
        </w:rPr>
        <w:t xml:space="preserve"> </w:t>
      </w:r>
      <w:r w:rsidR="00BD15AA" w:rsidRPr="00B26B9E">
        <w:rPr>
          <w:rFonts w:ascii="Arial" w:hAnsi="Arial" w:cs="Arial"/>
          <w:sz w:val="24"/>
          <w:szCs w:val="24"/>
        </w:rPr>
        <w:t xml:space="preserve">Reducing this price in the short run could impact </w:t>
      </w:r>
      <w:r w:rsidR="00266251">
        <w:rPr>
          <w:rFonts w:ascii="Arial" w:hAnsi="Arial" w:cs="Arial"/>
          <w:sz w:val="24"/>
          <w:szCs w:val="24"/>
        </w:rPr>
        <w:t xml:space="preserve">the </w:t>
      </w:r>
      <w:r w:rsidR="00BD15AA" w:rsidRPr="00B26B9E">
        <w:rPr>
          <w:rFonts w:ascii="Arial" w:hAnsi="Arial" w:cs="Arial"/>
          <w:sz w:val="24"/>
          <w:szCs w:val="24"/>
        </w:rPr>
        <w:t xml:space="preserve">system’s ability to attract dispatchable units and  negatively impact the long run </w:t>
      </w:r>
      <w:r w:rsidRPr="00B26B9E">
        <w:rPr>
          <w:rFonts w:ascii="Arial" w:hAnsi="Arial" w:cs="Arial"/>
          <w:sz w:val="24"/>
          <w:szCs w:val="24"/>
        </w:rPr>
        <w:t>R</w:t>
      </w:r>
      <w:r w:rsidR="00BD15AA" w:rsidRPr="00B26B9E">
        <w:rPr>
          <w:rFonts w:ascii="Arial" w:hAnsi="Arial" w:cs="Arial"/>
          <w:sz w:val="24"/>
          <w:szCs w:val="24"/>
        </w:rPr>
        <w:t xml:space="preserve">esource adequacy. </w:t>
      </w:r>
    </w:p>
    <w:p w14:paraId="3C9C5387" w14:textId="1BA70347" w:rsidR="00BD15AA" w:rsidRPr="00B26B9E" w:rsidRDefault="001313F5" w:rsidP="001313F5">
      <w:pPr>
        <w:pStyle w:val="xmsonormal"/>
        <w:numPr>
          <w:ilvl w:val="0"/>
          <w:numId w:val="20"/>
        </w:numPr>
        <w:spacing w:before="120" w:after="120"/>
        <w:ind w:left="360"/>
        <w:jc w:val="both"/>
        <w:rPr>
          <w:rFonts w:ascii="Arial" w:hAnsi="Arial" w:cs="Arial"/>
          <w:sz w:val="24"/>
          <w:szCs w:val="24"/>
        </w:rPr>
      </w:pPr>
      <w:r w:rsidRPr="00B26B9E">
        <w:rPr>
          <w:rFonts w:ascii="Arial" w:hAnsi="Arial" w:cs="Arial"/>
          <w:b/>
          <w:bCs/>
          <w:i/>
          <w:iCs/>
          <w:sz w:val="24"/>
          <w:szCs w:val="24"/>
        </w:rPr>
        <w:t>I</w:t>
      </w:r>
      <w:r w:rsidR="00BD15AA" w:rsidRPr="00B26B9E">
        <w:rPr>
          <w:rFonts w:ascii="Arial" w:hAnsi="Arial" w:cs="Arial"/>
          <w:b/>
          <w:bCs/>
          <w:i/>
          <w:iCs/>
          <w:sz w:val="24"/>
          <w:szCs w:val="24"/>
        </w:rPr>
        <w:t>t is not needed to address the incentive problem:</w:t>
      </w:r>
      <w:r w:rsidR="00BD15AA" w:rsidRPr="00B26B9E">
        <w:rPr>
          <w:rFonts w:ascii="Arial" w:hAnsi="Arial" w:cs="Arial"/>
          <w:sz w:val="24"/>
          <w:szCs w:val="24"/>
        </w:rPr>
        <w:t xml:space="preserve"> Above all, the reduction in </w:t>
      </w:r>
      <w:r w:rsidR="00266251">
        <w:rPr>
          <w:rFonts w:ascii="Arial" w:hAnsi="Arial" w:cs="Arial"/>
          <w:sz w:val="24"/>
          <w:szCs w:val="24"/>
        </w:rPr>
        <w:t xml:space="preserve">the </w:t>
      </w:r>
      <w:r w:rsidR="00BD15AA" w:rsidRPr="00B26B9E">
        <w:rPr>
          <w:rFonts w:ascii="Arial" w:hAnsi="Arial" w:cs="Arial"/>
          <w:sz w:val="24"/>
          <w:szCs w:val="24"/>
        </w:rPr>
        <w:t xml:space="preserve">RUC offer floor is not needed to address the incentive problem identified by IMM as it </w:t>
      </w:r>
      <w:r w:rsidR="001C7A2D">
        <w:rPr>
          <w:rFonts w:ascii="Arial" w:hAnsi="Arial" w:cs="Arial"/>
          <w:sz w:val="24"/>
          <w:szCs w:val="24"/>
        </w:rPr>
        <w:t>i</w:t>
      </w:r>
      <w:r w:rsidR="00266251">
        <w:rPr>
          <w:rFonts w:ascii="Arial" w:hAnsi="Arial" w:cs="Arial"/>
          <w:sz w:val="24"/>
          <w:szCs w:val="24"/>
        </w:rPr>
        <w:t xml:space="preserve">s resolved through </w:t>
      </w:r>
      <w:r w:rsidR="00BD15AA" w:rsidRPr="00B26B9E">
        <w:rPr>
          <w:rFonts w:ascii="Arial" w:hAnsi="Arial" w:cs="Arial"/>
          <w:sz w:val="24"/>
          <w:szCs w:val="24"/>
        </w:rPr>
        <w:t xml:space="preserve"> other changes. </w:t>
      </w:r>
      <w:bookmarkStart w:id="2" w:name="_Hlk95571889"/>
      <w:r w:rsidR="00B26B9E" w:rsidRPr="00B26B9E">
        <w:rPr>
          <w:rFonts w:ascii="Arial" w:hAnsi="Arial" w:cs="Arial"/>
          <w:sz w:val="24"/>
          <w:szCs w:val="24"/>
        </w:rPr>
        <w:t xml:space="preserve"> </w:t>
      </w:r>
      <w:r w:rsidR="00BD15AA" w:rsidRPr="00B26B9E">
        <w:rPr>
          <w:rFonts w:ascii="Arial" w:hAnsi="Arial" w:cs="Arial"/>
          <w:sz w:val="24"/>
          <w:szCs w:val="24"/>
        </w:rPr>
        <w:t xml:space="preserve">The only scenario where there might be a slight perverse incentive is under </w:t>
      </w:r>
      <w:r w:rsidR="00266251">
        <w:rPr>
          <w:rFonts w:ascii="Arial" w:hAnsi="Arial" w:cs="Arial"/>
          <w:sz w:val="24"/>
          <w:szCs w:val="24"/>
        </w:rPr>
        <w:t>conditions where market power exists</w:t>
      </w:r>
      <w:r w:rsidR="00BD15AA" w:rsidRPr="00B26B9E">
        <w:rPr>
          <w:rFonts w:ascii="Arial" w:hAnsi="Arial" w:cs="Arial"/>
          <w:sz w:val="24"/>
          <w:szCs w:val="24"/>
        </w:rPr>
        <w:t xml:space="preserve">. </w:t>
      </w:r>
      <w:r w:rsidR="00B26B9E" w:rsidRPr="00B26B9E">
        <w:rPr>
          <w:rFonts w:ascii="Arial" w:hAnsi="Arial" w:cs="Arial"/>
          <w:sz w:val="24"/>
          <w:szCs w:val="24"/>
        </w:rPr>
        <w:t xml:space="preserve"> </w:t>
      </w:r>
      <w:r w:rsidR="00BD15AA" w:rsidRPr="00B26B9E">
        <w:rPr>
          <w:rFonts w:ascii="Arial" w:hAnsi="Arial" w:cs="Arial"/>
          <w:sz w:val="24"/>
          <w:szCs w:val="24"/>
        </w:rPr>
        <w:t>ORDC changes</w:t>
      </w:r>
      <w:r w:rsidR="00266251">
        <w:rPr>
          <w:rFonts w:ascii="Arial" w:hAnsi="Arial" w:cs="Arial"/>
          <w:sz w:val="24"/>
          <w:szCs w:val="24"/>
        </w:rPr>
        <w:t>; however,</w:t>
      </w:r>
      <w:r w:rsidR="00BD15AA" w:rsidRPr="00B26B9E">
        <w:rPr>
          <w:rFonts w:ascii="Arial" w:hAnsi="Arial" w:cs="Arial"/>
          <w:sz w:val="24"/>
          <w:szCs w:val="24"/>
        </w:rPr>
        <w:t xml:space="preserve"> ha</w:t>
      </w:r>
      <w:r w:rsidR="00266251">
        <w:rPr>
          <w:rFonts w:ascii="Arial" w:hAnsi="Arial" w:cs="Arial"/>
          <w:sz w:val="24"/>
          <w:szCs w:val="24"/>
        </w:rPr>
        <w:t>ve</w:t>
      </w:r>
      <w:r w:rsidR="00BD15AA" w:rsidRPr="00B26B9E">
        <w:rPr>
          <w:rFonts w:ascii="Arial" w:hAnsi="Arial" w:cs="Arial"/>
          <w:sz w:val="24"/>
          <w:szCs w:val="24"/>
        </w:rPr>
        <w:t xml:space="preserve"> significantly reduced </w:t>
      </w:r>
      <w:r w:rsidR="00266251">
        <w:rPr>
          <w:rFonts w:ascii="Arial" w:hAnsi="Arial" w:cs="Arial"/>
          <w:sz w:val="24"/>
          <w:szCs w:val="24"/>
        </w:rPr>
        <w:t>that</w:t>
      </w:r>
      <w:r w:rsidR="00BD15AA" w:rsidRPr="00B26B9E">
        <w:rPr>
          <w:rFonts w:ascii="Arial" w:hAnsi="Arial" w:cs="Arial"/>
          <w:sz w:val="24"/>
          <w:szCs w:val="24"/>
        </w:rPr>
        <w:t xml:space="preserve"> incentive even under those </w:t>
      </w:r>
      <w:r w:rsidR="00266251">
        <w:rPr>
          <w:rFonts w:ascii="Arial" w:hAnsi="Arial" w:cs="Arial"/>
          <w:sz w:val="24"/>
          <w:szCs w:val="24"/>
        </w:rPr>
        <w:t>conditions</w:t>
      </w:r>
      <w:r w:rsidR="00BD15AA" w:rsidRPr="00B26B9E">
        <w:rPr>
          <w:rFonts w:ascii="Arial" w:hAnsi="Arial" w:cs="Arial"/>
          <w:sz w:val="24"/>
          <w:szCs w:val="24"/>
        </w:rPr>
        <w:t xml:space="preserve">. </w:t>
      </w:r>
      <w:r w:rsidR="00B26B9E" w:rsidRPr="00B26B9E">
        <w:rPr>
          <w:rFonts w:ascii="Arial" w:hAnsi="Arial" w:cs="Arial"/>
          <w:sz w:val="24"/>
          <w:szCs w:val="24"/>
        </w:rPr>
        <w:t xml:space="preserve"> </w:t>
      </w:r>
      <w:r w:rsidR="00266251">
        <w:rPr>
          <w:rFonts w:ascii="Arial" w:hAnsi="Arial" w:cs="Arial"/>
          <w:sz w:val="24"/>
          <w:szCs w:val="24"/>
        </w:rPr>
        <w:t>In those scenarios</w:t>
      </w:r>
      <w:r w:rsidR="00BD15AA" w:rsidRPr="00B26B9E">
        <w:rPr>
          <w:rFonts w:ascii="Arial" w:hAnsi="Arial" w:cs="Arial"/>
          <w:sz w:val="24"/>
          <w:szCs w:val="24"/>
        </w:rPr>
        <w:t xml:space="preserve">, the prices would </w:t>
      </w:r>
      <w:r w:rsidR="00266251">
        <w:rPr>
          <w:rFonts w:ascii="Arial" w:hAnsi="Arial" w:cs="Arial"/>
          <w:sz w:val="24"/>
          <w:szCs w:val="24"/>
        </w:rPr>
        <w:t>already</w:t>
      </w:r>
      <w:r w:rsidR="00266251" w:rsidRPr="00B26B9E">
        <w:rPr>
          <w:rFonts w:ascii="Arial" w:hAnsi="Arial" w:cs="Arial"/>
          <w:sz w:val="24"/>
          <w:szCs w:val="24"/>
        </w:rPr>
        <w:t xml:space="preserve"> </w:t>
      </w:r>
      <w:r w:rsidR="00BD15AA" w:rsidRPr="00B26B9E">
        <w:rPr>
          <w:rFonts w:ascii="Arial" w:hAnsi="Arial" w:cs="Arial"/>
          <w:sz w:val="24"/>
          <w:szCs w:val="24"/>
        </w:rPr>
        <w:t xml:space="preserve">be high </w:t>
      </w:r>
      <w:r w:rsidR="00266251">
        <w:rPr>
          <w:rFonts w:ascii="Arial" w:hAnsi="Arial" w:cs="Arial"/>
          <w:sz w:val="24"/>
          <w:szCs w:val="24"/>
        </w:rPr>
        <w:t xml:space="preserve">so </w:t>
      </w:r>
      <w:r w:rsidR="00BD15AA" w:rsidRPr="00B26B9E">
        <w:rPr>
          <w:rFonts w:ascii="Arial" w:hAnsi="Arial" w:cs="Arial"/>
          <w:sz w:val="24"/>
          <w:szCs w:val="24"/>
        </w:rPr>
        <w:t xml:space="preserve">that any incentive for an </w:t>
      </w:r>
      <w:r w:rsidR="00B26B9E" w:rsidRPr="00B26B9E">
        <w:rPr>
          <w:rFonts w:ascii="Arial" w:hAnsi="Arial" w:cs="Arial"/>
          <w:sz w:val="24"/>
          <w:szCs w:val="24"/>
        </w:rPr>
        <w:t>E</w:t>
      </w:r>
      <w:r w:rsidR="00BD15AA" w:rsidRPr="00B26B9E">
        <w:rPr>
          <w:rFonts w:ascii="Arial" w:hAnsi="Arial" w:cs="Arial"/>
          <w:sz w:val="24"/>
          <w:szCs w:val="24"/>
        </w:rPr>
        <w:t>ntity to withhold would be far outweigh</w:t>
      </w:r>
      <w:r w:rsidR="001C7A2D">
        <w:rPr>
          <w:rFonts w:ascii="Arial" w:hAnsi="Arial" w:cs="Arial"/>
          <w:sz w:val="24"/>
          <w:szCs w:val="24"/>
        </w:rPr>
        <w:t xml:space="preserve">ed </w:t>
      </w:r>
      <w:r w:rsidR="00BD15AA" w:rsidRPr="00B26B9E">
        <w:rPr>
          <w:rFonts w:ascii="Arial" w:hAnsi="Arial" w:cs="Arial"/>
          <w:sz w:val="24"/>
          <w:szCs w:val="24"/>
        </w:rPr>
        <w:t>t by factors like (1) potential for strict fines for market manipulation</w:t>
      </w:r>
      <w:r w:rsidR="00B26B9E" w:rsidRPr="00B26B9E">
        <w:rPr>
          <w:rFonts w:ascii="Arial" w:hAnsi="Arial" w:cs="Arial"/>
          <w:sz w:val="24"/>
          <w:szCs w:val="24"/>
        </w:rPr>
        <w:t>,</w:t>
      </w:r>
      <w:r w:rsidR="00BD15AA" w:rsidRPr="00B26B9E">
        <w:rPr>
          <w:rFonts w:ascii="Arial" w:hAnsi="Arial" w:cs="Arial"/>
          <w:sz w:val="24"/>
          <w:szCs w:val="24"/>
        </w:rPr>
        <w:t xml:space="preserve"> (2) the potential for RUC capacity short charges</w:t>
      </w:r>
      <w:r w:rsidR="00B26B9E" w:rsidRPr="00B26B9E">
        <w:rPr>
          <w:rFonts w:ascii="Arial" w:hAnsi="Arial" w:cs="Arial"/>
          <w:sz w:val="24"/>
          <w:szCs w:val="24"/>
        </w:rPr>
        <w:t>,</w:t>
      </w:r>
      <w:r w:rsidR="00BD15AA" w:rsidRPr="00B26B9E">
        <w:rPr>
          <w:rFonts w:ascii="Arial" w:hAnsi="Arial" w:cs="Arial"/>
          <w:sz w:val="24"/>
          <w:szCs w:val="24"/>
        </w:rPr>
        <w:t xml:space="preserve"> (3) the potential to be capacity</w:t>
      </w:r>
      <w:r w:rsidR="00B26B9E" w:rsidRPr="00B26B9E">
        <w:rPr>
          <w:rFonts w:ascii="Arial" w:hAnsi="Arial" w:cs="Arial"/>
          <w:sz w:val="24"/>
          <w:szCs w:val="24"/>
        </w:rPr>
        <w:t>-</w:t>
      </w:r>
      <w:r w:rsidR="00BD15AA" w:rsidRPr="00B26B9E">
        <w:rPr>
          <w:rFonts w:ascii="Arial" w:hAnsi="Arial" w:cs="Arial"/>
          <w:sz w:val="24"/>
          <w:szCs w:val="24"/>
        </w:rPr>
        <w:t xml:space="preserve">short if </w:t>
      </w:r>
      <w:r w:rsidR="00266251">
        <w:rPr>
          <w:rFonts w:ascii="Arial" w:hAnsi="Arial" w:cs="Arial"/>
          <w:sz w:val="24"/>
          <w:szCs w:val="24"/>
        </w:rPr>
        <w:t>an</w:t>
      </w:r>
      <w:r w:rsidR="00BD15AA" w:rsidRPr="00B26B9E">
        <w:rPr>
          <w:rFonts w:ascii="Arial" w:hAnsi="Arial" w:cs="Arial"/>
          <w:sz w:val="24"/>
          <w:szCs w:val="24"/>
        </w:rPr>
        <w:t xml:space="preserve">other </w:t>
      </w:r>
      <w:r w:rsidR="00B26B9E" w:rsidRPr="00B26B9E">
        <w:rPr>
          <w:rFonts w:ascii="Arial" w:hAnsi="Arial" w:cs="Arial"/>
          <w:sz w:val="24"/>
          <w:szCs w:val="24"/>
        </w:rPr>
        <w:t>R</w:t>
      </w:r>
      <w:r w:rsidR="00BD15AA" w:rsidRPr="00B26B9E">
        <w:rPr>
          <w:rFonts w:ascii="Arial" w:hAnsi="Arial" w:cs="Arial"/>
          <w:sz w:val="24"/>
          <w:szCs w:val="24"/>
        </w:rPr>
        <w:t>esource</w:t>
      </w:r>
      <w:r w:rsidR="00041EAC">
        <w:rPr>
          <w:rFonts w:ascii="Arial" w:hAnsi="Arial" w:cs="Arial"/>
          <w:sz w:val="24"/>
          <w:szCs w:val="24"/>
        </w:rPr>
        <w:t xml:space="preserve"> in the </w:t>
      </w:r>
      <w:r w:rsidR="00F9220B">
        <w:rPr>
          <w:rFonts w:ascii="Arial" w:hAnsi="Arial" w:cs="Arial"/>
          <w:sz w:val="24"/>
          <w:szCs w:val="24"/>
        </w:rPr>
        <w:t>E</w:t>
      </w:r>
      <w:r w:rsidR="00041EAC">
        <w:rPr>
          <w:rFonts w:ascii="Arial" w:hAnsi="Arial" w:cs="Arial"/>
          <w:sz w:val="24"/>
          <w:szCs w:val="24"/>
        </w:rPr>
        <w:t>ntity’s portfolio</w:t>
      </w:r>
      <w:r w:rsidR="00BD15AA" w:rsidRPr="00B26B9E">
        <w:rPr>
          <w:rFonts w:ascii="Arial" w:hAnsi="Arial" w:cs="Arial"/>
          <w:sz w:val="24"/>
          <w:szCs w:val="24"/>
        </w:rPr>
        <w:t xml:space="preserve"> tripped</w:t>
      </w:r>
      <w:r w:rsidR="00B26B9E" w:rsidRPr="00B26B9E">
        <w:rPr>
          <w:rFonts w:ascii="Arial" w:hAnsi="Arial" w:cs="Arial"/>
          <w:sz w:val="24"/>
          <w:szCs w:val="24"/>
        </w:rPr>
        <w:t>,</w:t>
      </w:r>
      <w:r w:rsidR="00BD15AA" w:rsidRPr="00B26B9E">
        <w:rPr>
          <w:rFonts w:ascii="Arial" w:hAnsi="Arial" w:cs="Arial"/>
          <w:sz w:val="24"/>
          <w:szCs w:val="24"/>
        </w:rPr>
        <w:t xml:space="preserve"> </w:t>
      </w:r>
      <w:r w:rsidR="00B26B9E" w:rsidRPr="00B26B9E">
        <w:rPr>
          <w:rFonts w:ascii="Arial" w:hAnsi="Arial" w:cs="Arial"/>
          <w:sz w:val="24"/>
          <w:szCs w:val="24"/>
        </w:rPr>
        <w:t xml:space="preserve">and </w:t>
      </w:r>
      <w:r w:rsidR="00BD15AA" w:rsidRPr="00B26B9E">
        <w:rPr>
          <w:rFonts w:ascii="Arial" w:hAnsi="Arial" w:cs="Arial"/>
          <w:sz w:val="24"/>
          <w:szCs w:val="24"/>
        </w:rPr>
        <w:t xml:space="preserve">(4) the possibility of losing money if the system condition suddenly changes etc. </w:t>
      </w:r>
      <w:r w:rsidR="00B26B9E" w:rsidRPr="00B26B9E">
        <w:rPr>
          <w:rFonts w:ascii="Arial" w:hAnsi="Arial" w:cs="Arial"/>
          <w:sz w:val="24"/>
          <w:szCs w:val="24"/>
        </w:rPr>
        <w:t xml:space="preserve"> </w:t>
      </w:r>
      <w:r w:rsidR="00BD15AA" w:rsidRPr="00B26B9E">
        <w:rPr>
          <w:rFonts w:ascii="Arial" w:hAnsi="Arial" w:cs="Arial"/>
          <w:sz w:val="24"/>
          <w:szCs w:val="24"/>
        </w:rPr>
        <w:t xml:space="preserve">The past decade of </w:t>
      </w:r>
      <w:r w:rsidR="00B26B9E" w:rsidRPr="00B26B9E">
        <w:rPr>
          <w:rFonts w:ascii="Arial" w:hAnsi="Arial" w:cs="Arial"/>
          <w:sz w:val="24"/>
          <w:szCs w:val="24"/>
        </w:rPr>
        <w:t>N</w:t>
      </w:r>
      <w:r w:rsidR="00BD15AA" w:rsidRPr="00B26B9E">
        <w:rPr>
          <w:rFonts w:ascii="Arial" w:hAnsi="Arial" w:cs="Arial"/>
          <w:sz w:val="24"/>
          <w:szCs w:val="24"/>
        </w:rPr>
        <w:t xml:space="preserve">odal </w:t>
      </w:r>
      <w:r w:rsidR="00B26B9E" w:rsidRPr="00B26B9E">
        <w:rPr>
          <w:rFonts w:ascii="Arial" w:hAnsi="Arial" w:cs="Arial"/>
          <w:sz w:val="24"/>
          <w:szCs w:val="24"/>
        </w:rPr>
        <w:t>M</w:t>
      </w:r>
      <w:r w:rsidR="00BD15AA" w:rsidRPr="00B26B9E">
        <w:rPr>
          <w:rFonts w:ascii="Arial" w:hAnsi="Arial" w:cs="Arial"/>
          <w:sz w:val="24"/>
          <w:szCs w:val="24"/>
        </w:rPr>
        <w:t xml:space="preserve">arket </w:t>
      </w:r>
      <w:r w:rsidR="00266251">
        <w:rPr>
          <w:rFonts w:ascii="Arial" w:hAnsi="Arial" w:cs="Arial"/>
          <w:sz w:val="24"/>
          <w:szCs w:val="24"/>
        </w:rPr>
        <w:t xml:space="preserve">experience </w:t>
      </w:r>
      <w:r w:rsidR="00BD15AA" w:rsidRPr="00B26B9E">
        <w:rPr>
          <w:rFonts w:ascii="Arial" w:hAnsi="Arial" w:cs="Arial"/>
          <w:sz w:val="24"/>
          <w:szCs w:val="24"/>
        </w:rPr>
        <w:t xml:space="preserve">has </w:t>
      </w:r>
      <w:r w:rsidR="00266251">
        <w:rPr>
          <w:rFonts w:ascii="Arial" w:hAnsi="Arial" w:cs="Arial"/>
          <w:sz w:val="24"/>
          <w:szCs w:val="24"/>
        </w:rPr>
        <w:t xml:space="preserve">proven </w:t>
      </w:r>
      <w:r w:rsidR="00BD15AA" w:rsidRPr="00B26B9E">
        <w:rPr>
          <w:rFonts w:ascii="Arial" w:hAnsi="Arial" w:cs="Arial"/>
          <w:sz w:val="24"/>
          <w:szCs w:val="24"/>
        </w:rPr>
        <w:t xml:space="preserve">that it </w:t>
      </w:r>
      <w:r w:rsidR="00266251">
        <w:rPr>
          <w:rFonts w:ascii="Arial" w:hAnsi="Arial" w:cs="Arial"/>
          <w:sz w:val="24"/>
          <w:szCs w:val="24"/>
        </w:rPr>
        <w:t>is</w:t>
      </w:r>
      <w:r w:rsidR="00BD15AA" w:rsidRPr="00B26B9E">
        <w:rPr>
          <w:rFonts w:ascii="Arial" w:hAnsi="Arial" w:cs="Arial"/>
          <w:sz w:val="24"/>
          <w:szCs w:val="24"/>
        </w:rPr>
        <w:t xml:space="preserve"> very rare that any </w:t>
      </w:r>
      <w:r w:rsidR="00B26B9E" w:rsidRPr="00B26B9E">
        <w:rPr>
          <w:rFonts w:ascii="Arial" w:hAnsi="Arial" w:cs="Arial"/>
          <w:sz w:val="24"/>
          <w:szCs w:val="24"/>
        </w:rPr>
        <w:t>E</w:t>
      </w:r>
      <w:r w:rsidR="00BD15AA" w:rsidRPr="00B26B9E">
        <w:rPr>
          <w:rFonts w:ascii="Arial" w:hAnsi="Arial" w:cs="Arial"/>
          <w:sz w:val="24"/>
          <w:szCs w:val="24"/>
        </w:rPr>
        <w:t xml:space="preserve">ntity with </w:t>
      </w:r>
      <w:r w:rsidR="00BD15AA" w:rsidRPr="00B26B9E">
        <w:rPr>
          <w:rFonts w:ascii="Arial" w:hAnsi="Arial" w:cs="Arial"/>
          <w:sz w:val="24"/>
          <w:szCs w:val="24"/>
        </w:rPr>
        <w:lastRenderedPageBreak/>
        <w:t xml:space="preserve">market power would ignore the above warnings/other disincentives and purposefully withhold to manipulate the market.  </w:t>
      </w:r>
      <w:r w:rsidR="00027FC7">
        <w:rPr>
          <w:rFonts w:ascii="Arial" w:hAnsi="Arial" w:cs="Arial"/>
          <w:sz w:val="24"/>
          <w:szCs w:val="24"/>
        </w:rPr>
        <w:t>S</w:t>
      </w:r>
      <w:r w:rsidR="00266251">
        <w:rPr>
          <w:rFonts w:ascii="Arial" w:hAnsi="Arial" w:cs="Arial"/>
          <w:sz w:val="24"/>
          <w:szCs w:val="24"/>
        </w:rPr>
        <w:t>hell Energy</w:t>
      </w:r>
      <w:r w:rsidR="00BD15AA" w:rsidRPr="00B26B9E">
        <w:rPr>
          <w:rFonts w:ascii="Arial" w:hAnsi="Arial" w:cs="Arial"/>
          <w:sz w:val="24"/>
          <w:szCs w:val="24"/>
        </w:rPr>
        <w:t xml:space="preserve"> doesn’t believe </w:t>
      </w:r>
      <w:r w:rsidR="00266251">
        <w:rPr>
          <w:rFonts w:ascii="Arial" w:hAnsi="Arial" w:cs="Arial"/>
          <w:sz w:val="24"/>
          <w:szCs w:val="24"/>
        </w:rPr>
        <w:t xml:space="preserve">the </w:t>
      </w:r>
      <w:r w:rsidR="00BD15AA" w:rsidRPr="00B26B9E">
        <w:rPr>
          <w:rFonts w:ascii="Arial" w:hAnsi="Arial" w:cs="Arial"/>
          <w:sz w:val="24"/>
          <w:szCs w:val="24"/>
        </w:rPr>
        <w:t>RUC floor should be reduced to address such a rare scenario and create unintended consequences</w:t>
      </w:r>
      <w:r w:rsidR="00E77F4B">
        <w:rPr>
          <w:rFonts w:ascii="Arial" w:hAnsi="Arial" w:cs="Arial"/>
          <w:sz w:val="24"/>
          <w:szCs w:val="24"/>
        </w:rPr>
        <w:t xml:space="preserve"> whe</w:t>
      </w:r>
      <w:r w:rsidR="009D03E6">
        <w:rPr>
          <w:rFonts w:ascii="Arial" w:hAnsi="Arial" w:cs="Arial"/>
          <w:sz w:val="24"/>
          <w:szCs w:val="24"/>
        </w:rPr>
        <w:t>n</w:t>
      </w:r>
      <w:r w:rsidR="00E77F4B" w:rsidRPr="0015357B">
        <w:rPr>
          <w:rFonts w:ascii="Arial" w:hAnsi="Arial" w:cs="Arial"/>
          <w:sz w:val="24"/>
          <w:szCs w:val="24"/>
        </w:rPr>
        <w:t xml:space="preserve"> the IMM has already warned the market that this scenario is being watched</w:t>
      </w:r>
      <w:r w:rsidR="00266251">
        <w:rPr>
          <w:rFonts w:ascii="Arial" w:hAnsi="Arial" w:cs="Arial"/>
          <w:sz w:val="24"/>
          <w:szCs w:val="24"/>
        </w:rPr>
        <w:t>;</w:t>
      </w:r>
      <w:r w:rsidR="00BD15AA" w:rsidRPr="00B26B9E">
        <w:rPr>
          <w:rFonts w:ascii="Arial" w:hAnsi="Arial" w:cs="Arial"/>
          <w:sz w:val="24"/>
          <w:szCs w:val="24"/>
        </w:rPr>
        <w:t xml:space="preserve"> </w:t>
      </w:r>
      <w:r w:rsidR="00266251">
        <w:rPr>
          <w:rFonts w:ascii="Arial" w:hAnsi="Arial" w:cs="Arial"/>
          <w:sz w:val="24"/>
          <w:szCs w:val="24"/>
        </w:rPr>
        <w:t xml:space="preserve">the </w:t>
      </w:r>
      <w:r w:rsidR="00E77F4B">
        <w:rPr>
          <w:rFonts w:ascii="Arial" w:hAnsi="Arial" w:cs="Arial"/>
          <w:sz w:val="24"/>
          <w:szCs w:val="24"/>
        </w:rPr>
        <w:t xml:space="preserve">main </w:t>
      </w:r>
      <w:r w:rsidR="00266251">
        <w:rPr>
          <w:rFonts w:ascii="Arial" w:hAnsi="Arial" w:cs="Arial"/>
          <w:sz w:val="24"/>
          <w:szCs w:val="24"/>
        </w:rPr>
        <w:t xml:space="preserve">responsibility of the </w:t>
      </w:r>
      <w:r w:rsidR="00BD15AA" w:rsidRPr="00B26B9E">
        <w:rPr>
          <w:rFonts w:ascii="Arial" w:hAnsi="Arial" w:cs="Arial"/>
          <w:sz w:val="24"/>
          <w:szCs w:val="24"/>
        </w:rPr>
        <w:t>market</w:t>
      </w:r>
      <w:r w:rsidR="00B26B9E" w:rsidRPr="00B26B9E">
        <w:rPr>
          <w:rFonts w:ascii="Arial" w:hAnsi="Arial" w:cs="Arial"/>
          <w:sz w:val="24"/>
          <w:szCs w:val="24"/>
        </w:rPr>
        <w:t>-</w:t>
      </w:r>
      <w:r w:rsidR="00BD15AA" w:rsidRPr="00B26B9E">
        <w:rPr>
          <w:rFonts w:ascii="Arial" w:hAnsi="Arial" w:cs="Arial"/>
          <w:sz w:val="24"/>
          <w:szCs w:val="24"/>
        </w:rPr>
        <w:t xml:space="preserve">monitoring unit is to capture </w:t>
      </w:r>
      <w:r w:rsidR="00E77F4B">
        <w:rPr>
          <w:rFonts w:ascii="Arial" w:hAnsi="Arial" w:cs="Arial"/>
          <w:sz w:val="24"/>
          <w:szCs w:val="24"/>
        </w:rPr>
        <w:t xml:space="preserve">such </w:t>
      </w:r>
      <w:r w:rsidR="00BD15AA" w:rsidRPr="00B26B9E">
        <w:rPr>
          <w:rFonts w:ascii="Arial" w:hAnsi="Arial" w:cs="Arial"/>
          <w:sz w:val="24"/>
          <w:szCs w:val="24"/>
        </w:rPr>
        <w:t>market manipulation if it happens.</w:t>
      </w:r>
      <w:bookmarkEnd w:id="1"/>
      <w:bookmarkEnd w:id="2"/>
    </w:p>
    <w:p w14:paraId="4A29B60D" w14:textId="49E1DC3F" w:rsidR="00BD15AA" w:rsidRPr="00B26B9E" w:rsidRDefault="00BD15AA" w:rsidP="00B26B9E">
      <w:pPr>
        <w:pStyle w:val="xmsonormal"/>
        <w:spacing w:before="120" w:after="120"/>
        <w:ind w:firstLine="720"/>
        <w:jc w:val="both"/>
        <w:rPr>
          <w:rFonts w:ascii="Arial" w:hAnsi="Arial" w:cs="Arial"/>
          <w:sz w:val="24"/>
          <w:szCs w:val="24"/>
        </w:rPr>
      </w:pPr>
      <w:r w:rsidRPr="00B26B9E">
        <w:rPr>
          <w:rFonts w:ascii="Arial" w:hAnsi="Arial" w:cs="Arial"/>
          <w:sz w:val="24"/>
          <w:szCs w:val="24"/>
        </w:rPr>
        <w:t>From our analysis</w:t>
      </w:r>
      <w:r w:rsidR="00041EAC">
        <w:rPr>
          <w:rFonts w:ascii="Arial" w:hAnsi="Arial" w:cs="Arial"/>
          <w:sz w:val="24"/>
          <w:szCs w:val="24"/>
        </w:rPr>
        <w:t>,</w:t>
      </w:r>
      <w:r w:rsidRPr="00B26B9E">
        <w:rPr>
          <w:rFonts w:ascii="Arial" w:hAnsi="Arial" w:cs="Arial"/>
          <w:sz w:val="24"/>
          <w:szCs w:val="24"/>
        </w:rPr>
        <w:t xml:space="preserve"> we conclude that </w:t>
      </w:r>
      <w:r w:rsidR="00086A33">
        <w:rPr>
          <w:rFonts w:ascii="Arial" w:hAnsi="Arial" w:cs="Arial"/>
          <w:sz w:val="24"/>
          <w:szCs w:val="24"/>
        </w:rPr>
        <w:t>a</w:t>
      </w:r>
      <w:r w:rsidRPr="00B26B9E">
        <w:rPr>
          <w:rFonts w:ascii="Arial" w:hAnsi="Arial" w:cs="Arial"/>
          <w:sz w:val="24"/>
          <w:szCs w:val="24"/>
        </w:rPr>
        <w:t xml:space="preserve"> reduction in </w:t>
      </w:r>
      <w:r w:rsidR="00266251">
        <w:rPr>
          <w:rFonts w:ascii="Arial" w:hAnsi="Arial" w:cs="Arial"/>
          <w:sz w:val="24"/>
          <w:szCs w:val="24"/>
        </w:rPr>
        <w:t xml:space="preserve">the </w:t>
      </w:r>
      <w:r w:rsidRPr="00B26B9E">
        <w:rPr>
          <w:rFonts w:ascii="Arial" w:hAnsi="Arial" w:cs="Arial"/>
          <w:sz w:val="24"/>
          <w:szCs w:val="24"/>
        </w:rPr>
        <w:t xml:space="preserve">RUC offer floor is not needed to address the incentive problem identified by IMM given the other changes. </w:t>
      </w:r>
      <w:r w:rsidR="00B26B9E" w:rsidRPr="00B26B9E">
        <w:rPr>
          <w:rFonts w:ascii="Arial" w:hAnsi="Arial" w:cs="Arial"/>
          <w:sz w:val="24"/>
          <w:szCs w:val="24"/>
        </w:rPr>
        <w:t xml:space="preserve"> </w:t>
      </w:r>
      <w:r w:rsidRPr="00B26B9E">
        <w:rPr>
          <w:rFonts w:ascii="Arial" w:hAnsi="Arial" w:cs="Arial"/>
          <w:sz w:val="24"/>
          <w:szCs w:val="24"/>
        </w:rPr>
        <w:t xml:space="preserve">Hence, we recommend </w:t>
      </w:r>
      <w:r w:rsidR="00086A33">
        <w:rPr>
          <w:rFonts w:ascii="Arial" w:hAnsi="Arial" w:cs="Arial"/>
          <w:sz w:val="24"/>
          <w:szCs w:val="24"/>
        </w:rPr>
        <w:t>against it</w:t>
      </w:r>
      <w:r w:rsidRPr="00B26B9E">
        <w:rPr>
          <w:rFonts w:ascii="Arial" w:hAnsi="Arial" w:cs="Arial"/>
          <w:sz w:val="24"/>
          <w:szCs w:val="24"/>
        </w:rPr>
        <w:t xml:space="preserve">. </w:t>
      </w:r>
      <w:r w:rsidR="00B26B9E" w:rsidRPr="00B26B9E">
        <w:rPr>
          <w:rFonts w:ascii="Arial" w:hAnsi="Arial" w:cs="Arial"/>
          <w:sz w:val="24"/>
          <w:szCs w:val="24"/>
        </w:rPr>
        <w:t xml:space="preserve"> </w:t>
      </w:r>
      <w:r w:rsidRPr="00B26B9E">
        <w:rPr>
          <w:rFonts w:ascii="Arial" w:hAnsi="Arial" w:cs="Arial"/>
          <w:sz w:val="24"/>
          <w:szCs w:val="24"/>
        </w:rPr>
        <w:t xml:space="preserve">However, if the concern is that $1500/MWh is not the appropriate RUC offer floor then we recommend </w:t>
      </w:r>
      <w:r w:rsidR="00086A33">
        <w:rPr>
          <w:rFonts w:ascii="Arial" w:hAnsi="Arial" w:cs="Arial"/>
          <w:sz w:val="24"/>
          <w:szCs w:val="24"/>
        </w:rPr>
        <w:t>it be</w:t>
      </w:r>
      <w:r w:rsidRPr="00B26B9E">
        <w:rPr>
          <w:rFonts w:ascii="Arial" w:hAnsi="Arial" w:cs="Arial"/>
          <w:sz w:val="24"/>
          <w:szCs w:val="24"/>
        </w:rPr>
        <w:t xml:space="preserve"> set at or above the historic average offer price of </w:t>
      </w:r>
      <w:r w:rsidR="00B26B9E" w:rsidRPr="00B26B9E">
        <w:rPr>
          <w:rFonts w:ascii="Arial" w:hAnsi="Arial" w:cs="Arial"/>
          <w:sz w:val="24"/>
          <w:szCs w:val="24"/>
        </w:rPr>
        <w:t>Q</w:t>
      </w:r>
      <w:r w:rsidRPr="00B26B9E">
        <w:rPr>
          <w:rFonts w:ascii="Arial" w:hAnsi="Arial" w:cs="Arial"/>
          <w:sz w:val="24"/>
          <w:szCs w:val="24"/>
        </w:rPr>
        <w:t xml:space="preserve">uick </w:t>
      </w:r>
      <w:r w:rsidR="00B26B9E" w:rsidRPr="00B26B9E">
        <w:rPr>
          <w:rFonts w:ascii="Arial" w:hAnsi="Arial" w:cs="Arial"/>
          <w:sz w:val="24"/>
          <w:szCs w:val="24"/>
        </w:rPr>
        <w:t>S</w:t>
      </w:r>
      <w:r w:rsidRPr="00B26B9E">
        <w:rPr>
          <w:rFonts w:ascii="Arial" w:hAnsi="Arial" w:cs="Arial"/>
          <w:sz w:val="24"/>
          <w:szCs w:val="24"/>
        </w:rPr>
        <w:t xml:space="preserve">tart </w:t>
      </w:r>
      <w:r w:rsidR="00B26B9E" w:rsidRPr="00B26B9E">
        <w:rPr>
          <w:rFonts w:ascii="Arial" w:hAnsi="Arial" w:cs="Arial"/>
          <w:sz w:val="24"/>
          <w:szCs w:val="24"/>
        </w:rPr>
        <w:t>Generation R</w:t>
      </w:r>
      <w:r w:rsidRPr="00B26B9E">
        <w:rPr>
          <w:rFonts w:ascii="Arial" w:hAnsi="Arial" w:cs="Arial"/>
          <w:sz w:val="24"/>
          <w:szCs w:val="24"/>
        </w:rPr>
        <w:t>esources</w:t>
      </w:r>
      <w:r w:rsidR="00B26B9E" w:rsidRPr="00B26B9E">
        <w:rPr>
          <w:rFonts w:ascii="Arial" w:hAnsi="Arial" w:cs="Arial"/>
          <w:sz w:val="24"/>
          <w:szCs w:val="24"/>
        </w:rPr>
        <w:t xml:space="preserve"> (QSGRs)</w:t>
      </w:r>
      <w:r w:rsidR="009D03E6" w:rsidRPr="009D03E6">
        <w:rPr>
          <w:rFonts w:ascii="Arial" w:hAnsi="Arial" w:cs="Arial"/>
          <w:sz w:val="24"/>
          <w:szCs w:val="24"/>
        </w:rPr>
        <w:t xml:space="preserve"> </w:t>
      </w:r>
      <w:r w:rsidR="009D03E6">
        <w:rPr>
          <w:rFonts w:ascii="Arial" w:hAnsi="Arial" w:cs="Arial"/>
          <w:sz w:val="24"/>
          <w:szCs w:val="24"/>
        </w:rPr>
        <w:t xml:space="preserve">to address the issues </w:t>
      </w:r>
      <w:r w:rsidR="00041EAC">
        <w:rPr>
          <w:rFonts w:ascii="Arial" w:hAnsi="Arial" w:cs="Arial"/>
          <w:sz w:val="24"/>
          <w:szCs w:val="24"/>
        </w:rPr>
        <w:t>detailed herein</w:t>
      </w:r>
      <w:r w:rsidRPr="00B26B9E">
        <w:rPr>
          <w:rFonts w:ascii="Arial" w:hAnsi="Arial" w:cs="Arial"/>
          <w:sz w:val="24"/>
          <w:szCs w:val="24"/>
        </w:rPr>
        <w:t>.</w:t>
      </w:r>
    </w:p>
    <w:p w14:paraId="72A066F7" w14:textId="76A14EDF" w:rsidR="00B26B9E" w:rsidRDefault="00027FC7" w:rsidP="00B26B9E">
      <w:pPr>
        <w:pStyle w:val="xmsonormal"/>
        <w:spacing w:before="120" w:after="120"/>
        <w:ind w:firstLine="720"/>
        <w:jc w:val="both"/>
        <w:rPr>
          <w:rFonts w:ascii="Arial" w:hAnsi="Arial" w:cs="Arial"/>
          <w:sz w:val="24"/>
          <w:szCs w:val="24"/>
        </w:rPr>
      </w:pPr>
      <w:r>
        <w:rPr>
          <w:rFonts w:ascii="Arial" w:hAnsi="Arial" w:cs="Arial"/>
          <w:sz w:val="24"/>
          <w:szCs w:val="24"/>
        </w:rPr>
        <w:t>S</w:t>
      </w:r>
      <w:r w:rsidR="00086A33">
        <w:rPr>
          <w:rFonts w:ascii="Arial" w:hAnsi="Arial" w:cs="Arial"/>
          <w:sz w:val="24"/>
          <w:szCs w:val="24"/>
        </w:rPr>
        <w:t>hell Energy</w:t>
      </w:r>
      <w:r w:rsidR="00BD15AA" w:rsidRPr="00B26B9E">
        <w:rPr>
          <w:rFonts w:ascii="Arial" w:hAnsi="Arial" w:cs="Arial"/>
          <w:sz w:val="24"/>
          <w:szCs w:val="24"/>
        </w:rPr>
        <w:t xml:space="preserve"> respectfully request that TAC members take the time to think through and understand the impacts of the changes that have already been made, </w:t>
      </w:r>
      <w:r w:rsidR="00086A33">
        <w:rPr>
          <w:rFonts w:ascii="Arial" w:hAnsi="Arial" w:cs="Arial"/>
          <w:sz w:val="24"/>
          <w:szCs w:val="24"/>
        </w:rPr>
        <w:t xml:space="preserve">the </w:t>
      </w:r>
      <w:r w:rsidR="00BD15AA" w:rsidRPr="00B26B9E">
        <w:rPr>
          <w:rFonts w:ascii="Arial" w:hAnsi="Arial" w:cs="Arial"/>
          <w:sz w:val="24"/>
          <w:szCs w:val="24"/>
        </w:rPr>
        <w:t xml:space="preserve">expected market behavior </w:t>
      </w:r>
      <w:r w:rsidR="00086A33">
        <w:rPr>
          <w:rFonts w:ascii="Arial" w:hAnsi="Arial" w:cs="Arial"/>
          <w:sz w:val="24"/>
          <w:szCs w:val="24"/>
        </w:rPr>
        <w:t xml:space="preserve">that will result </w:t>
      </w:r>
      <w:r w:rsidR="00BD15AA" w:rsidRPr="00B26B9E">
        <w:rPr>
          <w:rFonts w:ascii="Arial" w:hAnsi="Arial" w:cs="Arial"/>
          <w:sz w:val="24"/>
          <w:szCs w:val="24"/>
        </w:rPr>
        <w:t>from the implemented changes, the need for the RUC floor reduction to address the incentive problem and the unintended consequences of reduction of RUC offer floor</w:t>
      </w:r>
      <w:r w:rsidR="00086A33">
        <w:rPr>
          <w:rFonts w:ascii="Arial" w:hAnsi="Arial" w:cs="Arial"/>
          <w:sz w:val="24"/>
          <w:szCs w:val="24"/>
        </w:rPr>
        <w:t xml:space="preserve"> as Shell Energy has detailed herein</w:t>
      </w:r>
      <w:r w:rsidR="00BD15AA" w:rsidRPr="00B26B9E">
        <w:rPr>
          <w:rFonts w:ascii="Arial" w:hAnsi="Arial" w:cs="Arial"/>
          <w:sz w:val="24"/>
          <w:szCs w:val="24"/>
        </w:rPr>
        <w:t xml:space="preserve"> </w:t>
      </w:r>
    </w:p>
    <w:p w14:paraId="229A5CE5" w14:textId="16EA705F" w:rsidR="00B26B9E" w:rsidRDefault="00B26B9E" w:rsidP="00B26B9E">
      <w:pPr>
        <w:pStyle w:val="xmsonormal"/>
        <w:spacing w:before="120" w:after="120"/>
        <w:ind w:firstLine="720"/>
        <w:jc w:val="both"/>
        <w:rPr>
          <w:rFonts w:ascii="Arial" w:hAnsi="Arial" w:cs="Arial"/>
          <w:sz w:val="24"/>
          <w:szCs w:val="24"/>
        </w:rPr>
      </w:pPr>
    </w:p>
    <w:p w14:paraId="3AE5A250" w14:textId="77777777" w:rsidR="00B26B9E" w:rsidRPr="00B26B9E" w:rsidRDefault="00B26B9E" w:rsidP="00B26B9E">
      <w:pPr>
        <w:pStyle w:val="xmsonormal"/>
        <w:spacing w:before="120" w:after="120"/>
        <w:ind w:firstLine="720"/>
        <w:jc w:val="both"/>
        <w:rPr>
          <w:rFonts w:ascii="Arial" w:hAnsi="Arial" w:cs="Arial"/>
          <w:sz w:val="24"/>
          <w:szCs w:val="24"/>
        </w:rPr>
      </w:pPr>
    </w:p>
    <w:p w14:paraId="415ED559" w14:textId="77777777" w:rsidR="009D03E6" w:rsidRDefault="009D03E6">
      <w:pPr>
        <w:rPr>
          <w:rFonts w:ascii="Arial" w:hAnsi="Arial" w:cs="Arial"/>
          <w:b/>
          <w:bCs/>
          <w:sz w:val="32"/>
          <w:szCs w:val="32"/>
          <w:u w:val="single"/>
        </w:rPr>
      </w:pPr>
      <w:r>
        <w:rPr>
          <w:rFonts w:ascii="Arial" w:hAnsi="Arial" w:cs="Arial"/>
          <w:b/>
          <w:bCs/>
          <w:sz w:val="32"/>
          <w:szCs w:val="32"/>
          <w:u w:val="single"/>
        </w:rPr>
        <w:br w:type="page"/>
      </w:r>
    </w:p>
    <w:p w14:paraId="7D92B1C8" w14:textId="44D88478" w:rsidR="00BD15AA" w:rsidRPr="00F9220B" w:rsidRDefault="00BD15AA" w:rsidP="00B26B9E">
      <w:pPr>
        <w:spacing w:before="120" w:after="120"/>
        <w:jc w:val="both"/>
        <w:rPr>
          <w:rFonts w:ascii="Arial" w:hAnsi="Arial" w:cs="Arial"/>
          <w:b/>
          <w:bCs/>
          <w:sz w:val="32"/>
          <w:szCs w:val="32"/>
        </w:rPr>
      </w:pPr>
      <w:r w:rsidRPr="00F9220B">
        <w:rPr>
          <w:rFonts w:ascii="Arial" w:hAnsi="Arial" w:cs="Arial"/>
          <w:b/>
          <w:bCs/>
          <w:sz w:val="36"/>
          <w:szCs w:val="36"/>
        </w:rPr>
        <w:lastRenderedPageBreak/>
        <w:t>Detailed Explanations and Analysis</w:t>
      </w:r>
    </w:p>
    <w:p w14:paraId="2540D6F5" w14:textId="77777777" w:rsidR="009D03E6" w:rsidRPr="0015357B" w:rsidRDefault="009D03E6" w:rsidP="009D03E6">
      <w:pPr>
        <w:pBdr>
          <w:top w:val="single" w:sz="6" w:space="1" w:color="auto"/>
          <w:bottom w:val="single" w:sz="6" w:space="1" w:color="auto"/>
        </w:pBdr>
        <w:jc w:val="both"/>
        <w:rPr>
          <w:rFonts w:ascii="Arial" w:hAnsi="Arial" w:cs="Arial"/>
          <w:sz w:val="2"/>
          <w:szCs w:val="2"/>
        </w:rPr>
      </w:pPr>
    </w:p>
    <w:p w14:paraId="438338E4" w14:textId="77777777" w:rsidR="009D03E6" w:rsidRPr="0015357B" w:rsidRDefault="009D03E6" w:rsidP="009D03E6">
      <w:pPr>
        <w:jc w:val="both"/>
        <w:rPr>
          <w:rFonts w:ascii="Arial" w:hAnsi="Arial" w:cs="Arial"/>
          <w:sz w:val="2"/>
          <w:szCs w:val="2"/>
        </w:rPr>
      </w:pPr>
    </w:p>
    <w:p w14:paraId="1C2A4C09" w14:textId="77777777" w:rsidR="009D03E6" w:rsidRDefault="009D03E6" w:rsidP="009D03E6">
      <w:pPr>
        <w:pStyle w:val="xmsonormal"/>
        <w:spacing w:after="120"/>
        <w:jc w:val="both"/>
        <w:rPr>
          <w:rFonts w:ascii="Arial" w:hAnsi="Arial" w:cs="Arial"/>
          <w:b/>
          <w:bCs/>
          <w:sz w:val="28"/>
          <w:szCs w:val="28"/>
        </w:rPr>
      </w:pPr>
    </w:p>
    <w:p w14:paraId="7FBB5225" w14:textId="0E9AF816" w:rsidR="00BD15AA" w:rsidRPr="00123CC8" w:rsidRDefault="00BD15AA" w:rsidP="00BD15AA">
      <w:pPr>
        <w:jc w:val="both"/>
        <w:rPr>
          <w:rFonts w:ascii="Arial" w:hAnsi="Arial" w:cs="Arial"/>
        </w:rPr>
      </w:pPr>
    </w:p>
    <w:p w14:paraId="72B4889F" w14:textId="77777777" w:rsidR="00BD15AA" w:rsidRPr="00123CC8" w:rsidRDefault="00BD15AA" w:rsidP="00B26B9E">
      <w:pPr>
        <w:pStyle w:val="xmsonormal"/>
        <w:spacing w:after="120"/>
        <w:jc w:val="both"/>
        <w:rPr>
          <w:rFonts w:ascii="Arial" w:hAnsi="Arial" w:cs="Arial"/>
          <w:b/>
          <w:bCs/>
          <w:sz w:val="28"/>
          <w:szCs w:val="28"/>
        </w:rPr>
      </w:pPr>
      <w:r w:rsidRPr="00123CC8">
        <w:rPr>
          <w:rFonts w:ascii="Arial" w:hAnsi="Arial" w:cs="Arial"/>
          <w:b/>
          <w:bCs/>
          <w:sz w:val="28"/>
          <w:szCs w:val="28"/>
        </w:rPr>
        <w:t>Why RUC floor reduction proposal was made</w:t>
      </w:r>
    </w:p>
    <w:p w14:paraId="3B708E11" w14:textId="5A9B0D39" w:rsidR="00BD15AA" w:rsidRPr="00B26B9E" w:rsidRDefault="00027FC7" w:rsidP="00B26B9E">
      <w:pPr>
        <w:pStyle w:val="xmsonormal"/>
        <w:spacing w:before="120" w:after="120"/>
        <w:jc w:val="both"/>
        <w:rPr>
          <w:rFonts w:ascii="Arial" w:hAnsi="Arial" w:cs="Arial"/>
          <w:sz w:val="24"/>
          <w:szCs w:val="24"/>
        </w:rPr>
      </w:pPr>
      <w:r>
        <w:rPr>
          <w:rFonts w:ascii="Arial" w:hAnsi="Arial" w:cs="Arial"/>
          <w:sz w:val="24"/>
          <w:szCs w:val="24"/>
        </w:rPr>
        <w:t>S</w:t>
      </w:r>
      <w:r w:rsidR="00086A33">
        <w:rPr>
          <w:rFonts w:ascii="Arial" w:hAnsi="Arial" w:cs="Arial"/>
          <w:sz w:val="24"/>
          <w:szCs w:val="24"/>
        </w:rPr>
        <w:t>hell Energy</w:t>
      </w:r>
      <w:r w:rsidR="00BD15AA" w:rsidRPr="00B26B9E">
        <w:rPr>
          <w:rFonts w:ascii="Arial" w:hAnsi="Arial" w:cs="Arial"/>
          <w:sz w:val="24"/>
          <w:szCs w:val="24"/>
        </w:rPr>
        <w:t xml:space="preserve"> understands why IMM initially proposed the solution. Given the need for ERCOT to maintain higher operating reserves and the time needed to evaluate the appropriate ORDC adjustments, the real time prices during the last 6 months of 2021 were not reflective of the reserve levels that ERCOT maintained in real time. This increased the potential for Market Participants to lose money from self-commitment and hence, armed with </w:t>
      </w:r>
      <w:r w:rsidR="00086A33">
        <w:rPr>
          <w:rFonts w:ascii="Arial" w:hAnsi="Arial" w:cs="Arial"/>
          <w:sz w:val="24"/>
          <w:szCs w:val="24"/>
        </w:rPr>
        <w:t xml:space="preserve">a </w:t>
      </w:r>
      <w:r w:rsidR="00BD15AA" w:rsidRPr="00B26B9E">
        <w:rPr>
          <w:rFonts w:ascii="Arial" w:hAnsi="Arial" w:cs="Arial"/>
          <w:sz w:val="24"/>
          <w:szCs w:val="24"/>
        </w:rPr>
        <w:t>buyback option, M</w:t>
      </w:r>
      <w:r w:rsidR="00F9220B">
        <w:rPr>
          <w:rFonts w:ascii="Arial" w:hAnsi="Arial" w:cs="Arial"/>
          <w:sz w:val="24"/>
          <w:szCs w:val="24"/>
        </w:rPr>
        <w:t xml:space="preserve">arket </w:t>
      </w:r>
      <w:r w:rsidR="00BD15AA" w:rsidRPr="00B26B9E">
        <w:rPr>
          <w:rFonts w:ascii="Arial" w:hAnsi="Arial" w:cs="Arial"/>
          <w:sz w:val="24"/>
          <w:szCs w:val="24"/>
        </w:rPr>
        <w:t>P</w:t>
      </w:r>
      <w:r w:rsidR="00F9220B">
        <w:rPr>
          <w:rFonts w:ascii="Arial" w:hAnsi="Arial" w:cs="Arial"/>
          <w:sz w:val="24"/>
          <w:szCs w:val="24"/>
        </w:rPr>
        <w:t>articipant</w:t>
      </w:r>
      <w:r w:rsidR="00BD15AA" w:rsidRPr="00B26B9E">
        <w:rPr>
          <w:rFonts w:ascii="Arial" w:hAnsi="Arial" w:cs="Arial"/>
          <w:sz w:val="24"/>
          <w:szCs w:val="24"/>
        </w:rPr>
        <w:t xml:space="preserve">s waited until closer to </w:t>
      </w:r>
      <w:r w:rsidR="00F9220B">
        <w:rPr>
          <w:rFonts w:ascii="Arial" w:hAnsi="Arial" w:cs="Arial"/>
          <w:sz w:val="24"/>
          <w:szCs w:val="24"/>
        </w:rPr>
        <w:t>R</w:t>
      </w:r>
      <w:r w:rsidR="00BD15AA" w:rsidRPr="00B26B9E">
        <w:rPr>
          <w:rFonts w:ascii="Arial" w:hAnsi="Arial" w:cs="Arial"/>
          <w:sz w:val="24"/>
          <w:szCs w:val="24"/>
        </w:rPr>
        <w:t>eal</w:t>
      </w:r>
      <w:r w:rsidR="00F9220B">
        <w:rPr>
          <w:rFonts w:ascii="Arial" w:hAnsi="Arial" w:cs="Arial"/>
          <w:sz w:val="24"/>
          <w:szCs w:val="24"/>
        </w:rPr>
        <w:t>-T</w:t>
      </w:r>
      <w:r w:rsidR="00BD15AA" w:rsidRPr="00B26B9E">
        <w:rPr>
          <w:rFonts w:ascii="Arial" w:hAnsi="Arial" w:cs="Arial"/>
          <w:sz w:val="24"/>
          <w:szCs w:val="24"/>
        </w:rPr>
        <w:t>ime to get a better estimat</w:t>
      </w:r>
      <w:r w:rsidR="00086A33">
        <w:rPr>
          <w:rFonts w:ascii="Arial" w:hAnsi="Arial" w:cs="Arial"/>
          <w:sz w:val="24"/>
          <w:szCs w:val="24"/>
        </w:rPr>
        <w:t>e</w:t>
      </w:r>
      <w:r w:rsidR="00BD15AA" w:rsidRPr="00B26B9E">
        <w:rPr>
          <w:rFonts w:ascii="Arial" w:hAnsi="Arial" w:cs="Arial"/>
          <w:sz w:val="24"/>
          <w:szCs w:val="24"/>
        </w:rPr>
        <w:t xml:space="preserve"> of R</w:t>
      </w:r>
      <w:r w:rsidR="00F9220B">
        <w:rPr>
          <w:rFonts w:ascii="Arial" w:hAnsi="Arial" w:cs="Arial"/>
          <w:sz w:val="24"/>
          <w:szCs w:val="24"/>
        </w:rPr>
        <w:t>eal-</w:t>
      </w:r>
      <w:r w:rsidR="00BD15AA" w:rsidRPr="00B26B9E">
        <w:rPr>
          <w:rFonts w:ascii="Arial" w:hAnsi="Arial" w:cs="Arial"/>
          <w:sz w:val="24"/>
          <w:szCs w:val="24"/>
        </w:rPr>
        <w:t>T</w:t>
      </w:r>
      <w:r w:rsidR="00F9220B">
        <w:rPr>
          <w:rFonts w:ascii="Arial" w:hAnsi="Arial" w:cs="Arial"/>
          <w:sz w:val="24"/>
          <w:szCs w:val="24"/>
        </w:rPr>
        <w:t>ime</w:t>
      </w:r>
      <w:r w:rsidR="00BD15AA" w:rsidRPr="00B26B9E">
        <w:rPr>
          <w:rFonts w:ascii="Arial" w:hAnsi="Arial" w:cs="Arial"/>
          <w:sz w:val="24"/>
          <w:szCs w:val="24"/>
        </w:rPr>
        <w:t xml:space="preserve"> prices to </w:t>
      </w:r>
      <w:r w:rsidR="00086A33">
        <w:rPr>
          <w:rFonts w:ascii="Arial" w:hAnsi="Arial" w:cs="Arial"/>
          <w:sz w:val="24"/>
          <w:szCs w:val="24"/>
        </w:rPr>
        <w:t>make a determination of</w:t>
      </w:r>
      <w:r w:rsidR="00BD15AA" w:rsidRPr="00B26B9E">
        <w:rPr>
          <w:rFonts w:ascii="Arial" w:hAnsi="Arial" w:cs="Arial"/>
          <w:sz w:val="24"/>
          <w:szCs w:val="24"/>
        </w:rPr>
        <w:t xml:space="preserve"> whether to self-commit or not. This resulted in the need for ERCOT to RUC </w:t>
      </w:r>
      <w:r w:rsidR="00F9220B">
        <w:rPr>
          <w:rFonts w:ascii="Arial" w:hAnsi="Arial" w:cs="Arial"/>
          <w:sz w:val="24"/>
          <w:szCs w:val="24"/>
        </w:rPr>
        <w:t>R</w:t>
      </w:r>
      <w:r w:rsidR="00BD15AA" w:rsidRPr="00B26B9E">
        <w:rPr>
          <w:rFonts w:ascii="Arial" w:hAnsi="Arial" w:cs="Arial"/>
          <w:sz w:val="24"/>
          <w:szCs w:val="24"/>
        </w:rPr>
        <w:t xml:space="preserve">esources to provide </w:t>
      </w:r>
      <w:r w:rsidR="00B74806">
        <w:rPr>
          <w:rFonts w:ascii="Arial" w:hAnsi="Arial" w:cs="Arial"/>
          <w:sz w:val="24"/>
          <w:szCs w:val="24"/>
        </w:rPr>
        <w:t xml:space="preserve">the higher operating </w:t>
      </w:r>
      <w:r w:rsidR="00BD15AA" w:rsidRPr="00B26B9E">
        <w:rPr>
          <w:rFonts w:ascii="Arial" w:hAnsi="Arial" w:cs="Arial"/>
          <w:sz w:val="24"/>
          <w:szCs w:val="24"/>
        </w:rPr>
        <w:t>reserves</w:t>
      </w:r>
      <w:r w:rsidR="00B74806">
        <w:rPr>
          <w:rFonts w:ascii="Arial" w:hAnsi="Arial" w:cs="Arial"/>
          <w:sz w:val="24"/>
          <w:szCs w:val="24"/>
        </w:rPr>
        <w:t xml:space="preserve"> that ERCOT wanted to </w:t>
      </w:r>
      <w:r w:rsidR="0030693B">
        <w:rPr>
          <w:rFonts w:ascii="Arial" w:hAnsi="Arial" w:cs="Arial"/>
          <w:sz w:val="24"/>
          <w:szCs w:val="24"/>
        </w:rPr>
        <w:t>maintain</w:t>
      </w:r>
      <w:r w:rsidR="00BD15AA" w:rsidRPr="00B26B9E">
        <w:rPr>
          <w:rFonts w:ascii="Arial" w:hAnsi="Arial" w:cs="Arial"/>
          <w:sz w:val="24"/>
          <w:szCs w:val="24"/>
        </w:rPr>
        <w:t>. These were genuine RUC commitments because, given the lower ORDC prices, M</w:t>
      </w:r>
      <w:r w:rsidR="00F9220B">
        <w:rPr>
          <w:rFonts w:ascii="Arial" w:hAnsi="Arial" w:cs="Arial"/>
          <w:sz w:val="24"/>
          <w:szCs w:val="24"/>
        </w:rPr>
        <w:t xml:space="preserve">arket </w:t>
      </w:r>
      <w:r w:rsidR="00BD15AA" w:rsidRPr="00B26B9E">
        <w:rPr>
          <w:rFonts w:ascii="Arial" w:hAnsi="Arial" w:cs="Arial"/>
          <w:sz w:val="24"/>
          <w:szCs w:val="24"/>
        </w:rPr>
        <w:t>P</w:t>
      </w:r>
      <w:r w:rsidR="00F9220B">
        <w:rPr>
          <w:rFonts w:ascii="Arial" w:hAnsi="Arial" w:cs="Arial"/>
          <w:sz w:val="24"/>
          <w:szCs w:val="24"/>
        </w:rPr>
        <w:t>articipant</w:t>
      </w:r>
      <w:r w:rsidR="00BD15AA" w:rsidRPr="00B26B9E">
        <w:rPr>
          <w:rFonts w:ascii="Arial" w:hAnsi="Arial" w:cs="Arial"/>
          <w:sz w:val="24"/>
          <w:szCs w:val="24"/>
        </w:rPr>
        <w:t xml:space="preserve">s needed the RUC </w:t>
      </w:r>
      <w:r w:rsidR="00086A33">
        <w:rPr>
          <w:rFonts w:ascii="Arial" w:hAnsi="Arial" w:cs="Arial"/>
          <w:sz w:val="24"/>
          <w:szCs w:val="24"/>
        </w:rPr>
        <w:t>“</w:t>
      </w:r>
      <w:r w:rsidR="00BD15AA" w:rsidRPr="00B26B9E">
        <w:rPr>
          <w:rFonts w:ascii="Arial" w:hAnsi="Arial" w:cs="Arial"/>
          <w:sz w:val="24"/>
          <w:szCs w:val="24"/>
        </w:rPr>
        <w:t>make whole</w:t>
      </w:r>
      <w:r w:rsidR="00086A33">
        <w:rPr>
          <w:rFonts w:ascii="Arial" w:hAnsi="Arial" w:cs="Arial"/>
          <w:sz w:val="24"/>
          <w:szCs w:val="24"/>
        </w:rPr>
        <w:t>”</w:t>
      </w:r>
      <w:r w:rsidR="00BD15AA" w:rsidRPr="00B26B9E">
        <w:rPr>
          <w:rFonts w:ascii="Arial" w:hAnsi="Arial" w:cs="Arial"/>
          <w:sz w:val="24"/>
          <w:szCs w:val="24"/>
        </w:rPr>
        <w:t xml:space="preserve"> to cover their start up and minimum Energy cost</w:t>
      </w:r>
      <w:r w:rsidR="00086A33">
        <w:rPr>
          <w:rFonts w:ascii="Arial" w:hAnsi="Arial" w:cs="Arial"/>
          <w:sz w:val="24"/>
          <w:szCs w:val="24"/>
        </w:rPr>
        <w:t>s</w:t>
      </w:r>
      <w:r w:rsidR="00BD15AA" w:rsidRPr="00B26B9E">
        <w:rPr>
          <w:rFonts w:ascii="Arial" w:hAnsi="Arial" w:cs="Arial"/>
          <w:sz w:val="24"/>
          <w:szCs w:val="24"/>
        </w:rPr>
        <w:t xml:space="preserve"> which is evident from the fact that </w:t>
      </w:r>
      <w:r w:rsidR="00086A33">
        <w:rPr>
          <w:rFonts w:ascii="Arial" w:hAnsi="Arial" w:cs="Arial"/>
          <w:sz w:val="24"/>
          <w:szCs w:val="24"/>
        </w:rPr>
        <w:t xml:space="preserve">a </w:t>
      </w:r>
      <w:r w:rsidR="00BD15AA" w:rsidRPr="00B26B9E">
        <w:rPr>
          <w:rFonts w:ascii="Arial" w:hAnsi="Arial" w:cs="Arial"/>
          <w:sz w:val="24"/>
          <w:szCs w:val="24"/>
        </w:rPr>
        <w:t>majority of the RUC commitments were not bought back as shown in the figure below</w:t>
      </w:r>
      <w:r w:rsidR="00BD15AA" w:rsidRPr="00B26B9E">
        <w:rPr>
          <w:rStyle w:val="FootnoteReference"/>
          <w:rFonts w:ascii="Arial" w:hAnsi="Arial" w:cs="Arial"/>
          <w:sz w:val="24"/>
          <w:szCs w:val="24"/>
        </w:rPr>
        <w:footnoteReference w:id="1"/>
      </w:r>
      <w:r w:rsidR="00BD15AA" w:rsidRPr="00B26B9E">
        <w:rPr>
          <w:rFonts w:ascii="Arial" w:hAnsi="Arial" w:cs="Arial"/>
          <w:sz w:val="24"/>
          <w:szCs w:val="24"/>
        </w:rPr>
        <w:t xml:space="preserve">. </w:t>
      </w:r>
    </w:p>
    <w:p w14:paraId="6806F5A5" w14:textId="77777777" w:rsidR="00BD15AA" w:rsidRPr="00123CC8" w:rsidRDefault="00BD15AA" w:rsidP="00BD15AA">
      <w:pPr>
        <w:pStyle w:val="xmsonormal"/>
        <w:jc w:val="both"/>
        <w:rPr>
          <w:rFonts w:ascii="Arial" w:hAnsi="Arial" w:cs="Arial"/>
        </w:rPr>
      </w:pPr>
    </w:p>
    <w:p w14:paraId="6E0AA21D" w14:textId="45C18F53" w:rsidR="00BD15AA" w:rsidRPr="00123CC8" w:rsidRDefault="00BD15AA" w:rsidP="00BD15AA">
      <w:pPr>
        <w:pStyle w:val="xmsonormal"/>
        <w:jc w:val="both"/>
        <w:rPr>
          <w:rFonts w:ascii="Arial" w:hAnsi="Arial" w:cs="Arial"/>
        </w:rPr>
      </w:pPr>
      <w:r w:rsidRPr="00123CC8">
        <w:rPr>
          <w:rFonts w:ascii="Arial" w:hAnsi="Arial" w:cs="Arial"/>
          <w:noProof/>
        </w:rPr>
        <w:lastRenderedPageBreak/>
        <w:drawing>
          <wp:inline distT="0" distB="0" distL="0" distR="0" wp14:anchorId="64EBFA46" wp14:editId="07450B45">
            <wp:extent cx="5915025" cy="4222800"/>
            <wp:effectExtent l="0" t="0" r="0" b="6350"/>
            <wp:docPr id="1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378" cy="4235902"/>
                    </a:xfrm>
                    <a:prstGeom prst="rect">
                      <a:avLst/>
                    </a:prstGeom>
                    <a:noFill/>
                    <a:ln>
                      <a:noFill/>
                    </a:ln>
                  </pic:spPr>
                </pic:pic>
              </a:graphicData>
            </a:graphic>
          </wp:inline>
        </w:drawing>
      </w:r>
    </w:p>
    <w:p w14:paraId="28FA374F" w14:textId="77777777" w:rsidR="00BD15AA" w:rsidRPr="00123CC8" w:rsidRDefault="00BD15AA" w:rsidP="00BD15AA">
      <w:pPr>
        <w:pStyle w:val="xmsonormal"/>
        <w:ind w:left="720"/>
        <w:jc w:val="both"/>
        <w:rPr>
          <w:rFonts w:ascii="Arial" w:hAnsi="Arial" w:cs="Arial"/>
        </w:rPr>
      </w:pPr>
    </w:p>
    <w:p w14:paraId="2228A672" w14:textId="6F65AC4D" w:rsidR="00BD15AA" w:rsidRPr="00B26B9E" w:rsidRDefault="00BD15AA" w:rsidP="00B26B9E">
      <w:pPr>
        <w:pStyle w:val="xmsonormal"/>
        <w:spacing w:before="120" w:after="120"/>
        <w:jc w:val="both"/>
        <w:rPr>
          <w:rFonts w:ascii="Arial" w:hAnsi="Arial" w:cs="Arial"/>
          <w:sz w:val="24"/>
          <w:szCs w:val="24"/>
        </w:rPr>
      </w:pPr>
      <w:r w:rsidRPr="00B26B9E">
        <w:rPr>
          <w:rFonts w:ascii="Arial" w:hAnsi="Arial" w:cs="Arial"/>
          <w:sz w:val="24"/>
          <w:szCs w:val="24"/>
        </w:rPr>
        <w:t>However, this system</w:t>
      </w:r>
      <w:r w:rsidR="00B26B9E">
        <w:rPr>
          <w:rFonts w:ascii="Arial" w:hAnsi="Arial" w:cs="Arial"/>
          <w:sz w:val="24"/>
          <w:szCs w:val="24"/>
        </w:rPr>
        <w:t>-</w:t>
      </w:r>
      <w:r w:rsidRPr="00B26B9E">
        <w:rPr>
          <w:rFonts w:ascii="Arial" w:hAnsi="Arial" w:cs="Arial"/>
          <w:sz w:val="24"/>
          <w:szCs w:val="24"/>
        </w:rPr>
        <w:t xml:space="preserve">wide lack </w:t>
      </w:r>
      <w:r w:rsidR="00086A33">
        <w:rPr>
          <w:rFonts w:ascii="Arial" w:hAnsi="Arial" w:cs="Arial"/>
          <w:sz w:val="24"/>
          <w:szCs w:val="24"/>
        </w:rPr>
        <w:t>of</w:t>
      </w:r>
      <w:r w:rsidRPr="00B26B9E">
        <w:rPr>
          <w:rFonts w:ascii="Arial" w:hAnsi="Arial" w:cs="Arial"/>
          <w:sz w:val="24"/>
          <w:szCs w:val="24"/>
        </w:rPr>
        <w:t xml:space="preserve"> self-commitment also created the perverse incentive that </w:t>
      </w:r>
      <w:r w:rsidR="00B26B9E">
        <w:rPr>
          <w:rFonts w:ascii="Arial" w:hAnsi="Arial" w:cs="Arial"/>
          <w:sz w:val="24"/>
          <w:szCs w:val="24"/>
        </w:rPr>
        <w:t>E</w:t>
      </w:r>
      <w:r w:rsidRPr="00B26B9E">
        <w:rPr>
          <w:rFonts w:ascii="Arial" w:hAnsi="Arial" w:cs="Arial"/>
          <w:sz w:val="24"/>
          <w:szCs w:val="24"/>
        </w:rPr>
        <w:t xml:space="preserve">ntities could withhold further to get RUCed and  increase the potential for their RUCed capacity being needed for serving </w:t>
      </w:r>
      <w:r w:rsidR="00B26B9E">
        <w:rPr>
          <w:rFonts w:ascii="Arial" w:hAnsi="Arial" w:cs="Arial"/>
          <w:sz w:val="24"/>
          <w:szCs w:val="24"/>
        </w:rPr>
        <w:t>L</w:t>
      </w:r>
      <w:r w:rsidRPr="00B26B9E">
        <w:rPr>
          <w:rFonts w:ascii="Arial" w:hAnsi="Arial" w:cs="Arial"/>
          <w:sz w:val="24"/>
          <w:szCs w:val="24"/>
        </w:rPr>
        <w:t xml:space="preserve">oad and setting the energy price at $1500/MWh which would in turn increase the profit for the rest of their fleet or increase the value of their trades in the bilateral markets. There are many ways to address this perverse incentive while achieving conservative operation without relying on RUCs: </w:t>
      </w:r>
    </w:p>
    <w:p w14:paraId="0C86279A" w14:textId="5D3F1411" w:rsidR="00BD15AA" w:rsidRPr="009602C9" w:rsidRDefault="00BD15AA" w:rsidP="00B26B9E">
      <w:pPr>
        <w:pStyle w:val="xmsonormal"/>
        <w:numPr>
          <w:ilvl w:val="0"/>
          <w:numId w:val="17"/>
        </w:numPr>
        <w:spacing w:before="120" w:after="120"/>
        <w:jc w:val="both"/>
        <w:rPr>
          <w:rFonts w:ascii="Arial" w:hAnsi="Arial" w:cs="Arial"/>
          <w:sz w:val="24"/>
          <w:szCs w:val="24"/>
        </w:rPr>
      </w:pPr>
      <w:r w:rsidRPr="009602C9">
        <w:rPr>
          <w:rFonts w:ascii="Arial" w:hAnsi="Arial" w:cs="Arial"/>
          <w:b/>
          <w:bCs/>
          <w:i/>
          <w:iCs/>
          <w:sz w:val="24"/>
          <w:szCs w:val="24"/>
        </w:rPr>
        <w:t>Increas</w:t>
      </w:r>
      <w:r w:rsidR="00086A33">
        <w:rPr>
          <w:rFonts w:ascii="Arial" w:hAnsi="Arial" w:cs="Arial"/>
          <w:b/>
          <w:bCs/>
          <w:i/>
          <w:iCs/>
          <w:sz w:val="24"/>
          <w:szCs w:val="24"/>
        </w:rPr>
        <w:t>e</w:t>
      </w:r>
      <w:r w:rsidRPr="009602C9">
        <w:rPr>
          <w:rFonts w:ascii="Arial" w:hAnsi="Arial" w:cs="Arial"/>
          <w:b/>
          <w:bCs/>
          <w:i/>
          <w:iCs/>
          <w:sz w:val="24"/>
          <w:szCs w:val="24"/>
        </w:rPr>
        <w:t xml:space="preserve"> the pric</w:t>
      </w:r>
      <w:r w:rsidR="00086A33">
        <w:rPr>
          <w:rFonts w:ascii="Arial" w:hAnsi="Arial" w:cs="Arial"/>
          <w:b/>
          <w:bCs/>
          <w:i/>
          <w:iCs/>
          <w:sz w:val="24"/>
          <w:szCs w:val="24"/>
        </w:rPr>
        <w:t>e</w:t>
      </w:r>
      <w:r w:rsidRPr="009602C9">
        <w:rPr>
          <w:rFonts w:ascii="Arial" w:hAnsi="Arial" w:cs="Arial"/>
          <w:b/>
          <w:bCs/>
          <w:i/>
          <w:iCs/>
          <w:sz w:val="24"/>
          <w:szCs w:val="24"/>
        </w:rPr>
        <w:t xml:space="preserve"> signals to incent self-commitment:</w:t>
      </w:r>
      <w:r w:rsidRPr="009602C9">
        <w:rPr>
          <w:rFonts w:ascii="Arial" w:hAnsi="Arial" w:cs="Arial"/>
          <w:sz w:val="24"/>
          <w:szCs w:val="24"/>
        </w:rPr>
        <w:t xml:space="preserve">  M</w:t>
      </w:r>
      <w:r w:rsidR="009602C9">
        <w:rPr>
          <w:rFonts w:ascii="Arial" w:hAnsi="Arial" w:cs="Arial"/>
          <w:sz w:val="24"/>
          <w:szCs w:val="24"/>
        </w:rPr>
        <w:t xml:space="preserve">arket </w:t>
      </w:r>
      <w:r w:rsidRPr="009602C9">
        <w:rPr>
          <w:rFonts w:ascii="Arial" w:hAnsi="Arial" w:cs="Arial"/>
          <w:sz w:val="24"/>
          <w:szCs w:val="24"/>
        </w:rPr>
        <w:t>P</w:t>
      </w:r>
      <w:r w:rsidR="009602C9">
        <w:rPr>
          <w:rFonts w:ascii="Arial" w:hAnsi="Arial" w:cs="Arial"/>
          <w:sz w:val="24"/>
          <w:szCs w:val="24"/>
        </w:rPr>
        <w:t>articipant</w:t>
      </w:r>
      <w:r w:rsidRPr="009602C9">
        <w:rPr>
          <w:rFonts w:ascii="Arial" w:hAnsi="Arial" w:cs="Arial"/>
          <w:sz w:val="24"/>
          <w:szCs w:val="24"/>
        </w:rPr>
        <w:t xml:space="preserve">s won’t self-commit if they expect to have </w:t>
      </w:r>
      <w:r w:rsidR="00086A33">
        <w:rPr>
          <w:rFonts w:ascii="Arial" w:hAnsi="Arial" w:cs="Arial"/>
          <w:sz w:val="24"/>
          <w:szCs w:val="24"/>
        </w:rPr>
        <w:t xml:space="preserve">a </w:t>
      </w:r>
      <w:r w:rsidRPr="009602C9">
        <w:rPr>
          <w:rFonts w:ascii="Arial" w:hAnsi="Arial" w:cs="Arial"/>
          <w:sz w:val="24"/>
          <w:szCs w:val="24"/>
        </w:rPr>
        <w:t xml:space="preserve">low </w:t>
      </w:r>
      <w:r w:rsidR="00086A33">
        <w:rPr>
          <w:rFonts w:ascii="Arial" w:hAnsi="Arial" w:cs="Arial"/>
          <w:sz w:val="24"/>
          <w:szCs w:val="24"/>
        </w:rPr>
        <w:t xml:space="preserve">probability </w:t>
      </w:r>
      <w:r w:rsidRPr="009602C9">
        <w:rPr>
          <w:rFonts w:ascii="Arial" w:hAnsi="Arial" w:cs="Arial"/>
          <w:sz w:val="24"/>
          <w:szCs w:val="24"/>
        </w:rPr>
        <w:t xml:space="preserve">to recover their start-up and minimum energy cost, let alone make any profit. </w:t>
      </w:r>
      <w:r w:rsidR="009602C9">
        <w:rPr>
          <w:rFonts w:ascii="Arial" w:hAnsi="Arial" w:cs="Arial"/>
          <w:sz w:val="24"/>
          <w:szCs w:val="24"/>
        </w:rPr>
        <w:t xml:space="preserve"> </w:t>
      </w:r>
      <w:r w:rsidRPr="009602C9">
        <w:rPr>
          <w:rFonts w:ascii="Arial" w:hAnsi="Arial" w:cs="Arial"/>
          <w:sz w:val="24"/>
          <w:szCs w:val="24"/>
        </w:rPr>
        <w:t xml:space="preserve">Market signals reflecting reliability needs are key to maintaining an efficient market. </w:t>
      </w:r>
      <w:r w:rsidR="009602C9">
        <w:rPr>
          <w:rFonts w:ascii="Arial" w:hAnsi="Arial" w:cs="Arial"/>
          <w:sz w:val="24"/>
          <w:szCs w:val="24"/>
        </w:rPr>
        <w:t xml:space="preserve"> </w:t>
      </w:r>
      <w:r w:rsidRPr="009602C9">
        <w:rPr>
          <w:rFonts w:ascii="Arial" w:hAnsi="Arial" w:cs="Arial"/>
          <w:sz w:val="24"/>
          <w:szCs w:val="24"/>
        </w:rPr>
        <w:t xml:space="preserve">Modifying the ORDC in such a way to reflect the need for commitment at the ERCOT expected operating reserve level would incent self-commitment and reduce the need for RUC. </w:t>
      </w:r>
      <w:r w:rsidR="009602C9">
        <w:rPr>
          <w:rFonts w:ascii="Arial" w:hAnsi="Arial" w:cs="Arial"/>
          <w:sz w:val="24"/>
          <w:szCs w:val="24"/>
        </w:rPr>
        <w:t xml:space="preserve"> </w:t>
      </w:r>
      <w:r w:rsidRPr="009602C9">
        <w:rPr>
          <w:rFonts w:ascii="Arial" w:hAnsi="Arial" w:cs="Arial"/>
          <w:sz w:val="24"/>
          <w:szCs w:val="24"/>
        </w:rPr>
        <w:t xml:space="preserve">Even if one </w:t>
      </w:r>
      <w:r w:rsidR="009602C9">
        <w:rPr>
          <w:rFonts w:ascii="Arial" w:hAnsi="Arial" w:cs="Arial"/>
          <w:sz w:val="24"/>
          <w:szCs w:val="24"/>
        </w:rPr>
        <w:t>E</w:t>
      </w:r>
      <w:r w:rsidRPr="009602C9">
        <w:rPr>
          <w:rFonts w:ascii="Arial" w:hAnsi="Arial" w:cs="Arial"/>
          <w:sz w:val="24"/>
          <w:szCs w:val="24"/>
        </w:rPr>
        <w:t xml:space="preserve">ntity withholds, other </w:t>
      </w:r>
      <w:r w:rsidR="009602C9">
        <w:rPr>
          <w:rFonts w:ascii="Arial" w:hAnsi="Arial" w:cs="Arial"/>
          <w:sz w:val="24"/>
          <w:szCs w:val="24"/>
        </w:rPr>
        <w:t>E</w:t>
      </w:r>
      <w:r w:rsidRPr="009602C9">
        <w:rPr>
          <w:rFonts w:ascii="Arial" w:hAnsi="Arial" w:cs="Arial"/>
          <w:sz w:val="24"/>
          <w:szCs w:val="24"/>
        </w:rPr>
        <w:t xml:space="preserve">ntities would self-commit and fill the need. </w:t>
      </w:r>
    </w:p>
    <w:p w14:paraId="11A9FDAA" w14:textId="790D929B" w:rsidR="00BD15AA" w:rsidRPr="009602C9" w:rsidRDefault="00BD15AA" w:rsidP="00B26B9E">
      <w:pPr>
        <w:pStyle w:val="xmsonormal"/>
        <w:numPr>
          <w:ilvl w:val="0"/>
          <w:numId w:val="17"/>
        </w:numPr>
        <w:spacing w:before="120" w:after="120"/>
        <w:jc w:val="both"/>
        <w:rPr>
          <w:rFonts w:ascii="Arial" w:hAnsi="Arial" w:cs="Arial"/>
          <w:sz w:val="24"/>
          <w:szCs w:val="24"/>
        </w:rPr>
      </w:pPr>
      <w:r w:rsidRPr="009602C9">
        <w:rPr>
          <w:rFonts w:ascii="Arial" w:hAnsi="Arial" w:cs="Arial"/>
          <w:b/>
          <w:bCs/>
          <w:i/>
          <w:iCs/>
          <w:sz w:val="24"/>
          <w:szCs w:val="24"/>
        </w:rPr>
        <w:t>Reduc</w:t>
      </w:r>
      <w:r w:rsidR="00082C78">
        <w:rPr>
          <w:rFonts w:ascii="Arial" w:hAnsi="Arial" w:cs="Arial"/>
          <w:b/>
          <w:bCs/>
          <w:i/>
          <w:iCs/>
          <w:sz w:val="24"/>
          <w:szCs w:val="24"/>
        </w:rPr>
        <w:t>e</w:t>
      </w:r>
      <w:r w:rsidRPr="009602C9">
        <w:rPr>
          <w:rFonts w:ascii="Arial" w:hAnsi="Arial" w:cs="Arial"/>
          <w:b/>
          <w:bCs/>
          <w:i/>
          <w:iCs/>
          <w:sz w:val="24"/>
          <w:szCs w:val="24"/>
        </w:rPr>
        <w:t xml:space="preserve"> buyback incentives: </w:t>
      </w:r>
      <w:r w:rsidR="009602C9">
        <w:rPr>
          <w:rFonts w:ascii="Arial" w:hAnsi="Arial" w:cs="Arial"/>
          <w:b/>
          <w:bCs/>
          <w:i/>
          <w:iCs/>
          <w:sz w:val="24"/>
          <w:szCs w:val="24"/>
        </w:rPr>
        <w:t xml:space="preserve"> </w:t>
      </w:r>
      <w:r w:rsidR="009602C9">
        <w:rPr>
          <w:rFonts w:ascii="Arial" w:hAnsi="Arial" w:cs="Arial"/>
          <w:sz w:val="24"/>
          <w:szCs w:val="24"/>
        </w:rPr>
        <w:t>B</w:t>
      </w:r>
      <w:r w:rsidRPr="009602C9">
        <w:rPr>
          <w:rFonts w:ascii="Arial" w:hAnsi="Arial" w:cs="Arial"/>
          <w:sz w:val="24"/>
          <w:szCs w:val="24"/>
        </w:rPr>
        <w:t>uy back gives M</w:t>
      </w:r>
      <w:r w:rsidR="009602C9">
        <w:rPr>
          <w:rFonts w:ascii="Arial" w:hAnsi="Arial" w:cs="Arial"/>
          <w:sz w:val="24"/>
          <w:szCs w:val="24"/>
        </w:rPr>
        <w:t xml:space="preserve">arket </w:t>
      </w:r>
      <w:r w:rsidRPr="009602C9">
        <w:rPr>
          <w:rFonts w:ascii="Arial" w:hAnsi="Arial" w:cs="Arial"/>
          <w:sz w:val="24"/>
          <w:szCs w:val="24"/>
        </w:rPr>
        <w:t>P</w:t>
      </w:r>
      <w:r w:rsidR="009602C9">
        <w:rPr>
          <w:rFonts w:ascii="Arial" w:hAnsi="Arial" w:cs="Arial"/>
          <w:sz w:val="24"/>
          <w:szCs w:val="24"/>
        </w:rPr>
        <w:t>articipant</w:t>
      </w:r>
      <w:r w:rsidRPr="009602C9">
        <w:rPr>
          <w:rFonts w:ascii="Arial" w:hAnsi="Arial" w:cs="Arial"/>
          <w:sz w:val="24"/>
          <w:szCs w:val="24"/>
        </w:rPr>
        <w:t xml:space="preserve">s the ability to wait and make self-commitment decision closer to </w:t>
      </w:r>
      <w:r w:rsidR="009602C9">
        <w:rPr>
          <w:rFonts w:ascii="Arial" w:hAnsi="Arial" w:cs="Arial"/>
          <w:sz w:val="24"/>
          <w:szCs w:val="24"/>
        </w:rPr>
        <w:t>R</w:t>
      </w:r>
      <w:r w:rsidRPr="009602C9">
        <w:rPr>
          <w:rFonts w:ascii="Arial" w:hAnsi="Arial" w:cs="Arial"/>
          <w:sz w:val="24"/>
          <w:szCs w:val="24"/>
        </w:rPr>
        <w:t>eal</w:t>
      </w:r>
      <w:r w:rsidR="009602C9">
        <w:rPr>
          <w:rFonts w:ascii="Arial" w:hAnsi="Arial" w:cs="Arial"/>
          <w:sz w:val="24"/>
          <w:szCs w:val="24"/>
        </w:rPr>
        <w:t>-T</w:t>
      </w:r>
      <w:r w:rsidRPr="009602C9">
        <w:rPr>
          <w:rFonts w:ascii="Arial" w:hAnsi="Arial" w:cs="Arial"/>
          <w:sz w:val="24"/>
          <w:szCs w:val="24"/>
        </w:rPr>
        <w:t>ime when they have a better estimat</w:t>
      </w:r>
      <w:r w:rsidR="00086A33">
        <w:rPr>
          <w:rFonts w:ascii="Arial" w:hAnsi="Arial" w:cs="Arial"/>
          <w:sz w:val="24"/>
          <w:szCs w:val="24"/>
        </w:rPr>
        <w:t>e</w:t>
      </w:r>
      <w:r w:rsidRPr="009602C9">
        <w:rPr>
          <w:rFonts w:ascii="Arial" w:hAnsi="Arial" w:cs="Arial"/>
          <w:sz w:val="24"/>
          <w:szCs w:val="24"/>
        </w:rPr>
        <w:t xml:space="preserve"> of whether unit commitment would be economic. </w:t>
      </w:r>
      <w:r w:rsidR="009602C9">
        <w:rPr>
          <w:rFonts w:ascii="Arial" w:hAnsi="Arial" w:cs="Arial"/>
          <w:sz w:val="24"/>
          <w:szCs w:val="24"/>
        </w:rPr>
        <w:t xml:space="preserve"> </w:t>
      </w:r>
      <w:r w:rsidRPr="009602C9">
        <w:rPr>
          <w:rFonts w:ascii="Arial" w:hAnsi="Arial" w:cs="Arial"/>
          <w:sz w:val="24"/>
          <w:szCs w:val="24"/>
        </w:rPr>
        <w:t>Removing buyback would force M</w:t>
      </w:r>
      <w:r w:rsidR="009602C9">
        <w:rPr>
          <w:rFonts w:ascii="Arial" w:hAnsi="Arial" w:cs="Arial"/>
          <w:sz w:val="24"/>
          <w:szCs w:val="24"/>
        </w:rPr>
        <w:t xml:space="preserve">arket </w:t>
      </w:r>
      <w:r w:rsidRPr="009602C9">
        <w:rPr>
          <w:rFonts w:ascii="Arial" w:hAnsi="Arial" w:cs="Arial"/>
          <w:sz w:val="24"/>
          <w:szCs w:val="24"/>
        </w:rPr>
        <w:t>P</w:t>
      </w:r>
      <w:r w:rsidR="009602C9">
        <w:rPr>
          <w:rFonts w:ascii="Arial" w:hAnsi="Arial" w:cs="Arial"/>
          <w:sz w:val="24"/>
          <w:szCs w:val="24"/>
        </w:rPr>
        <w:t>articipant</w:t>
      </w:r>
      <w:r w:rsidRPr="009602C9">
        <w:rPr>
          <w:rFonts w:ascii="Arial" w:hAnsi="Arial" w:cs="Arial"/>
          <w:sz w:val="24"/>
          <w:szCs w:val="24"/>
        </w:rPr>
        <w:t xml:space="preserve">s to take more risk and commit earlier and could potentially reduce RUCs. </w:t>
      </w:r>
      <w:r w:rsidR="009602C9">
        <w:rPr>
          <w:rFonts w:ascii="Arial" w:hAnsi="Arial" w:cs="Arial"/>
          <w:sz w:val="24"/>
          <w:szCs w:val="24"/>
        </w:rPr>
        <w:t xml:space="preserve"> </w:t>
      </w:r>
      <w:r w:rsidRPr="009602C9">
        <w:rPr>
          <w:rFonts w:ascii="Arial" w:hAnsi="Arial" w:cs="Arial"/>
          <w:sz w:val="24"/>
          <w:szCs w:val="24"/>
        </w:rPr>
        <w:t xml:space="preserve">However, removing buyback would </w:t>
      </w:r>
      <w:r w:rsidR="00086A33">
        <w:rPr>
          <w:rFonts w:ascii="Arial" w:hAnsi="Arial" w:cs="Arial"/>
          <w:sz w:val="24"/>
          <w:szCs w:val="24"/>
        </w:rPr>
        <w:t xml:space="preserve">also </w:t>
      </w:r>
      <w:r w:rsidRPr="009602C9">
        <w:rPr>
          <w:rFonts w:ascii="Arial" w:hAnsi="Arial" w:cs="Arial"/>
          <w:sz w:val="24"/>
          <w:szCs w:val="24"/>
        </w:rPr>
        <w:t>reduce the flexibility that M</w:t>
      </w:r>
      <w:r w:rsidR="009602C9">
        <w:rPr>
          <w:rFonts w:ascii="Arial" w:hAnsi="Arial" w:cs="Arial"/>
          <w:sz w:val="24"/>
          <w:szCs w:val="24"/>
        </w:rPr>
        <w:t xml:space="preserve">arket </w:t>
      </w:r>
      <w:r w:rsidRPr="009602C9">
        <w:rPr>
          <w:rFonts w:ascii="Arial" w:hAnsi="Arial" w:cs="Arial"/>
          <w:sz w:val="24"/>
          <w:szCs w:val="24"/>
        </w:rPr>
        <w:t>P</w:t>
      </w:r>
      <w:r w:rsidR="009602C9">
        <w:rPr>
          <w:rFonts w:ascii="Arial" w:hAnsi="Arial" w:cs="Arial"/>
          <w:sz w:val="24"/>
          <w:szCs w:val="24"/>
        </w:rPr>
        <w:t>articipant</w:t>
      </w:r>
      <w:r w:rsidRPr="009602C9">
        <w:rPr>
          <w:rFonts w:ascii="Arial" w:hAnsi="Arial" w:cs="Arial"/>
          <w:sz w:val="24"/>
          <w:szCs w:val="24"/>
        </w:rPr>
        <w:t>s have and could result in over</w:t>
      </w:r>
      <w:r w:rsidR="009602C9">
        <w:rPr>
          <w:rFonts w:ascii="Arial" w:hAnsi="Arial" w:cs="Arial"/>
          <w:sz w:val="24"/>
          <w:szCs w:val="24"/>
        </w:rPr>
        <w:t>-</w:t>
      </w:r>
      <w:r w:rsidRPr="009602C9">
        <w:rPr>
          <w:rFonts w:ascii="Arial" w:hAnsi="Arial" w:cs="Arial"/>
          <w:sz w:val="24"/>
          <w:szCs w:val="24"/>
        </w:rPr>
        <w:t xml:space="preserve">commitment inefficiencies. </w:t>
      </w:r>
    </w:p>
    <w:p w14:paraId="41751782" w14:textId="18BE3933" w:rsidR="00BD15AA" w:rsidRPr="009602C9" w:rsidRDefault="00BD15AA" w:rsidP="00B26B9E">
      <w:pPr>
        <w:pStyle w:val="xmsonormal"/>
        <w:numPr>
          <w:ilvl w:val="0"/>
          <w:numId w:val="17"/>
        </w:numPr>
        <w:spacing w:before="120" w:after="120"/>
        <w:jc w:val="both"/>
        <w:rPr>
          <w:rFonts w:ascii="Arial" w:hAnsi="Arial" w:cs="Arial"/>
          <w:sz w:val="24"/>
          <w:szCs w:val="24"/>
        </w:rPr>
      </w:pPr>
      <w:r w:rsidRPr="009602C9">
        <w:rPr>
          <w:rFonts w:ascii="Arial" w:hAnsi="Arial" w:cs="Arial"/>
          <w:b/>
          <w:bCs/>
          <w:i/>
          <w:iCs/>
          <w:sz w:val="24"/>
          <w:szCs w:val="24"/>
        </w:rPr>
        <w:lastRenderedPageBreak/>
        <w:t>Reduc</w:t>
      </w:r>
      <w:r w:rsidR="00082C78">
        <w:rPr>
          <w:rFonts w:ascii="Arial" w:hAnsi="Arial" w:cs="Arial"/>
          <w:b/>
          <w:bCs/>
          <w:i/>
          <w:iCs/>
          <w:sz w:val="24"/>
          <w:szCs w:val="24"/>
        </w:rPr>
        <w:t>e</w:t>
      </w:r>
      <w:r w:rsidRPr="009602C9">
        <w:rPr>
          <w:rFonts w:ascii="Arial" w:hAnsi="Arial" w:cs="Arial"/>
          <w:b/>
          <w:bCs/>
          <w:i/>
          <w:iCs/>
          <w:sz w:val="24"/>
          <w:szCs w:val="24"/>
        </w:rPr>
        <w:t xml:space="preserve"> RUC floor:</w:t>
      </w:r>
      <w:r w:rsidRPr="009602C9">
        <w:rPr>
          <w:rFonts w:ascii="Arial" w:hAnsi="Arial" w:cs="Arial"/>
          <w:sz w:val="24"/>
          <w:szCs w:val="24"/>
        </w:rPr>
        <w:t xml:space="preserve"> </w:t>
      </w:r>
      <w:r w:rsidR="009602C9">
        <w:rPr>
          <w:rFonts w:ascii="Arial" w:hAnsi="Arial" w:cs="Arial"/>
          <w:sz w:val="24"/>
          <w:szCs w:val="24"/>
        </w:rPr>
        <w:t>I</w:t>
      </w:r>
      <w:r w:rsidRPr="009602C9">
        <w:rPr>
          <w:rFonts w:ascii="Arial" w:hAnsi="Arial" w:cs="Arial"/>
          <w:sz w:val="24"/>
          <w:szCs w:val="24"/>
        </w:rPr>
        <w:t xml:space="preserve">f (1) or (2) could not be done then reducing </w:t>
      </w:r>
      <w:r w:rsidR="00086A33">
        <w:rPr>
          <w:rFonts w:ascii="Arial" w:hAnsi="Arial" w:cs="Arial"/>
          <w:sz w:val="24"/>
          <w:szCs w:val="24"/>
        </w:rPr>
        <w:t xml:space="preserve">the </w:t>
      </w:r>
      <w:r w:rsidRPr="009602C9">
        <w:rPr>
          <w:rFonts w:ascii="Arial" w:hAnsi="Arial" w:cs="Arial"/>
          <w:sz w:val="24"/>
          <w:szCs w:val="24"/>
        </w:rPr>
        <w:t xml:space="preserve">RUC floor would be an alternative way to reduce the perverse incentive. </w:t>
      </w:r>
      <w:r w:rsidR="009602C9">
        <w:rPr>
          <w:rFonts w:ascii="Arial" w:hAnsi="Arial" w:cs="Arial"/>
          <w:sz w:val="24"/>
          <w:szCs w:val="24"/>
        </w:rPr>
        <w:t xml:space="preserve"> </w:t>
      </w:r>
      <w:r w:rsidRPr="009602C9">
        <w:rPr>
          <w:rFonts w:ascii="Arial" w:hAnsi="Arial" w:cs="Arial"/>
          <w:sz w:val="24"/>
          <w:szCs w:val="24"/>
        </w:rPr>
        <w:t>However, it has unintended consequences as explained in the sections below.</w:t>
      </w:r>
    </w:p>
    <w:p w14:paraId="419E5620" w14:textId="5D01993D" w:rsidR="00BD15AA" w:rsidRPr="009602C9" w:rsidRDefault="00BD15AA" w:rsidP="00B26B9E">
      <w:pPr>
        <w:pStyle w:val="xmsonormal"/>
        <w:spacing w:before="120" w:after="120"/>
        <w:jc w:val="both"/>
        <w:rPr>
          <w:rFonts w:ascii="Arial" w:hAnsi="Arial" w:cs="Arial"/>
          <w:sz w:val="24"/>
          <w:szCs w:val="24"/>
        </w:rPr>
      </w:pPr>
      <w:r w:rsidRPr="009602C9">
        <w:rPr>
          <w:rFonts w:ascii="Arial" w:hAnsi="Arial" w:cs="Arial"/>
          <w:sz w:val="24"/>
          <w:szCs w:val="24"/>
        </w:rPr>
        <w:t>Given the push backs on increasing ORDC and removing buyback</w:t>
      </w:r>
      <w:r w:rsidR="00086A33">
        <w:rPr>
          <w:rFonts w:ascii="Arial" w:hAnsi="Arial" w:cs="Arial"/>
          <w:sz w:val="24"/>
          <w:szCs w:val="24"/>
        </w:rPr>
        <w:t>s</w:t>
      </w:r>
      <w:r w:rsidRPr="009602C9">
        <w:rPr>
          <w:rFonts w:ascii="Arial" w:hAnsi="Arial" w:cs="Arial"/>
          <w:sz w:val="24"/>
          <w:szCs w:val="24"/>
        </w:rPr>
        <w:t xml:space="preserve">, </w:t>
      </w:r>
      <w:r w:rsidR="00027FC7">
        <w:rPr>
          <w:rFonts w:ascii="Arial" w:hAnsi="Arial" w:cs="Arial"/>
          <w:sz w:val="24"/>
          <w:szCs w:val="24"/>
        </w:rPr>
        <w:t>S</w:t>
      </w:r>
      <w:r w:rsidR="00086A33">
        <w:rPr>
          <w:rFonts w:ascii="Arial" w:hAnsi="Arial" w:cs="Arial"/>
          <w:sz w:val="24"/>
          <w:szCs w:val="24"/>
        </w:rPr>
        <w:t>hell Energy</w:t>
      </w:r>
      <w:r w:rsidRPr="009602C9">
        <w:rPr>
          <w:rFonts w:ascii="Arial" w:hAnsi="Arial" w:cs="Arial"/>
          <w:sz w:val="24"/>
          <w:szCs w:val="24"/>
        </w:rPr>
        <w:t xml:space="preserve"> understand</w:t>
      </w:r>
      <w:r w:rsidR="00086A33">
        <w:rPr>
          <w:rFonts w:ascii="Arial" w:hAnsi="Arial" w:cs="Arial"/>
          <w:sz w:val="24"/>
          <w:szCs w:val="24"/>
        </w:rPr>
        <w:t>s</w:t>
      </w:r>
      <w:r w:rsidRPr="009602C9">
        <w:rPr>
          <w:rFonts w:ascii="Arial" w:hAnsi="Arial" w:cs="Arial"/>
          <w:sz w:val="24"/>
          <w:szCs w:val="24"/>
        </w:rPr>
        <w:t xml:space="preserve"> why </w:t>
      </w:r>
      <w:r w:rsidR="00086A33">
        <w:rPr>
          <w:rFonts w:ascii="Arial" w:hAnsi="Arial" w:cs="Arial"/>
          <w:sz w:val="24"/>
          <w:szCs w:val="24"/>
        </w:rPr>
        <w:t xml:space="preserve">the </w:t>
      </w:r>
      <w:r w:rsidRPr="009602C9">
        <w:rPr>
          <w:rFonts w:ascii="Arial" w:hAnsi="Arial" w:cs="Arial"/>
          <w:sz w:val="24"/>
          <w:szCs w:val="24"/>
        </w:rPr>
        <w:t xml:space="preserve">IMM opted to </w:t>
      </w:r>
      <w:r w:rsidR="00086A33">
        <w:rPr>
          <w:rFonts w:ascii="Arial" w:hAnsi="Arial" w:cs="Arial"/>
          <w:sz w:val="24"/>
          <w:szCs w:val="24"/>
        </w:rPr>
        <w:t xml:space="preserve">propose </w:t>
      </w:r>
      <w:r w:rsidRPr="009602C9">
        <w:rPr>
          <w:rFonts w:ascii="Arial" w:hAnsi="Arial" w:cs="Arial"/>
          <w:sz w:val="24"/>
          <w:szCs w:val="24"/>
        </w:rPr>
        <w:t xml:space="preserve">reducing </w:t>
      </w:r>
      <w:r w:rsidR="00086A33">
        <w:rPr>
          <w:rFonts w:ascii="Arial" w:hAnsi="Arial" w:cs="Arial"/>
          <w:sz w:val="24"/>
          <w:szCs w:val="24"/>
        </w:rPr>
        <w:t xml:space="preserve">the </w:t>
      </w:r>
      <w:r w:rsidRPr="009602C9">
        <w:rPr>
          <w:rFonts w:ascii="Arial" w:hAnsi="Arial" w:cs="Arial"/>
          <w:sz w:val="24"/>
          <w:szCs w:val="24"/>
        </w:rPr>
        <w:t xml:space="preserve">RUC floor as a way to address the perverse incentive when they summitted the NPRR last summer. </w:t>
      </w:r>
    </w:p>
    <w:p w14:paraId="1AA80BF7" w14:textId="77777777" w:rsidR="00BD15AA" w:rsidRPr="00123CC8" w:rsidRDefault="00BD15AA" w:rsidP="00BD15AA">
      <w:pPr>
        <w:pStyle w:val="xmsonormal"/>
        <w:jc w:val="both"/>
        <w:rPr>
          <w:rFonts w:ascii="Arial" w:hAnsi="Arial" w:cs="Arial"/>
        </w:rPr>
      </w:pPr>
    </w:p>
    <w:p w14:paraId="3BDFB6BB" w14:textId="77777777" w:rsidR="00BD15AA" w:rsidRPr="00123CC8" w:rsidRDefault="00BD15AA" w:rsidP="009602C9">
      <w:pPr>
        <w:pStyle w:val="xmsonormal"/>
        <w:spacing w:before="120" w:after="120"/>
        <w:jc w:val="both"/>
        <w:rPr>
          <w:rFonts w:ascii="Arial" w:hAnsi="Arial" w:cs="Arial"/>
          <w:b/>
          <w:bCs/>
          <w:sz w:val="32"/>
          <w:szCs w:val="32"/>
        </w:rPr>
      </w:pPr>
      <w:r w:rsidRPr="00123CC8">
        <w:rPr>
          <w:rFonts w:ascii="Arial" w:hAnsi="Arial" w:cs="Arial"/>
          <w:b/>
          <w:bCs/>
          <w:sz w:val="28"/>
          <w:szCs w:val="28"/>
        </w:rPr>
        <w:t>Why RUC floor reduction proposal is not needed now</w:t>
      </w:r>
    </w:p>
    <w:p w14:paraId="0077A2BA" w14:textId="75A63889" w:rsidR="00BD15AA" w:rsidRPr="00F9220B" w:rsidRDefault="00BD15AA" w:rsidP="009602C9">
      <w:pPr>
        <w:pStyle w:val="xmsonormal"/>
        <w:spacing w:before="120" w:after="120"/>
        <w:jc w:val="both"/>
        <w:rPr>
          <w:rFonts w:ascii="Arial" w:hAnsi="Arial" w:cs="Arial"/>
          <w:sz w:val="24"/>
          <w:szCs w:val="24"/>
        </w:rPr>
      </w:pPr>
      <w:r w:rsidRPr="00F9220B">
        <w:rPr>
          <w:rFonts w:ascii="Arial" w:hAnsi="Arial" w:cs="Arial"/>
          <w:sz w:val="24"/>
          <w:szCs w:val="24"/>
        </w:rPr>
        <w:t>With PUC</w:t>
      </w:r>
      <w:r w:rsidR="009602C9" w:rsidRPr="00F9220B">
        <w:rPr>
          <w:rFonts w:ascii="Arial" w:hAnsi="Arial" w:cs="Arial"/>
          <w:sz w:val="24"/>
          <w:szCs w:val="24"/>
        </w:rPr>
        <w:t>T-</w:t>
      </w:r>
      <w:r w:rsidRPr="00F9220B">
        <w:rPr>
          <w:rFonts w:ascii="Arial" w:hAnsi="Arial" w:cs="Arial"/>
          <w:sz w:val="24"/>
          <w:szCs w:val="24"/>
        </w:rPr>
        <w:t xml:space="preserve">directed changes to ORDC, the </w:t>
      </w:r>
      <w:r w:rsidR="009602C9" w:rsidRPr="00F9220B">
        <w:rPr>
          <w:rFonts w:ascii="Arial" w:hAnsi="Arial" w:cs="Arial"/>
          <w:sz w:val="24"/>
          <w:szCs w:val="24"/>
        </w:rPr>
        <w:t>R</w:t>
      </w:r>
      <w:r w:rsidRPr="00F9220B">
        <w:rPr>
          <w:rFonts w:ascii="Arial" w:hAnsi="Arial" w:cs="Arial"/>
          <w:sz w:val="24"/>
          <w:szCs w:val="24"/>
        </w:rPr>
        <w:t>eal</w:t>
      </w:r>
      <w:r w:rsidR="009602C9" w:rsidRPr="00F9220B">
        <w:rPr>
          <w:rFonts w:ascii="Arial" w:hAnsi="Arial" w:cs="Arial"/>
          <w:sz w:val="24"/>
          <w:szCs w:val="24"/>
        </w:rPr>
        <w:t>-T</w:t>
      </w:r>
      <w:r w:rsidRPr="00F9220B">
        <w:rPr>
          <w:rFonts w:ascii="Arial" w:hAnsi="Arial" w:cs="Arial"/>
          <w:sz w:val="24"/>
          <w:szCs w:val="24"/>
        </w:rPr>
        <w:t xml:space="preserve">ime price </w:t>
      </w:r>
      <w:r w:rsidR="00086A33">
        <w:rPr>
          <w:rFonts w:ascii="Arial" w:hAnsi="Arial" w:cs="Arial"/>
          <w:sz w:val="24"/>
          <w:szCs w:val="24"/>
        </w:rPr>
        <w:t xml:space="preserve">now </w:t>
      </w:r>
      <w:r w:rsidRPr="00F9220B">
        <w:rPr>
          <w:rFonts w:ascii="Arial" w:hAnsi="Arial" w:cs="Arial"/>
          <w:sz w:val="24"/>
          <w:szCs w:val="24"/>
        </w:rPr>
        <w:t xml:space="preserve">reflects the need for commitment to meet expected load forecast plus 6500MW reserve level.  Under normal system conditions, with that pricing incentive, an </w:t>
      </w:r>
      <w:r w:rsidR="009602C9" w:rsidRPr="00F9220B">
        <w:rPr>
          <w:rFonts w:ascii="Arial" w:hAnsi="Arial" w:cs="Arial"/>
          <w:sz w:val="24"/>
          <w:szCs w:val="24"/>
        </w:rPr>
        <w:t>E</w:t>
      </w:r>
      <w:r w:rsidRPr="00F9220B">
        <w:rPr>
          <w:rFonts w:ascii="Arial" w:hAnsi="Arial" w:cs="Arial"/>
          <w:sz w:val="24"/>
          <w:szCs w:val="24"/>
        </w:rPr>
        <w:t>ntity that tries to withhold their capacity in hope</w:t>
      </w:r>
      <w:r w:rsidR="00086A33">
        <w:rPr>
          <w:rFonts w:ascii="Arial" w:hAnsi="Arial" w:cs="Arial"/>
          <w:sz w:val="24"/>
          <w:szCs w:val="24"/>
        </w:rPr>
        <w:t>s</w:t>
      </w:r>
      <w:r w:rsidRPr="00F9220B">
        <w:rPr>
          <w:rFonts w:ascii="Arial" w:hAnsi="Arial" w:cs="Arial"/>
          <w:sz w:val="24"/>
          <w:szCs w:val="24"/>
        </w:rPr>
        <w:t xml:space="preserve"> of getting a RUC, will not be successful in getting their unit RUCed or </w:t>
      </w:r>
      <w:r w:rsidR="00086A33">
        <w:rPr>
          <w:rFonts w:ascii="Arial" w:hAnsi="Arial" w:cs="Arial"/>
          <w:sz w:val="24"/>
          <w:szCs w:val="24"/>
        </w:rPr>
        <w:t xml:space="preserve">in </w:t>
      </w:r>
      <w:r w:rsidRPr="00F9220B">
        <w:rPr>
          <w:rFonts w:ascii="Arial" w:hAnsi="Arial" w:cs="Arial"/>
          <w:sz w:val="24"/>
          <w:szCs w:val="24"/>
        </w:rPr>
        <w:t xml:space="preserve">getting their RUCed </w:t>
      </w:r>
      <w:r w:rsidR="009602C9" w:rsidRPr="00F9220B">
        <w:rPr>
          <w:rFonts w:ascii="Arial" w:hAnsi="Arial" w:cs="Arial"/>
          <w:sz w:val="24"/>
          <w:szCs w:val="24"/>
        </w:rPr>
        <w:t>R</w:t>
      </w:r>
      <w:r w:rsidRPr="00F9220B">
        <w:rPr>
          <w:rFonts w:ascii="Arial" w:hAnsi="Arial" w:cs="Arial"/>
          <w:sz w:val="24"/>
          <w:szCs w:val="24"/>
        </w:rPr>
        <w:t xml:space="preserve">esources to set $1500/MWh price. </w:t>
      </w:r>
      <w:r w:rsidR="009602C9" w:rsidRPr="00F9220B">
        <w:rPr>
          <w:rFonts w:ascii="Arial" w:hAnsi="Arial" w:cs="Arial"/>
          <w:sz w:val="24"/>
          <w:szCs w:val="24"/>
        </w:rPr>
        <w:t xml:space="preserve"> </w:t>
      </w:r>
      <w:r w:rsidRPr="00F9220B">
        <w:rPr>
          <w:rFonts w:ascii="Arial" w:hAnsi="Arial" w:cs="Arial"/>
          <w:sz w:val="24"/>
          <w:szCs w:val="24"/>
        </w:rPr>
        <w:t xml:space="preserve">This is because other </w:t>
      </w:r>
      <w:r w:rsidR="009602C9" w:rsidRPr="00F9220B">
        <w:rPr>
          <w:rFonts w:ascii="Arial" w:hAnsi="Arial" w:cs="Arial"/>
          <w:sz w:val="24"/>
          <w:szCs w:val="24"/>
        </w:rPr>
        <w:t>E</w:t>
      </w:r>
      <w:r w:rsidRPr="00F9220B">
        <w:rPr>
          <w:rFonts w:ascii="Arial" w:hAnsi="Arial" w:cs="Arial"/>
          <w:sz w:val="24"/>
          <w:szCs w:val="24"/>
        </w:rPr>
        <w:t xml:space="preserve">ntities will self-commit based on the expected price and </w:t>
      </w:r>
      <w:r w:rsidR="00086A33">
        <w:rPr>
          <w:rFonts w:ascii="Arial" w:hAnsi="Arial" w:cs="Arial"/>
          <w:sz w:val="24"/>
          <w:szCs w:val="24"/>
        </w:rPr>
        <w:t xml:space="preserve">thereby </w:t>
      </w:r>
      <w:r w:rsidRPr="00F9220B">
        <w:rPr>
          <w:rFonts w:ascii="Arial" w:hAnsi="Arial" w:cs="Arial"/>
          <w:sz w:val="24"/>
          <w:szCs w:val="24"/>
        </w:rPr>
        <w:t>meet</w:t>
      </w:r>
      <w:r w:rsidR="00086A33">
        <w:rPr>
          <w:rFonts w:ascii="Arial" w:hAnsi="Arial" w:cs="Arial"/>
          <w:sz w:val="24"/>
          <w:szCs w:val="24"/>
        </w:rPr>
        <w:t>ing</w:t>
      </w:r>
      <w:r w:rsidRPr="00F9220B">
        <w:rPr>
          <w:rFonts w:ascii="Arial" w:hAnsi="Arial" w:cs="Arial"/>
          <w:sz w:val="24"/>
          <w:szCs w:val="24"/>
        </w:rPr>
        <w:t xml:space="preserve"> the system capacity needs </w:t>
      </w:r>
      <w:r w:rsidR="00086A33">
        <w:rPr>
          <w:rFonts w:ascii="Arial" w:hAnsi="Arial" w:cs="Arial"/>
          <w:sz w:val="24"/>
          <w:szCs w:val="24"/>
        </w:rPr>
        <w:t xml:space="preserve">and </w:t>
      </w:r>
      <w:r w:rsidRPr="00F9220B">
        <w:rPr>
          <w:rFonts w:ascii="Arial" w:hAnsi="Arial" w:cs="Arial"/>
          <w:sz w:val="24"/>
          <w:szCs w:val="24"/>
        </w:rPr>
        <w:t xml:space="preserve">negating the need for further RUCing or the need for dispatching RUCed </w:t>
      </w:r>
      <w:r w:rsidR="009602C9" w:rsidRPr="00F9220B">
        <w:rPr>
          <w:rFonts w:ascii="Arial" w:hAnsi="Arial" w:cs="Arial"/>
          <w:sz w:val="24"/>
          <w:szCs w:val="24"/>
        </w:rPr>
        <w:t>R</w:t>
      </w:r>
      <w:r w:rsidRPr="00F9220B">
        <w:rPr>
          <w:rFonts w:ascii="Arial" w:hAnsi="Arial" w:cs="Arial"/>
          <w:sz w:val="24"/>
          <w:szCs w:val="24"/>
        </w:rPr>
        <w:t xml:space="preserve">esources. </w:t>
      </w:r>
      <w:r w:rsidR="009602C9" w:rsidRPr="00F9220B">
        <w:rPr>
          <w:rFonts w:ascii="Arial" w:hAnsi="Arial" w:cs="Arial"/>
          <w:sz w:val="24"/>
          <w:szCs w:val="24"/>
        </w:rPr>
        <w:t xml:space="preserve"> </w:t>
      </w:r>
      <w:r w:rsidRPr="00F9220B">
        <w:rPr>
          <w:rFonts w:ascii="Arial" w:hAnsi="Arial" w:cs="Arial"/>
          <w:sz w:val="24"/>
          <w:szCs w:val="24"/>
        </w:rPr>
        <w:t xml:space="preserve">Under tight system conditions, the prices would </w:t>
      </w:r>
      <w:r w:rsidR="00086A33">
        <w:rPr>
          <w:rFonts w:ascii="Arial" w:hAnsi="Arial" w:cs="Arial"/>
          <w:sz w:val="24"/>
          <w:szCs w:val="24"/>
        </w:rPr>
        <w:t>already</w:t>
      </w:r>
      <w:r w:rsidR="00086A33" w:rsidRPr="00F9220B">
        <w:rPr>
          <w:rFonts w:ascii="Arial" w:hAnsi="Arial" w:cs="Arial"/>
          <w:sz w:val="24"/>
          <w:szCs w:val="24"/>
        </w:rPr>
        <w:t xml:space="preserve"> </w:t>
      </w:r>
      <w:r w:rsidRPr="00F9220B">
        <w:rPr>
          <w:rFonts w:ascii="Arial" w:hAnsi="Arial" w:cs="Arial"/>
          <w:sz w:val="24"/>
          <w:szCs w:val="24"/>
        </w:rPr>
        <w:t xml:space="preserve">be high that any incentive for an </w:t>
      </w:r>
      <w:r w:rsidR="009602C9" w:rsidRPr="00F9220B">
        <w:rPr>
          <w:rFonts w:ascii="Arial" w:hAnsi="Arial" w:cs="Arial"/>
          <w:sz w:val="24"/>
          <w:szCs w:val="24"/>
        </w:rPr>
        <w:t>E</w:t>
      </w:r>
      <w:r w:rsidRPr="00F9220B">
        <w:rPr>
          <w:rFonts w:ascii="Arial" w:hAnsi="Arial" w:cs="Arial"/>
          <w:sz w:val="24"/>
          <w:szCs w:val="24"/>
        </w:rPr>
        <w:t>ntity to withhold would be far outweigh</w:t>
      </w:r>
      <w:r w:rsidR="00082C78">
        <w:rPr>
          <w:rFonts w:ascii="Arial" w:hAnsi="Arial" w:cs="Arial"/>
          <w:sz w:val="24"/>
          <w:szCs w:val="24"/>
        </w:rPr>
        <w:t>ed</w:t>
      </w:r>
      <w:r w:rsidRPr="00F9220B">
        <w:rPr>
          <w:rFonts w:ascii="Arial" w:hAnsi="Arial" w:cs="Arial"/>
          <w:sz w:val="24"/>
          <w:szCs w:val="24"/>
        </w:rPr>
        <w:t xml:space="preserve"> by factors like (1) the possibility of losing money if the system condition suddenly changes</w:t>
      </w:r>
      <w:r w:rsidR="009602C9" w:rsidRPr="00F9220B">
        <w:rPr>
          <w:rFonts w:ascii="Arial" w:hAnsi="Arial" w:cs="Arial"/>
          <w:sz w:val="24"/>
          <w:szCs w:val="24"/>
        </w:rPr>
        <w:t>,</w:t>
      </w:r>
      <w:r w:rsidRPr="00F9220B">
        <w:rPr>
          <w:rFonts w:ascii="Arial" w:hAnsi="Arial" w:cs="Arial"/>
          <w:sz w:val="24"/>
          <w:szCs w:val="24"/>
        </w:rPr>
        <w:t xml:space="preserve"> (2) the potential for RUC capacity short charges</w:t>
      </w:r>
      <w:r w:rsidR="009602C9" w:rsidRPr="00F9220B">
        <w:rPr>
          <w:rFonts w:ascii="Arial" w:hAnsi="Arial" w:cs="Arial"/>
          <w:sz w:val="24"/>
          <w:szCs w:val="24"/>
        </w:rPr>
        <w:t>,</w:t>
      </w:r>
      <w:r w:rsidRPr="00F9220B">
        <w:rPr>
          <w:rFonts w:ascii="Arial" w:hAnsi="Arial" w:cs="Arial"/>
          <w:sz w:val="24"/>
          <w:szCs w:val="24"/>
        </w:rPr>
        <w:t xml:space="preserve"> (3) the potential to be capacity short if their other </w:t>
      </w:r>
      <w:r w:rsidR="009602C9" w:rsidRPr="00F9220B">
        <w:rPr>
          <w:rFonts w:ascii="Arial" w:hAnsi="Arial" w:cs="Arial"/>
          <w:sz w:val="24"/>
          <w:szCs w:val="24"/>
        </w:rPr>
        <w:t>R</w:t>
      </w:r>
      <w:r w:rsidRPr="00F9220B">
        <w:rPr>
          <w:rFonts w:ascii="Arial" w:hAnsi="Arial" w:cs="Arial"/>
          <w:sz w:val="24"/>
          <w:szCs w:val="24"/>
        </w:rPr>
        <w:t>esource tripped</w:t>
      </w:r>
      <w:r w:rsidR="009602C9" w:rsidRPr="00F9220B">
        <w:rPr>
          <w:rFonts w:ascii="Arial" w:hAnsi="Arial" w:cs="Arial"/>
          <w:sz w:val="24"/>
          <w:szCs w:val="24"/>
        </w:rPr>
        <w:t>, or</w:t>
      </w:r>
      <w:r w:rsidRPr="00F9220B">
        <w:rPr>
          <w:rFonts w:ascii="Arial" w:hAnsi="Arial" w:cs="Arial"/>
          <w:sz w:val="24"/>
          <w:szCs w:val="24"/>
        </w:rPr>
        <w:t xml:space="preserve"> (4) </w:t>
      </w:r>
      <w:r w:rsidR="00086A33">
        <w:rPr>
          <w:rFonts w:ascii="Arial" w:hAnsi="Arial" w:cs="Arial"/>
          <w:sz w:val="24"/>
          <w:szCs w:val="24"/>
        </w:rPr>
        <w:t xml:space="preserve">the </w:t>
      </w:r>
      <w:r w:rsidRPr="00F9220B">
        <w:rPr>
          <w:rFonts w:ascii="Arial" w:hAnsi="Arial" w:cs="Arial"/>
          <w:sz w:val="24"/>
          <w:szCs w:val="24"/>
        </w:rPr>
        <w:t xml:space="preserve">potential for being fined for market manipulation etc. </w:t>
      </w:r>
      <w:r w:rsidR="009602C9" w:rsidRPr="00F9220B">
        <w:rPr>
          <w:rFonts w:ascii="Arial" w:hAnsi="Arial" w:cs="Arial"/>
          <w:sz w:val="24"/>
          <w:szCs w:val="24"/>
        </w:rPr>
        <w:t xml:space="preserve"> </w:t>
      </w:r>
      <w:r w:rsidRPr="00F9220B">
        <w:rPr>
          <w:rFonts w:ascii="Arial" w:hAnsi="Arial" w:cs="Arial"/>
          <w:sz w:val="24"/>
          <w:szCs w:val="24"/>
        </w:rPr>
        <w:t>If the inten</w:t>
      </w:r>
      <w:r w:rsidR="00086A33">
        <w:rPr>
          <w:rFonts w:ascii="Arial" w:hAnsi="Arial" w:cs="Arial"/>
          <w:sz w:val="24"/>
          <w:szCs w:val="24"/>
        </w:rPr>
        <w:t>t</w:t>
      </w:r>
      <w:r w:rsidRPr="00F9220B">
        <w:rPr>
          <w:rFonts w:ascii="Arial" w:hAnsi="Arial" w:cs="Arial"/>
          <w:sz w:val="24"/>
          <w:szCs w:val="24"/>
        </w:rPr>
        <w:t xml:space="preserve"> of the change is to incent M</w:t>
      </w:r>
      <w:r w:rsidR="009602C9" w:rsidRPr="00F9220B">
        <w:rPr>
          <w:rFonts w:ascii="Arial" w:hAnsi="Arial" w:cs="Arial"/>
          <w:sz w:val="24"/>
          <w:szCs w:val="24"/>
        </w:rPr>
        <w:t xml:space="preserve">arket </w:t>
      </w:r>
      <w:r w:rsidRPr="00F9220B">
        <w:rPr>
          <w:rFonts w:ascii="Arial" w:hAnsi="Arial" w:cs="Arial"/>
          <w:sz w:val="24"/>
          <w:szCs w:val="24"/>
        </w:rPr>
        <w:t>P</w:t>
      </w:r>
      <w:r w:rsidR="009602C9" w:rsidRPr="00F9220B">
        <w:rPr>
          <w:rFonts w:ascii="Arial" w:hAnsi="Arial" w:cs="Arial"/>
          <w:sz w:val="24"/>
          <w:szCs w:val="24"/>
        </w:rPr>
        <w:t>articipant</w:t>
      </w:r>
      <w:r w:rsidRPr="00F9220B">
        <w:rPr>
          <w:rFonts w:ascii="Arial" w:hAnsi="Arial" w:cs="Arial"/>
          <w:sz w:val="24"/>
          <w:szCs w:val="24"/>
        </w:rPr>
        <w:t>s to make the self-commitment decision earlier then that incentive could be created by removing buyback</w:t>
      </w:r>
      <w:r w:rsidR="00086A33">
        <w:rPr>
          <w:rFonts w:ascii="Arial" w:hAnsi="Arial" w:cs="Arial"/>
          <w:sz w:val="24"/>
          <w:szCs w:val="24"/>
        </w:rPr>
        <w:t>s</w:t>
      </w:r>
      <w:r w:rsidRPr="00F9220B">
        <w:rPr>
          <w:rFonts w:ascii="Arial" w:hAnsi="Arial" w:cs="Arial"/>
          <w:sz w:val="24"/>
          <w:szCs w:val="24"/>
        </w:rPr>
        <w:t xml:space="preserve">. </w:t>
      </w:r>
      <w:r w:rsidR="009602C9" w:rsidRPr="00F9220B">
        <w:rPr>
          <w:rFonts w:ascii="Arial" w:hAnsi="Arial" w:cs="Arial"/>
          <w:sz w:val="24"/>
          <w:szCs w:val="24"/>
        </w:rPr>
        <w:t xml:space="preserve"> </w:t>
      </w:r>
      <w:r w:rsidRPr="00F9220B">
        <w:rPr>
          <w:rFonts w:ascii="Arial" w:hAnsi="Arial" w:cs="Arial"/>
          <w:sz w:val="24"/>
          <w:szCs w:val="24"/>
        </w:rPr>
        <w:t xml:space="preserve">Reducing the RUC offer floor will not incent earlier self-commitment. </w:t>
      </w:r>
      <w:r w:rsidR="009602C9" w:rsidRPr="00F9220B">
        <w:rPr>
          <w:rFonts w:ascii="Arial" w:hAnsi="Arial" w:cs="Arial"/>
          <w:sz w:val="24"/>
          <w:szCs w:val="24"/>
        </w:rPr>
        <w:t xml:space="preserve"> </w:t>
      </w:r>
      <w:r w:rsidRPr="00F9220B">
        <w:rPr>
          <w:rFonts w:ascii="Arial" w:hAnsi="Arial" w:cs="Arial"/>
          <w:sz w:val="24"/>
          <w:szCs w:val="24"/>
        </w:rPr>
        <w:t xml:space="preserve">Instead, it </w:t>
      </w:r>
      <w:r w:rsidR="00086A33">
        <w:rPr>
          <w:rFonts w:ascii="Arial" w:hAnsi="Arial" w:cs="Arial"/>
          <w:sz w:val="24"/>
          <w:szCs w:val="24"/>
        </w:rPr>
        <w:t>will</w:t>
      </w:r>
      <w:r w:rsidRPr="00F9220B">
        <w:rPr>
          <w:rFonts w:ascii="Arial" w:hAnsi="Arial" w:cs="Arial"/>
          <w:sz w:val="24"/>
          <w:szCs w:val="24"/>
        </w:rPr>
        <w:t xml:space="preserve"> have the incentive to further reduce self-commitment due to the price suppression caused by undercutting market-based offers. </w:t>
      </w:r>
    </w:p>
    <w:p w14:paraId="5D186FEB" w14:textId="77777777" w:rsidR="00BD15AA" w:rsidRPr="00123CC8" w:rsidRDefault="00BD15AA" w:rsidP="00BD15AA">
      <w:pPr>
        <w:pStyle w:val="xmsonormal"/>
        <w:jc w:val="both"/>
        <w:rPr>
          <w:rFonts w:ascii="Arial" w:hAnsi="Arial" w:cs="Arial"/>
        </w:rPr>
      </w:pPr>
    </w:p>
    <w:p w14:paraId="0D8A60A8" w14:textId="77777777" w:rsidR="00BD15AA" w:rsidRPr="00123CC8" w:rsidRDefault="00BD15AA" w:rsidP="009602C9">
      <w:pPr>
        <w:pStyle w:val="xmsonormal"/>
        <w:spacing w:before="120" w:after="120"/>
        <w:jc w:val="both"/>
        <w:rPr>
          <w:rFonts w:ascii="Arial" w:hAnsi="Arial" w:cs="Arial"/>
          <w:b/>
          <w:bCs/>
          <w:sz w:val="28"/>
          <w:szCs w:val="28"/>
        </w:rPr>
      </w:pPr>
      <w:r w:rsidRPr="00123CC8">
        <w:rPr>
          <w:rFonts w:ascii="Arial" w:hAnsi="Arial" w:cs="Arial"/>
          <w:b/>
          <w:bCs/>
          <w:sz w:val="28"/>
          <w:szCs w:val="28"/>
        </w:rPr>
        <w:t>Why RUCs in January won’t be addressed by reducing RUC offer floors</w:t>
      </w:r>
    </w:p>
    <w:p w14:paraId="7FB10387" w14:textId="3740817C" w:rsidR="00BD15AA" w:rsidRPr="00123CC8" w:rsidRDefault="00BD15AA" w:rsidP="009602C9">
      <w:pPr>
        <w:pStyle w:val="xmsonormal"/>
        <w:spacing w:before="120" w:after="120"/>
        <w:jc w:val="both"/>
        <w:rPr>
          <w:rFonts w:ascii="Arial" w:hAnsi="Arial" w:cs="Arial"/>
        </w:rPr>
      </w:pPr>
      <w:r w:rsidRPr="00123CC8">
        <w:rPr>
          <w:rFonts w:ascii="Arial" w:hAnsi="Arial" w:cs="Arial"/>
        </w:rPr>
        <w:t>Even though PUC</w:t>
      </w:r>
      <w:r w:rsidR="009602C9">
        <w:rPr>
          <w:rFonts w:ascii="Arial" w:hAnsi="Arial" w:cs="Arial"/>
        </w:rPr>
        <w:t>T-</w:t>
      </w:r>
      <w:r w:rsidRPr="00123CC8">
        <w:rPr>
          <w:rFonts w:ascii="Arial" w:hAnsi="Arial" w:cs="Arial"/>
        </w:rPr>
        <w:t xml:space="preserve">directed changes to ORDC would get the </w:t>
      </w:r>
      <w:r w:rsidR="009602C9">
        <w:rPr>
          <w:rFonts w:ascii="Arial" w:hAnsi="Arial" w:cs="Arial"/>
        </w:rPr>
        <w:t>R</w:t>
      </w:r>
      <w:r w:rsidRPr="00123CC8">
        <w:rPr>
          <w:rFonts w:ascii="Arial" w:hAnsi="Arial" w:cs="Arial"/>
        </w:rPr>
        <w:t>eal</w:t>
      </w:r>
      <w:r w:rsidR="009602C9">
        <w:rPr>
          <w:rFonts w:ascii="Arial" w:hAnsi="Arial" w:cs="Arial"/>
        </w:rPr>
        <w:t>-T</w:t>
      </w:r>
      <w:r w:rsidRPr="00123CC8">
        <w:rPr>
          <w:rFonts w:ascii="Arial" w:hAnsi="Arial" w:cs="Arial"/>
        </w:rPr>
        <w:t xml:space="preserve">ime prices to reflect the need for commitment, it will not prevent RUCs under all scenarios. </w:t>
      </w:r>
      <w:r w:rsidRPr="00123CC8">
        <w:rPr>
          <w:rFonts w:ascii="Arial" w:hAnsi="Arial" w:cs="Arial"/>
          <w:b/>
          <w:bCs/>
        </w:rPr>
        <w:t>RUCs will be there for the following reasons</w:t>
      </w:r>
      <w:r w:rsidR="009602C9">
        <w:rPr>
          <w:rFonts w:ascii="Arial" w:hAnsi="Arial" w:cs="Arial"/>
          <w:b/>
          <w:bCs/>
        </w:rPr>
        <w:t>,</w:t>
      </w:r>
      <w:r w:rsidRPr="00123CC8">
        <w:rPr>
          <w:rFonts w:ascii="Arial" w:hAnsi="Arial" w:cs="Arial"/>
          <w:b/>
          <w:bCs/>
        </w:rPr>
        <w:t xml:space="preserve"> which won’t be avoidable by reducing the RUC offer floor</w:t>
      </w:r>
      <w:r w:rsidR="009602C9">
        <w:rPr>
          <w:rFonts w:ascii="Arial" w:hAnsi="Arial" w:cs="Arial"/>
          <w:b/>
          <w:bCs/>
        </w:rPr>
        <w:t>:</w:t>
      </w:r>
      <w:r w:rsidRPr="00123CC8">
        <w:rPr>
          <w:rFonts w:ascii="Arial" w:hAnsi="Arial" w:cs="Arial"/>
          <w:b/>
          <w:bCs/>
        </w:rPr>
        <w:t xml:space="preserve"> </w:t>
      </w:r>
    </w:p>
    <w:p w14:paraId="44E14A14" w14:textId="6202808C" w:rsidR="00BD15AA" w:rsidRPr="009602C9" w:rsidRDefault="00BD15AA" w:rsidP="009602C9">
      <w:pPr>
        <w:pStyle w:val="xmsonormal"/>
        <w:numPr>
          <w:ilvl w:val="0"/>
          <w:numId w:val="16"/>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Thermal or voltage constraints:</w:t>
      </w:r>
      <w:r w:rsidRPr="009602C9">
        <w:rPr>
          <w:rFonts w:ascii="Arial" w:hAnsi="Arial" w:cs="Arial"/>
          <w:sz w:val="24"/>
          <w:szCs w:val="24"/>
        </w:rPr>
        <w:t xml:space="preserve"> ERCOT maintaining higher reserves or ORDC changes have not changed the incentive for self-commitment for expected thermal or voltage constraints. </w:t>
      </w:r>
      <w:r w:rsidR="009602C9">
        <w:rPr>
          <w:rFonts w:ascii="Arial" w:hAnsi="Arial" w:cs="Arial"/>
          <w:sz w:val="24"/>
          <w:szCs w:val="24"/>
        </w:rPr>
        <w:t xml:space="preserve"> </w:t>
      </w:r>
      <w:r w:rsidRPr="009602C9">
        <w:rPr>
          <w:rFonts w:ascii="Arial" w:hAnsi="Arial" w:cs="Arial"/>
          <w:sz w:val="24"/>
          <w:szCs w:val="24"/>
        </w:rPr>
        <w:t xml:space="preserve">Hence, we should expect the RUCs for thermal/voltage constraints to be similar to how it was before the conservative operations began. </w:t>
      </w:r>
    </w:p>
    <w:p w14:paraId="11E3BACF" w14:textId="4E96A99E" w:rsidR="00BD15AA" w:rsidRPr="009602C9" w:rsidRDefault="00BD15AA" w:rsidP="009602C9">
      <w:pPr>
        <w:pStyle w:val="xmsonormal"/>
        <w:numPr>
          <w:ilvl w:val="0"/>
          <w:numId w:val="16"/>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 xml:space="preserve">RUC for capacity due to ERCOT forecasted load being much higher than </w:t>
      </w:r>
      <w:r w:rsidR="009602C9">
        <w:rPr>
          <w:rFonts w:ascii="Arial" w:hAnsi="Arial" w:cs="Arial"/>
          <w:b/>
          <w:bCs/>
          <w:i/>
          <w:iCs/>
          <w:sz w:val="24"/>
          <w:szCs w:val="24"/>
        </w:rPr>
        <w:t>L</w:t>
      </w:r>
      <w:r w:rsidRPr="009602C9">
        <w:rPr>
          <w:rFonts w:ascii="Arial" w:hAnsi="Arial" w:cs="Arial"/>
          <w:b/>
          <w:bCs/>
          <w:i/>
          <w:iCs/>
          <w:sz w:val="24"/>
          <w:szCs w:val="24"/>
        </w:rPr>
        <w:t>oad level expected by M</w:t>
      </w:r>
      <w:r w:rsidR="009602C9">
        <w:rPr>
          <w:rFonts w:ascii="Arial" w:hAnsi="Arial" w:cs="Arial"/>
          <w:b/>
          <w:bCs/>
          <w:i/>
          <w:iCs/>
          <w:sz w:val="24"/>
          <w:szCs w:val="24"/>
        </w:rPr>
        <w:t xml:space="preserve">arket </w:t>
      </w:r>
      <w:r w:rsidRPr="009602C9">
        <w:rPr>
          <w:rFonts w:ascii="Arial" w:hAnsi="Arial" w:cs="Arial"/>
          <w:b/>
          <w:bCs/>
          <w:i/>
          <w:iCs/>
          <w:sz w:val="24"/>
          <w:szCs w:val="24"/>
        </w:rPr>
        <w:t>P</w:t>
      </w:r>
      <w:r w:rsidR="009602C9">
        <w:rPr>
          <w:rFonts w:ascii="Arial" w:hAnsi="Arial" w:cs="Arial"/>
          <w:b/>
          <w:bCs/>
          <w:i/>
          <w:iCs/>
          <w:sz w:val="24"/>
          <w:szCs w:val="24"/>
        </w:rPr>
        <w:t>articipant</w:t>
      </w:r>
      <w:r w:rsidRPr="009602C9">
        <w:rPr>
          <w:rFonts w:ascii="Arial" w:hAnsi="Arial" w:cs="Arial"/>
          <w:b/>
          <w:bCs/>
          <w:i/>
          <w:iCs/>
          <w:sz w:val="24"/>
          <w:szCs w:val="24"/>
        </w:rPr>
        <w:t>s:</w:t>
      </w:r>
      <w:r w:rsidRPr="009602C9">
        <w:rPr>
          <w:rFonts w:ascii="Arial" w:hAnsi="Arial" w:cs="Arial"/>
          <w:sz w:val="24"/>
          <w:szCs w:val="24"/>
        </w:rPr>
        <w:t xml:space="preserve"> It is understandable for ERCOT to use conservative forecasts. </w:t>
      </w:r>
      <w:r w:rsidR="009602C9">
        <w:rPr>
          <w:rFonts w:ascii="Arial" w:hAnsi="Arial" w:cs="Arial"/>
          <w:sz w:val="24"/>
          <w:szCs w:val="24"/>
        </w:rPr>
        <w:t xml:space="preserve"> </w:t>
      </w:r>
      <w:r w:rsidRPr="009602C9">
        <w:rPr>
          <w:rFonts w:ascii="Arial" w:hAnsi="Arial" w:cs="Arial"/>
          <w:sz w:val="24"/>
          <w:szCs w:val="24"/>
        </w:rPr>
        <w:t>But self-commitment by M</w:t>
      </w:r>
      <w:r w:rsidR="009602C9">
        <w:rPr>
          <w:rFonts w:ascii="Arial" w:hAnsi="Arial" w:cs="Arial"/>
          <w:sz w:val="24"/>
          <w:szCs w:val="24"/>
        </w:rPr>
        <w:t xml:space="preserve">arket </w:t>
      </w:r>
      <w:r w:rsidRPr="009602C9">
        <w:rPr>
          <w:rFonts w:ascii="Arial" w:hAnsi="Arial" w:cs="Arial"/>
          <w:sz w:val="24"/>
          <w:szCs w:val="24"/>
        </w:rPr>
        <w:t>P</w:t>
      </w:r>
      <w:r w:rsidR="009602C9">
        <w:rPr>
          <w:rFonts w:ascii="Arial" w:hAnsi="Arial" w:cs="Arial"/>
          <w:sz w:val="24"/>
          <w:szCs w:val="24"/>
        </w:rPr>
        <w:t>articipant</w:t>
      </w:r>
      <w:r w:rsidRPr="009602C9">
        <w:rPr>
          <w:rFonts w:ascii="Arial" w:hAnsi="Arial" w:cs="Arial"/>
          <w:sz w:val="24"/>
          <w:szCs w:val="24"/>
        </w:rPr>
        <w:t xml:space="preserve">s </w:t>
      </w:r>
      <w:r w:rsidR="00A96E45">
        <w:rPr>
          <w:rFonts w:ascii="Arial" w:hAnsi="Arial" w:cs="Arial"/>
          <w:sz w:val="24"/>
          <w:szCs w:val="24"/>
        </w:rPr>
        <w:t>are</w:t>
      </w:r>
      <w:r w:rsidRPr="009602C9">
        <w:rPr>
          <w:rFonts w:ascii="Arial" w:hAnsi="Arial" w:cs="Arial"/>
          <w:sz w:val="24"/>
          <w:szCs w:val="24"/>
        </w:rPr>
        <w:t xml:space="preserve"> based on their expected market economics which </w:t>
      </w:r>
      <w:r w:rsidR="00A96E45">
        <w:rPr>
          <w:rFonts w:ascii="Arial" w:hAnsi="Arial" w:cs="Arial"/>
          <w:sz w:val="24"/>
          <w:szCs w:val="24"/>
        </w:rPr>
        <w:t>are</w:t>
      </w:r>
      <w:r w:rsidRPr="009602C9">
        <w:rPr>
          <w:rFonts w:ascii="Arial" w:hAnsi="Arial" w:cs="Arial"/>
          <w:sz w:val="24"/>
          <w:szCs w:val="24"/>
        </w:rPr>
        <w:t xml:space="preserve"> based on the </w:t>
      </w:r>
      <w:r w:rsidR="009602C9">
        <w:rPr>
          <w:rFonts w:ascii="Arial" w:hAnsi="Arial" w:cs="Arial"/>
          <w:sz w:val="24"/>
          <w:szCs w:val="24"/>
        </w:rPr>
        <w:t>L</w:t>
      </w:r>
      <w:r w:rsidRPr="009602C9">
        <w:rPr>
          <w:rFonts w:ascii="Arial" w:hAnsi="Arial" w:cs="Arial"/>
          <w:sz w:val="24"/>
          <w:szCs w:val="24"/>
        </w:rPr>
        <w:t xml:space="preserve">oad forecast that they expect to be reasonable. </w:t>
      </w:r>
      <w:r w:rsidR="003812F3">
        <w:rPr>
          <w:rFonts w:ascii="Arial" w:hAnsi="Arial" w:cs="Arial"/>
          <w:sz w:val="24"/>
          <w:szCs w:val="24"/>
        </w:rPr>
        <w:t>Hence, if ERCOT load forecast is much higher than what is expected by M</w:t>
      </w:r>
      <w:r w:rsidR="00F9220B">
        <w:rPr>
          <w:rFonts w:ascii="Arial" w:hAnsi="Arial" w:cs="Arial"/>
          <w:sz w:val="24"/>
          <w:szCs w:val="24"/>
        </w:rPr>
        <w:t xml:space="preserve">arket </w:t>
      </w:r>
      <w:r w:rsidR="003812F3">
        <w:rPr>
          <w:rFonts w:ascii="Arial" w:hAnsi="Arial" w:cs="Arial"/>
          <w:sz w:val="24"/>
          <w:szCs w:val="24"/>
        </w:rPr>
        <w:t>P</w:t>
      </w:r>
      <w:r w:rsidR="00F9220B">
        <w:rPr>
          <w:rFonts w:ascii="Arial" w:hAnsi="Arial" w:cs="Arial"/>
          <w:sz w:val="24"/>
          <w:szCs w:val="24"/>
        </w:rPr>
        <w:t>articipant</w:t>
      </w:r>
      <w:r w:rsidR="003812F3">
        <w:rPr>
          <w:rFonts w:ascii="Arial" w:hAnsi="Arial" w:cs="Arial"/>
          <w:sz w:val="24"/>
          <w:szCs w:val="24"/>
        </w:rPr>
        <w:t>s then ERCOT will have to RUC as market</w:t>
      </w:r>
      <w:r w:rsidR="00F9220B">
        <w:rPr>
          <w:rFonts w:ascii="Arial" w:hAnsi="Arial" w:cs="Arial"/>
          <w:sz w:val="24"/>
          <w:szCs w:val="24"/>
        </w:rPr>
        <w:t>-</w:t>
      </w:r>
      <w:r w:rsidR="003812F3">
        <w:rPr>
          <w:rFonts w:ascii="Arial" w:hAnsi="Arial" w:cs="Arial"/>
          <w:sz w:val="24"/>
          <w:szCs w:val="24"/>
        </w:rPr>
        <w:t>based self-commitments will only maintain the reserves under the load level that M</w:t>
      </w:r>
      <w:r w:rsidR="00F9220B">
        <w:rPr>
          <w:rFonts w:ascii="Arial" w:hAnsi="Arial" w:cs="Arial"/>
          <w:sz w:val="24"/>
          <w:szCs w:val="24"/>
        </w:rPr>
        <w:t xml:space="preserve">arket </w:t>
      </w:r>
      <w:r w:rsidR="003812F3">
        <w:rPr>
          <w:rFonts w:ascii="Arial" w:hAnsi="Arial" w:cs="Arial"/>
          <w:sz w:val="24"/>
          <w:szCs w:val="24"/>
        </w:rPr>
        <w:lastRenderedPageBreak/>
        <w:t>P</w:t>
      </w:r>
      <w:r w:rsidR="00F9220B">
        <w:rPr>
          <w:rFonts w:ascii="Arial" w:hAnsi="Arial" w:cs="Arial"/>
          <w:sz w:val="24"/>
          <w:szCs w:val="24"/>
        </w:rPr>
        <w:t>articipant</w:t>
      </w:r>
      <w:r w:rsidR="003812F3">
        <w:rPr>
          <w:rFonts w:ascii="Arial" w:hAnsi="Arial" w:cs="Arial"/>
          <w:sz w:val="24"/>
          <w:szCs w:val="24"/>
        </w:rPr>
        <w:t>s expect.</w:t>
      </w:r>
      <w:r w:rsidR="009602C9">
        <w:rPr>
          <w:rFonts w:ascii="Arial" w:hAnsi="Arial" w:cs="Arial"/>
          <w:sz w:val="24"/>
          <w:szCs w:val="24"/>
        </w:rPr>
        <w:t xml:space="preserve"> </w:t>
      </w:r>
      <w:r w:rsidRPr="009602C9">
        <w:rPr>
          <w:rFonts w:ascii="Arial" w:hAnsi="Arial" w:cs="Arial"/>
          <w:sz w:val="24"/>
          <w:szCs w:val="24"/>
        </w:rPr>
        <w:t xml:space="preserve">RUCs during January 2nd and 3rd seem to fall under this scenario. </w:t>
      </w:r>
    </w:p>
    <w:p w14:paraId="68824CFF" w14:textId="50A38CC3" w:rsidR="00BD15AA" w:rsidRPr="009602C9" w:rsidRDefault="00BD15AA" w:rsidP="009602C9">
      <w:pPr>
        <w:pStyle w:val="xmsonormal"/>
        <w:numPr>
          <w:ilvl w:val="0"/>
          <w:numId w:val="16"/>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Unexpected scarcity causing ERCOT to be over conservative for future hours:</w:t>
      </w:r>
      <w:r w:rsidRPr="009602C9">
        <w:rPr>
          <w:rFonts w:ascii="Arial" w:hAnsi="Arial" w:cs="Arial"/>
          <w:b/>
          <w:bCs/>
          <w:sz w:val="24"/>
          <w:szCs w:val="24"/>
        </w:rPr>
        <w:t xml:space="preserve"> </w:t>
      </w:r>
      <w:r w:rsidR="009602C9">
        <w:rPr>
          <w:rFonts w:ascii="Arial" w:hAnsi="Arial" w:cs="Arial"/>
          <w:sz w:val="24"/>
          <w:szCs w:val="24"/>
        </w:rPr>
        <w:t>W</w:t>
      </w:r>
      <w:r w:rsidRPr="009602C9">
        <w:rPr>
          <w:rFonts w:ascii="Arial" w:hAnsi="Arial" w:cs="Arial"/>
          <w:sz w:val="24"/>
          <w:szCs w:val="24"/>
        </w:rPr>
        <w:t xml:space="preserve">hen demand/wind/solar deviates in </w:t>
      </w:r>
      <w:r w:rsidR="009602C9">
        <w:rPr>
          <w:rFonts w:ascii="Arial" w:hAnsi="Arial" w:cs="Arial"/>
          <w:sz w:val="24"/>
          <w:szCs w:val="24"/>
        </w:rPr>
        <w:t>R</w:t>
      </w:r>
      <w:r w:rsidRPr="009602C9">
        <w:rPr>
          <w:rFonts w:ascii="Arial" w:hAnsi="Arial" w:cs="Arial"/>
          <w:sz w:val="24"/>
          <w:szCs w:val="24"/>
        </w:rPr>
        <w:t>eal</w:t>
      </w:r>
      <w:r w:rsidR="009602C9">
        <w:rPr>
          <w:rFonts w:ascii="Arial" w:hAnsi="Arial" w:cs="Arial"/>
          <w:sz w:val="24"/>
          <w:szCs w:val="24"/>
        </w:rPr>
        <w:t>-T</w:t>
      </w:r>
      <w:r w:rsidRPr="009602C9">
        <w:rPr>
          <w:rFonts w:ascii="Arial" w:hAnsi="Arial" w:cs="Arial"/>
          <w:sz w:val="24"/>
          <w:szCs w:val="24"/>
        </w:rPr>
        <w:t>ime unexpectedly from the forecast, it is understandable for ERCOT to take precautionary measures and RUC for future hours.</w:t>
      </w:r>
      <w:r w:rsidR="009602C9">
        <w:rPr>
          <w:rFonts w:ascii="Arial" w:hAnsi="Arial" w:cs="Arial"/>
          <w:sz w:val="24"/>
          <w:szCs w:val="24"/>
        </w:rPr>
        <w:t xml:space="preserve"> </w:t>
      </w:r>
      <w:r w:rsidRPr="009602C9">
        <w:rPr>
          <w:rFonts w:ascii="Arial" w:hAnsi="Arial" w:cs="Arial"/>
          <w:sz w:val="24"/>
          <w:szCs w:val="24"/>
        </w:rPr>
        <w:t xml:space="preserve"> But self-commitment by M</w:t>
      </w:r>
      <w:r w:rsidR="00E80AB2">
        <w:rPr>
          <w:rFonts w:ascii="Arial" w:hAnsi="Arial" w:cs="Arial"/>
          <w:sz w:val="24"/>
          <w:szCs w:val="24"/>
        </w:rPr>
        <w:t xml:space="preserve">arket </w:t>
      </w:r>
      <w:r w:rsidRPr="009602C9">
        <w:rPr>
          <w:rFonts w:ascii="Arial" w:hAnsi="Arial" w:cs="Arial"/>
          <w:sz w:val="24"/>
          <w:szCs w:val="24"/>
        </w:rPr>
        <w:t>P</w:t>
      </w:r>
      <w:r w:rsidR="00E80AB2">
        <w:rPr>
          <w:rFonts w:ascii="Arial" w:hAnsi="Arial" w:cs="Arial"/>
          <w:sz w:val="24"/>
          <w:szCs w:val="24"/>
        </w:rPr>
        <w:t>articipant</w:t>
      </w:r>
      <w:r w:rsidRPr="009602C9">
        <w:rPr>
          <w:rFonts w:ascii="Arial" w:hAnsi="Arial" w:cs="Arial"/>
          <w:sz w:val="24"/>
          <w:szCs w:val="24"/>
        </w:rPr>
        <w:t xml:space="preserve">s would not reflect that conservatism as it would be based on their expected market economics. </w:t>
      </w:r>
      <w:r w:rsidR="009602C9">
        <w:rPr>
          <w:rFonts w:ascii="Arial" w:hAnsi="Arial" w:cs="Arial"/>
          <w:sz w:val="24"/>
          <w:szCs w:val="24"/>
        </w:rPr>
        <w:t xml:space="preserve"> </w:t>
      </w:r>
      <w:r w:rsidRPr="009602C9">
        <w:rPr>
          <w:rFonts w:ascii="Arial" w:hAnsi="Arial" w:cs="Arial"/>
          <w:sz w:val="24"/>
          <w:szCs w:val="24"/>
        </w:rPr>
        <w:t>RUCs during January 6</w:t>
      </w:r>
      <w:r w:rsidRPr="009602C9">
        <w:rPr>
          <w:rFonts w:ascii="Arial" w:hAnsi="Arial" w:cs="Arial"/>
          <w:sz w:val="24"/>
          <w:szCs w:val="24"/>
          <w:vertAlign w:val="superscript"/>
        </w:rPr>
        <w:t>th</w:t>
      </w:r>
      <w:r w:rsidRPr="009602C9">
        <w:rPr>
          <w:rFonts w:ascii="Arial" w:hAnsi="Arial" w:cs="Arial"/>
          <w:sz w:val="24"/>
          <w:szCs w:val="24"/>
        </w:rPr>
        <w:t xml:space="preserve"> and 7</w:t>
      </w:r>
      <w:r w:rsidRPr="009602C9">
        <w:rPr>
          <w:rFonts w:ascii="Arial" w:hAnsi="Arial" w:cs="Arial"/>
          <w:sz w:val="24"/>
          <w:szCs w:val="24"/>
          <w:vertAlign w:val="superscript"/>
        </w:rPr>
        <w:t>th</w:t>
      </w:r>
      <w:r w:rsidRPr="009602C9">
        <w:rPr>
          <w:rFonts w:ascii="Arial" w:hAnsi="Arial" w:cs="Arial"/>
          <w:sz w:val="24"/>
          <w:szCs w:val="24"/>
        </w:rPr>
        <w:t xml:space="preserve"> seems to fall under this scenario. </w:t>
      </w:r>
    </w:p>
    <w:p w14:paraId="69D0BC82" w14:textId="04F5EF3D" w:rsidR="00BD15AA" w:rsidRPr="009602C9" w:rsidRDefault="00BD15AA" w:rsidP="009602C9">
      <w:pPr>
        <w:pStyle w:val="xmsonormal"/>
        <w:numPr>
          <w:ilvl w:val="0"/>
          <w:numId w:val="16"/>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Few hours of near scarcity in the middle of otherwise very mild weekend:</w:t>
      </w:r>
      <w:r w:rsidRPr="009602C9">
        <w:rPr>
          <w:rFonts w:ascii="Arial" w:hAnsi="Arial" w:cs="Arial"/>
          <w:b/>
          <w:bCs/>
          <w:sz w:val="24"/>
          <w:szCs w:val="24"/>
        </w:rPr>
        <w:t xml:space="preserve"> </w:t>
      </w:r>
      <w:r w:rsidR="009602C9">
        <w:rPr>
          <w:rFonts w:ascii="Arial" w:hAnsi="Arial" w:cs="Arial"/>
          <w:b/>
          <w:bCs/>
          <w:sz w:val="24"/>
          <w:szCs w:val="24"/>
        </w:rPr>
        <w:t xml:space="preserve"> </w:t>
      </w:r>
      <w:r w:rsidRPr="009602C9">
        <w:rPr>
          <w:rFonts w:ascii="Arial" w:hAnsi="Arial" w:cs="Arial"/>
          <w:sz w:val="24"/>
          <w:szCs w:val="24"/>
        </w:rPr>
        <w:t>Since fuel purchase for weekend</w:t>
      </w:r>
      <w:r w:rsidR="00A96E45">
        <w:rPr>
          <w:rFonts w:ascii="Arial" w:hAnsi="Arial" w:cs="Arial"/>
          <w:sz w:val="24"/>
          <w:szCs w:val="24"/>
        </w:rPr>
        <w:t>s</w:t>
      </w:r>
      <w:r w:rsidRPr="009602C9">
        <w:rPr>
          <w:rFonts w:ascii="Arial" w:hAnsi="Arial" w:cs="Arial"/>
          <w:sz w:val="24"/>
          <w:szCs w:val="24"/>
        </w:rPr>
        <w:t xml:space="preserve"> are done as a block, it might become uneconomic to buy gas for the whole weekend package, which includes Monday, and self-commit to cover for a few hours as they would lose money for the rest of the weekend. </w:t>
      </w:r>
      <w:r w:rsidR="009602C9">
        <w:rPr>
          <w:rFonts w:ascii="Arial" w:hAnsi="Arial" w:cs="Arial"/>
          <w:sz w:val="24"/>
          <w:szCs w:val="24"/>
        </w:rPr>
        <w:t xml:space="preserve"> </w:t>
      </w:r>
      <w:r w:rsidRPr="009602C9">
        <w:rPr>
          <w:rFonts w:ascii="Arial" w:hAnsi="Arial" w:cs="Arial"/>
          <w:sz w:val="24"/>
          <w:szCs w:val="24"/>
        </w:rPr>
        <w:t xml:space="preserve">ERCOT might have to RUC under that situation to cover commitment cost for </w:t>
      </w:r>
      <w:r w:rsidR="009602C9">
        <w:rPr>
          <w:rFonts w:ascii="Arial" w:hAnsi="Arial" w:cs="Arial"/>
          <w:sz w:val="24"/>
          <w:szCs w:val="24"/>
        </w:rPr>
        <w:t>R</w:t>
      </w:r>
      <w:r w:rsidRPr="009602C9">
        <w:rPr>
          <w:rFonts w:ascii="Arial" w:hAnsi="Arial" w:cs="Arial"/>
          <w:sz w:val="24"/>
          <w:szCs w:val="24"/>
        </w:rPr>
        <w:t>esources.</w:t>
      </w:r>
      <w:r w:rsidR="009602C9">
        <w:rPr>
          <w:rFonts w:ascii="Arial" w:hAnsi="Arial" w:cs="Arial"/>
          <w:sz w:val="24"/>
          <w:szCs w:val="24"/>
        </w:rPr>
        <w:t xml:space="preserve"> </w:t>
      </w:r>
      <w:r w:rsidRPr="009602C9">
        <w:rPr>
          <w:rFonts w:ascii="Arial" w:hAnsi="Arial" w:cs="Arial"/>
          <w:sz w:val="24"/>
          <w:szCs w:val="24"/>
        </w:rPr>
        <w:t xml:space="preserve"> RUCs during January 16</w:t>
      </w:r>
      <w:r w:rsidRPr="009602C9">
        <w:rPr>
          <w:rFonts w:ascii="Arial" w:hAnsi="Arial" w:cs="Arial"/>
          <w:sz w:val="24"/>
          <w:szCs w:val="24"/>
          <w:vertAlign w:val="superscript"/>
        </w:rPr>
        <w:t>th</w:t>
      </w:r>
      <w:r w:rsidRPr="009602C9">
        <w:rPr>
          <w:rFonts w:ascii="Arial" w:hAnsi="Arial" w:cs="Arial"/>
          <w:sz w:val="24"/>
          <w:szCs w:val="24"/>
        </w:rPr>
        <w:t xml:space="preserve"> seem to fall under this scenario. </w:t>
      </w:r>
    </w:p>
    <w:p w14:paraId="39E48F44" w14:textId="69E7ACA8" w:rsidR="00BD15AA" w:rsidRPr="009602C9" w:rsidRDefault="00BD15AA" w:rsidP="009602C9">
      <w:pPr>
        <w:pStyle w:val="xmsonormal"/>
        <w:numPr>
          <w:ilvl w:val="0"/>
          <w:numId w:val="16"/>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 xml:space="preserve">Resources having fuel issues making it uneconomic to run under expected </w:t>
      </w:r>
      <w:r w:rsidR="009602C9">
        <w:rPr>
          <w:rFonts w:ascii="Arial" w:hAnsi="Arial" w:cs="Arial"/>
          <w:b/>
          <w:bCs/>
          <w:i/>
          <w:iCs/>
          <w:sz w:val="24"/>
          <w:szCs w:val="24"/>
        </w:rPr>
        <w:t>R</w:t>
      </w:r>
      <w:r w:rsidRPr="009602C9">
        <w:rPr>
          <w:rFonts w:ascii="Arial" w:hAnsi="Arial" w:cs="Arial"/>
          <w:b/>
          <w:bCs/>
          <w:i/>
          <w:iCs/>
          <w:sz w:val="24"/>
          <w:szCs w:val="24"/>
        </w:rPr>
        <w:t>eal</w:t>
      </w:r>
      <w:r w:rsidR="009602C9">
        <w:rPr>
          <w:rFonts w:ascii="Arial" w:hAnsi="Arial" w:cs="Arial"/>
          <w:b/>
          <w:bCs/>
          <w:i/>
          <w:iCs/>
          <w:sz w:val="24"/>
          <w:szCs w:val="24"/>
        </w:rPr>
        <w:t>-T</w:t>
      </w:r>
      <w:r w:rsidRPr="009602C9">
        <w:rPr>
          <w:rFonts w:ascii="Arial" w:hAnsi="Arial" w:cs="Arial"/>
          <w:b/>
          <w:bCs/>
          <w:i/>
          <w:iCs/>
          <w:sz w:val="24"/>
          <w:szCs w:val="24"/>
        </w:rPr>
        <w:t>ime prices:</w:t>
      </w:r>
      <w:r w:rsidRPr="009602C9">
        <w:rPr>
          <w:rFonts w:ascii="Arial" w:hAnsi="Arial" w:cs="Arial"/>
          <w:sz w:val="24"/>
          <w:szCs w:val="24"/>
        </w:rPr>
        <w:t xml:space="preserve"> The RUC commits after January 16</w:t>
      </w:r>
      <w:r w:rsidRPr="009602C9">
        <w:rPr>
          <w:rFonts w:ascii="Arial" w:hAnsi="Arial" w:cs="Arial"/>
          <w:sz w:val="24"/>
          <w:szCs w:val="24"/>
          <w:vertAlign w:val="superscript"/>
        </w:rPr>
        <w:t>th</w:t>
      </w:r>
      <w:r w:rsidRPr="009602C9">
        <w:rPr>
          <w:rFonts w:ascii="Arial" w:hAnsi="Arial" w:cs="Arial"/>
          <w:sz w:val="24"/>
          <w:szCs w:val="24"/>
        </w:rPr>
        <w:t xml:space="preserve"> seem to be all for units of a single </w:t>
      </w:r>
      <w:r w:rsidR="009602C9">
        <w:rPr>
          <w:rFonts w:ascii="Arial" w:hAnsi="Arial" w:cs="Arial"/>
          <w:sz w:val="24"/>
          <w:szCs w:val="24"/>
        </w:rPr>
        <w:t>E</w:t>
      </w:r>
      <w:r w:rsidRPr="009602C9">
        <w:rPr>
          <w:rFonts w:ascii="Arial" w:hAnsi="Arial" w:cs="Arial"/>
          <w:sz w:val="24"/>
          <w:szCs w:val="24"/>
        </w:rPr>
        <w:t xml:space="preserve">ntity that is having fuel issues. </w:t>
      </w:r>
    </w:p>
    <w:p w14:paraId="1058F561" w14:textId="6CF4E9BC" w:rsidR="00BD15AA" w:rsidRPr="009602C9" w:rsidRDefault="00A96E45" w:rsidP="009602C9">
      <w:pPr>
        <w:pStyle w:val="xmsonormal"/>
        <w:spacing w:before="120" w:after="120"/>
        <w:jc w:val="both"/>
        <w:rPr>
          <w:rFonts w:ascii="Arial" w:hAnsi="Arial" w:cs="Arial"/>
          <w:sz w:val="24"/>
          <w:szCs w:val="24"/>
        </w:rPr>
      </w:pPr>
      <w:r>
        <w:rPr>
          <w:rFonts w:ascii="Arial" w:hAnsi="Arial" w:cs="Arial"/>
          <w:sz w:val="24"/>
          <w:szCs w:val="24"/>
        </w:rPr>
        <w:t>Reducing</w:t>
      </w:r>
      <w:r w:rsidR="00BD15AA" w:rsidRPr="009602C9">
        <w:rPr>
          <w:rFonts w:ascii="Arial" w:hAnsi="Arial" w:cs="Arial"/>
          <w:sz w:val="24"/>
          <w:szCs w:val="24"/>
        </w:rPr>
        <w:t xml:space="preserve"> RUC offer floor will not reduce any of the above listed types of RUCs as none of the above are caused by an incentive to potentially </w:t>
      </w:r>
      <w:r>
        <w:rPr>
          <w:rFonts w:ascii="Arial" w:hAnsi="Arial" w:cs="Arial"/>
          <w:sz w:val="24"/>
          <w:szCs w:val="24"/>
        </w:rPr>
        <w:t>receive</w:t>
      </w:r>
      <w:r w:rsidR="00BD15AA" w:rsidRPr="009602C9">
        <w:rPr>
          <w:rFonts w:ascii="Arial" w:hAnsi="Arial" w:cs="Arial"/>
          <w:sz w:val="24"/>
          <w:szCs w:val="24"/>
        </w:rPr>
        <w:t xml:space="preserve"> $1500/MWh.</w:t>
      </w:r>
      <w:r w:rsidR="009602C9">
        <w:rPr>
          <w:rFonts w:ascii="Arial" w:hAnsi="Arial" w:cs="Arial"/>
          <w:sz w:val="24"/>
          <w:szCs w:val="24"/>
        </w:rPr>
        <w:t xml:space="preserve"> </w:t>
      </w:r>
      <w:r w:rsidR="00BD15AA" w:rsidRPr="009602C9">
        <w:rPr>
          <w:rFonts w:ascii="Arial" w:hAnsi="Arial" w:cs="Arial"/>
          <w:sz w:val="24"/>
          <w:szCs w:val="24"/>
        </w:rPr>
        <w:t xml:space="preserve"> Instead, reduction in RUC offer floor further reduce</w:t>
      </w:r>
      <w:r>
        <w:rPr>
          <w:rFonts w:ascii="Arial" w:hAnsi="Arial" w:cs="Arial"/>
          <w:sz w:val="24"/>
          <w:szCs w:val="24"/>
        </w:rPr>
        <w:t>s</w:t>
      </w:r>
      <w:r w:rsidR="00BD15AA" w:rsidRPr="009602C9">
        <w:rPr>
          <w:rFonts w:ascii="Arial" w:hAnsi="Arial" w:cs="Arial"/>
          <w:sz w:val="24"/>
          <w:szCs w:val="24"/>
        </w:rPr>
        <w:t xml:space="preserve"> incentive for generators to self-commitment and </w:t>
      </w:r>
      <w:r w:rsidR="009602C9">
        <w:rPr>
          <w:rFonts w:ascii="Arial" w:hAnsi="Arial" w:cs="Arial"/>
          <w:sz w:val="24"/>
          <w:szCs w:val="24"/>
        </w:rPr>
        <w:t>L</w:t>
      </w:r>
      <w:r w:rsidR="00BD15AA" w:rsidRPr="009602C9">
        <w:rPr>
          <w:rFonts w:ascii="Arial" w:hAnsi="Arial" w:cs="Arial"/>
          <w:sz w:val="24"/>
          <w:szCs w:val="24"/>
        </w:rPr>
        <w:t xml:space="preserve">oads to </w:t>
      </w:r>
      <w:r>
        <w:rPr>
          <w:rFonts w:ascii="Arial" w:hAnsi="Arial" w:cs="Arial"/>
          <w:sz w:val="24"/>
          <w:szCs w:val="24"/>
        </w:rPr>
        <w:t>respond to prices</w:t>
      </w:r>
      <w:r w:rsidR="00BD15AA" w:rsidRPr="009602C9">
        <w:rPr>
          <w:rFonts w:ascii="Arial" w:hAnsi="Arial" w:cs="Arial"/>
          <w:sz w:val="24"/>
          <w:szCs w:val="24"/>
        </w:rPr>
        <w:t xml:space="preserve"> because a RUC offer floor at $75/MWh will not reflect commitment cost</w:t>
      </w:r>
      <w:r>
        <w:rPr>
          <w:rFonts w:ascii="Arial" w:hAnsi="Arial" w:cs="Arial"/>
          <w:sz w:val="24"/>
          <w:szCs w:val="24"/>
        </w:rPr>
        <w:t>s</w:t>
      </w:r>
      <w:r w:rsidR="00BD15AA" w:rsidRPr="009602C9">
        <w:rPr>
          <w:rFonts w:ascii="Arial" w:hAnsi="Arial" w:cs="Arial"/>
          <w:sz w:val="24"/>
          <w:szCs w:val="24"/>
        </w:rPr>
        <w:t xml:space="preserve"> and will cause price suppression by undercutting market-based offers. </w:t>
      </w:r>
    </w:p>
    <w:p w14:paraId="4411A137" w14:textId="77777777" w:rsidR="00BD15AA" w:rsidRPr="00123CC8" w:rsidRDefault="00BD15AA" w:rsidP="009602C9">
      <w:pPr>
        <w:pStyle w:val="xmsonormal"/>
        <w:spacing w:before="120" w:after="120"/>
        <w:jc w:val="both"/>
        <w:rPr>
          <w:rFonts w:ascii="Arial" w:hAnsi="Arial" w:cs="Arial"/>
        </w:rPr>
      </w:pPr>
    </w:p>
    <w:p w14:paraId="736286F4" w14:textId="77777777" w:rsidR="00BD15AA" w:rsidRPr="00123CC8" w:rsidRDefault="00BD15AA" w:rsidP="009602C9">
      <w:pPr>
        <w:pStyle w:val="xmsonormal"/>
        <w:spacing w:before="120" w:after="120"/>
        <w:jc w:val="both"/>
        <w:rPr>
          <w:rFonts w:ascii="Arial" w:hAnsi="Arial" w:cs="Arial"/>
          <w:b/>
          <w:bCs/>
          <w:sz w:val="28"/>
          <w:szCs w:val="28"/>
        </w:rPr>
      </w:pPr>
      <w:r w:rsidRPr="00123CC8">
        <w:rPr>
          <w:rFonts w:ascii="Arial" w:hAnsi="Arial" w:cs="Arial"/>
          <w:b/>
          <w:bCs/>
          <w:sz w:val="28"/>
          <w:szCs w:val="28"/>
        </w:rPr>
        <w:t>Issues with reducing RUC offer floor from $1500/MWh to $75/MWh</w:t>
      </w:r>
    </w:p>
    <w:p w14:paraId="27E5EA10" w14:textId="77777777" w:rsidR="00BD15AA" w:rsidRPr="009602C9" w:rsidRDefault="00BD15AA" w:rsidP="009602C9">
      <w:pPr>
        <w:pStyle w:val="xmsonormal"/>
        <w:spacing w:before="120" w:after="120"/>
        <w:jc w:val="both"/>
        <w:rPr>
          <w:rFonts w:ascii="Arial" w:hAnsi="Arial" w:cs="Arial"/>
          <w:sz w:val="24"/>
          <w:szCs w:val="24"/>
        </w:rPr>
      </w:pPr>
      <w:r w:rsidRPr="009602C9">
        <w:rPr>
          <w:rFonts w:ascii="Arial" w:hAnsi="Arial" w:cs="Arial"/>
          <w:sz w:val="24"/>
          <w:szCs w:val="24"/>
        </w:rPr>
        <w:t>There are many unintended consequences with reducing RUC offer floor to $75/MWh.</w:t>
      </w:r>
    </w:p>
    <w:p w14:paraId="3A511E10" w14:textId="12DBA2CA" w:rsidR="00BD15AA" w:rsidRPr="009602C9" w:rsidRDefault="00BD15AA" w:rsidP="009602C9">
      <w:pPr>
        <w:pStyle w:val="xmsonormal"/>
        <w:numPr>
          <w:ilvl w:val="0"/>
          <w:numId w:val="22"/>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 xml:space="preserve">The RUC offer floor will no longer reflect commitment cost and the IMM’s recommendation in 2019 </w:t>
      </w:r>
      <w:r w:rsidR="00A96E45">
        <w:rPr>
          <w:rFonts w:ascii="Arial" w:hAnsi="Arial" w:cs="Arial"/>
          <w:b/>
          <w:bCs/>
          <w:i/>
          <w:iCs/>
          <w:sz w:val="24"/>
          <w:szCs w:val="24"/>
        </w:rPr>
        <w:t>concludes the</w:t>
      </w:r>
      <w:r w:rsidR="00A96E45" w:rsidRPr="009602C9">
        <w:rPr>
          <w:rFonts w:ascii="Arial" w:hAnsi="Arial" w:cs="Arial"/>
          <w:b/>
          <w:bCs/>
          <w:i/>
          <w:iCs/>
          <w:sz w:val="24"/>
          <w:szCs w:val="24"/>
        </w:rPr>
        <w:t xml:space="preserve"> </w:t>
      </w:r>
      <w:r w:rsidRPr="009602C9">
        <w:rPr>
          <w:rFonts w:ascii="Arial" w:hAnsi="Arial" w:cs="Arial"/>
          <w:b/>
          <w:bCs/>
          <w:i/>
          <w:iCs/>
          <w:sz w:val="24"/>
          <w:szCs w:val="24"/>
        </w:rPr>
        <w:t>RUC offer</w:t>
      </w:r>
      <w:r w:rsidR="003812F3">
        <w:rPr>
          <w:rFonts w:ascii="Arial" w:hAnsi="Arial" w:cs="Arial"/>
          <w:b/>
          <w:bCs/>
          <w:i/>
          <w:iCs/>
          <w:sz w:val="24"/>
          <w:szCs w:val="24"/>
        </w:rPr>
        <w:t>s</w:t>
      </w:r>
      <w:r w:rsidRPr="009602C9">
        <w:rPr>
          <w:rFonts w:ascii="Arial" w:hAnsi="Arial" w:cs="Arial"/>
          <w:b/>
          <w:bCs/>
          <w:i/>
          <w:iCs/>
          <w:sz w:val="24"/>
          <w:szCs w:val="24"/>
        </w:rPr>
        <w:t xml:space="preserve"> should reflect commitment cost</w:t>
      </w:r>
      <w:r w:rsidR="00263762">
        <w:rPr>
          <w:rFonts w:ascii="Arial" w:hAnsi="Arial" w:cs="Arial"/>
          <w:b/>
          <w:bCs/>
          <w:i/>
          <w:iCs/>
          <w:sz w:val="24"/>
          <w:szCs w:val="24"/>
        </w:rPr>
        <w:t>.</w:t>
      </w:r>
      <w:r w:rsidRPr="009602C9">
        <w:rPr>
          <w:rFonts w:ascii="Arial" w:hAnsi="Arial" w:cs="Arial"/>
          <w:sz w:val="24"/>
          <w:szCs w:val="24"/>
        </w:rPr>
        <w:t xml:space="preserve"> A $75/MWh RUC offer floor will not reflect commitment cost. </w:t>
      </w:r>
      <w:r w:rsidR="0033569F">
        <w:rPr>
          <w:rFonts w:ascii="Arial" w:hAnsi="Arial" w:cs="Arial"/>
          <w:sz w:val="24"/>
          <w:szCs w:val="24"/>
        </w:rPr>
        <w:t xml:space="preserve"> </w:t>
      </w:r>
      <w:r w:rsidR="00263762">
        <w:rPr>
          <w:rFonts w:ascii="Arial" w:hAnsi="Arial" w:cs="Arial"/>
          <w:sz w:val="24"/>
          <w:szCs w:val="24"/>
        </w:rPr>
        <w:t>R</w:t>
      </w:r>
      <w:r w:rsidRPr="009602C9">
        <w:rPr>
          <w:rFonts w:ascii="Arial" w:hAnsi="Arial" w:cs="Arial"/>
          <w:sz w:val="24"/>
          <w:szCs w:val="24"/>
        </w:rPr>
        <w:t xml:space="preserve">ecommendation #7 in IMM’s 2019 State of Market report </w:t>
      </w:r>
      <w:r w:rsidR="00263762">
        <w:rPr>
          <w:rFonts w:ascii="Arial" w:hAnsi="Arial" w:cs="Arial"/>
          <w:sz w:val="24"/>
          <w:szCs w:val="24"/>
        </w:rPr>
        <w:t>states</w:t>
      </w:r>
      <w:r w:rsidR="00263762" w:rsidRPr="009602C9">
        <w:rPr>
          <w:rFonts w:ascii="Arial" w:hAnsi="Arial" w:cs="Arial"/>
          <w:sz w:val="24"/>
          <w:szCs w:val="24"/>
        </w:rPr>
        <w:t xml:space="preserve"> </w:t>
      </w:r>
      <w:r w:rsidRPr="009602C9">
        <w:rPr>
          <w:rFonts w:ascii="Arial" w:hAnsi="Arial" w:cs="Arial"/>
          <w:sz w:val="24"/>
          <w:szCs w:val="24"/>
        </w:rPr>
        <w:t xml:space="preserve">that the $1500/MWh was set to ensure that it does not have an inappropriate price-dampening effect on the market. </w:t>
      </w:r>
      <w:r w:rsidR="0033569F">
        <w:rPr>
          <w:rFonts w:ascii="Arial" w:hAnsi="Arial" w:cs="Arial"/>
          <w:sz w:val="24"/>
          <w:szCs w:val="24"/>
        </w:rPr>
        <w:t xml:space="preserve"> </w:t>
      </w:r>
      <w:r w:rsidRPr="009602C9">
        <w:rPr>
          <w:rFonts w:ascii="Arial" w:hAnsi="Arial" w:cs="Arial"/>
          <w:sz w:val="24"/>
          <w:szCs w:val="24"/>
        </w:rPr>
        <w:t xml:space="preserve">It also </w:t>
      </w:r>
      <w:r w:rsidR="003812F3">
        <w:rPr>
          <w:rFonts w:ascii="Arial" w:hAnsi="Arial" w:cs="Arial"/>
          <w:sz w:val="24"/>
          <w:szCs w:val="24"/>
        </w:rPr>
        <w:t>states</w:t>
      </w:r>
      <w:r w:rsidR="003812F3" w:rsidRPr="009602C9">
        <w:rPr>
          <w:rFonts w:ascii="Arial" w:hAnsi="Arial" w:cs="Arial"/>
          <w:sz w:val="24"/>
          <w:szCs w:val="24"/>
        </w:rPr>
        <w:t xml:space="preserve"> </w:t>
      </w:r>
      <w:r w:rsidRPr="009602C9">
        <w:rPr>
          <w:rFonts w:ascii="Arial" w:hAnsi="Arial" w:cs="Arial"/>
          <w:sz w:val="24"/>
          <w:szCs w:val="24"/>
        </w:rPr>
        <w:t xml:space="preserve">that </w:t>
      </w:r>
      <w:r w:rsidR="00263762">
        <w:rPr>
          <w:rFonts w:ascii="Arial" w:hAnsi="Arial" w:cs="Arial"/>
          <w:sz w:val="24"/>
          <w:szCs w:val="24"/>
        </w:rPr>
        <w:t xml:space="preserve">RUC offer </w:t>
      </w:r>
      <w:r w:rsidRPr="009602C9">
        <w:rPr>
          <w:rFonts w:ascii="Arial" w:hAnsi="Arial" w:cs="Arial"/>
          <w:sz w:val="24"/>
          <w:szCs w:val="24"/>
        </w:rPr>
        <w:t xml:space="preserve">mitigation results in offers </w:t>
      </w:r>
      <w:r w:rsidR="00263762">
        <w:rPr>
          <w:rFonts w:ascii="Arial" w:hAnsi="Arial" w:cs="Arial"/>
          <w:sz w:val="24"/>
          <w:szCs w:val="24"/>
        </w:rPr>
        <w:t>that do not reflect</w:t>
      </w:r>
      <w:r w:rsidRPr="009602C9">
        <w:rPr>
          <w:rFonts w:ascii="Arial" w:hAnsi="Arial" w:cs="Arial"/>
          <w:sz w:val="24"/>
          <w:szCs w:val="24"/>
        </w:rPr>
        <w:t xml:space="preserve"> the commitment cost and </w:t>
      </w:r>
      <w:r w:rsidR="00263762">
        <w:rPr>
          <w:rFonts w:ascii="Arial" w:hAnsi="Arial" w:cs="Arial"/>
          <w:sz w:val="24"/>
          <w:szCs w:val="24"/>
        </w:rPr>
        <w:t xml:space="preserve">therefore, </w:t>
      </w:r>
      <w:r w:rsidRPr="009602C9">
        <w:rPr>
          <w:rFonts w:ascii="Arial" w:hAnsi="Arial" w:cs="Arial"/>
          <w:sz w:val="24"/>
          <w:szCs w:val="24"/>
        </w:rPr>
        <w:t xml:space="preserve">commitment costs (startup and no-load) should be factored into the mitigated offer </w:t>
      </w:r>
      <w:r w:rsidR="00263762">
        <w:rPr>
          <w:rFonts w:ascii="Arial" w:hAnsi="Arial" w:cs="Arial"/>
          <w:sz w:val="24"/>
          <w:szCs w:val="24"/>
        </w:rPr>
        <w:t xml:space="preserve">- </w:t>
      </w:r>
      <w:r w:rsidRPr="009602C9">
        <w:rPr>
          <w:rFonts w:ascii="Arial" w:hAnsi="Arial" w:cs="Arial"/>
          <w:sz w:val="24"/>
          <w:szCs w:val="24"/>
        </w:rPr>
        <w:t xml:space="preserve">specifically in cases where ERCOT, and not </w:t>
      </w:r>
      <w:r w:rsidR="0033569F">
        <w:rPr>
          <w:rFonts w:ascii="Arial" w:hAnsi="Arial" w:cs="Arial"/>
          <w:sz w:val="24"/>
          <w:szCs w:val="24"/>
        </w:rPr>
        <w:t>the R</w:t>
      </w:r>
      <w:r w:rsidRPr="009602C9">
        <w:rPr>
          <w:rFonts w:ascii="Arial" w:hAnsi="Arial" w:cs="Arial"/>
          <w:sz w:val="24"/>
          <w:szCs w:val="24"/>
        </w:rPr>
        <w:t xml:space="preserve">esource </w:t>
      </w:r>
      <w:r w:rsidR="0033569F">
        <w:rPr>
          <w:rFonts w:ascii="Arial" w:hAnsi="Arial" w:cs="Arial"/>
          <w:sz w:val="24"/>
          <w:szCs w:val="24"/>
        </w:rPr>
        <w:t>E</w:t>
      </w:r>
      <w:r w:rsidRPr="009602C9">
        <w:rPr>
          <w:rFonts w:ascii="Arial" w:hAnsi="Arial" w:cs="Arial"/>
          <w:sz w:val="24"/>
          <w:szCs w:val="24"/>
        </w:rPr>
        <w:t xml:space="preserve">ntity, has made the commitment decision. </w:t>
      </w:r>
      <w:r w:rsidR="0033569F">
        <w:rPr>
          <w:rFonts w:ascii="Arial" w:hAnsi="Arial" w:cs="Arial"/>
          <w:sz w:val="24"/>
          <w:szCs w:val="24"/>
        </w:rPr>
        <w:t xml:space="preserve"> </w:t>
      </w:r>
      <w:r w:rsidRPr="009602C9">
        <w:rPr>
          <w:rFonts w:ascii="Arial" w:hAnsi="Arial" w:cs="Arial"/>
          <w:sz w:val="24"/>
          <w:szCs w:val="24"/>
        </w:rPr>
        <w:t>Currently system</w:t>
      </w:r>
      <w:r w:rsidR="0033569F">
        <w:rPr>
          <w:rFonts w:ascii="Arial" w:hAnsi="Arial" w:cs="Arial"/>
          <w:sz w:val="24"/>
          <w:szCs w:val="24"/>
        </w:rPr>
        <w:t>-</w:t>
      </w:r>
      <w:r w:rsidRPr="009602C9">
        <w:rPr>
          <w:rFonts w:ascii="Arial" w:hAnsi="Arial" w:cs="Arial"/>
          <w:sz w:val="24"/>
          <w:szCs w:val="24"/>
        </w:rPr>
        <w:t>wide energy price</w:t>
      </w:r>
      <w:r w:rsidR="00263762">
        <w:rPr>
          <w:rFonts w:ascii="Arial" w:hAnsi="Arial" w:cs="Arial"/>
          <w:sz w:val="24"/>
          <w:szCs w:val="24"/>
        </w:rPr>
        <w:t>s</w:t>
      </w:r>
      <w:r w:rsidRPr="009602C9">
        <w:rPr>
          <w:rFonts w:ascii="Arial" w:hAnsi="Arial" w:cs="Arial"/>
          <w:sz w:val="24"/>
          <w:szCs w:val="24"/>
        </w:rPr>
        <w:t xml:space="preserve"> are based on a $1500/MWh RUC offer.</w:t>
      </w:r>
      <w:r w:rsidR="0033569F">
        <w:rPr>
          <w:rFonts w:ascii="Arial" w:hAnsi="Arial" w:cs="Arial"/>
          <w:sz w:val="24"/>
          <w:szCs w:val="24"/>
        </w:rPr>
        <w:t xml:space="preserve"> </w:t>
      </w:r>
      <w:r w:rsidRPr="009602C9">
        <w:rPr>
          <w:rFonts w:ascii="Arial" w:hAnsi="Arial" w:cs="Arial"/>
          <w:sz w:val="24"/>
          <w:szCs w:val="24"/>
        </w:rPr>
        <w:t xml:space="preserve"> </w:t>
      </w:r>
      <w:r w:rsidR="00263762">
        <w:rPr>
          <w:rFonts w:ascii="Arial" w:hAnsi="Arial" w:cs="Arial"/>
          <w:sz w:val="24"/>
          <w:szCs w:val="24"/>
        </w:rPr>
        <w:t xml:space="preserve">The </w:t>
      </w:r>
      <w:r w:rsidRPr="009602C9">
        <w:rPr>
          <w:rFonts w:ascii="Arial" w:hAnsi="Arial" w:cs="Arial"/>
          <w:sz w:val="24"/>
          <w:szCs w:val="24"/>
        </w:rPr>
        <w:t xml:space="preserve">IMM recommendation was </w:t>
      </w:r>
      <w:r w:rsidRPr="00554F9C">
        <w:rPr>
          <w:rFonts w:ascii="Arial" w:hAnsi="Arial" w:cs="Arial"/>
          <w:b/>
          <w:bCs/>
          <w:sz w:val="24"/>
          <w:szCs w:val="24"/>
        </w:rPr>
        <w:t>not</w:t>
      </w:r>
      <w:r w:rsidRPr="009602C9">
        <w:rPr>
          <w:rFonts w:ascii="Arial" w:hAnsi="Arial" w:cs="Arial"/>
          <w:sz w:val="24"/>
          <w:szCs w:val="24"/>
        </w:rPr>
        <w:t xml:space="preserve"> to reduce the mitigated offer for RUCs so that congestion prices will also be based on a RUC offer which includes commitment cost. </w:t>
      </w:r>
      <w:r w:rsidR="0033569F">
        <w:rPr>
          <w:rFonts w:ascii="Arial" w:hAnsi="Arial" w:cs="Arial"/>
          <w:sz w:val="24"/>
          <w:szCs w:val="24"/>
        </w:rPr>
        <w:t xml:space="preserve"> </w:t>
      </w:r>
      <w:r w:rsidRPr="009602C9">
        <w:rPr>
          <w:rFonts w:ascii="Arial" w:hAnsi="Arial" w:cs="Arial"/>
          <w:sz w:val="24"/>
          <w:szCs w:val="24"/>
        </w:rPr>
        <w:t>A $75/MWh RUC floor not only doesn’t reflect the commitment cost in congestion pricing</w:t>
      </w:r>
      <w:r w:rsidR="003812F3">
        <w:rPr>
          <w:rFonts w:ascii="Arial" w:hAnsi="Arial" w:cs="Arial"/>
          <w:sz w:val="24"/>
          <w:szCs w:val="24"/>
        </w:rPr>
        <w:t>,</w:t>
      </w:r>
      <w:r w:rsidRPr="009602C9">
        <w:rPr>
          <w:rFonts w:ascii="Arial" w:hAnsi="Arial" w:cs="Arial"/>
          <w:sz w:val="24"/>
          <w:szCs w:val="24"/>
        </w:rPr>
        <w:t xml:space="preserve"> but </w:t>
      </w:r>
      <w:r w:rsidR="00263762">
        <w:rPr>
          <w:rFonts w:ascii="Arial" w:hAnsi="Arial" w:cs="Arial"/>
          <w:sz w:val="24"/>
          <w:szCs w:val="24"/>
        </w:rPr>
        <w:t xml:space="preserve">it </w:t>
      </w:r>
      <w:r w:rsidRPr="009602C9">
        <w:rPr>
          <w:rFonts w:ascii="Arial" w:hAnsi="Arial" w:cs="Arial"/>
          <w:sz w:val="24"/>
          <w:szCs w:val="24"/>
        </w:rPr>
        <w:t xml:space="preserve">also doesn’t reflect the commitment cost </w:t>
      </w:r>
      <w:r w:rsidRPr="009602C9">
        <w:rPr>
          <w:rFonts w:ascii="Arial" w:hAnsi="Arial" w:cs="Arial"/>
          <w:sz w:val="24"/>
          <w:szCs w:val="24"/>
        </w:rPr>
        <w:lastRenderedPageBreak/>
        <w:t>in system</w:t>
      </w:r>
      <w:r w:rsidR="0033569F">
        <w:rPr>
          <w:rFonts w:ascii="Arial" w:hAnsi="Arial" w:cs="Arial"/>
          <w:sz w:val="24"/>
          <w:szCs w:val="24"/>
        </w:rPr>
        <w:t>-</w:t>
      </w:r>
      <w:r w:rsidRPr="009602C9">
        <w:rPr>
          <w:rFonts w:ascii="Arial" w:hAnsi="Arial" w:cs="Arial"/>
          <w:sz w:val="24"/>
          <w:szCs w:val="24"/>
        </w:rPr>
        <w:t xml:space="preserve">wide energy pricing. </w:t>
      </w:r>
      <w:r w:rsidR="0033569F">
        <w:rPr>
          <w:rFonts w:ascii="Arial" w:hAnsi="Arial" w:cs="Arial"/>
          <w:sz w:val="24"/>
          <w:szCs w:val="24"/>
        </w:rPr>
        <w:t xml:space="preserve"> </w:t>
      </w:r>
      <w:r w:rsidRPr="009602C9">
        <w:rPr>
          <w:rFonts w:ascii="Arial" w:hAnsi="Arial" w:cs="Arial"/>
          <w:sz w:val="24"/>
          <w:szCs w:val="24"/>
        </w:rPr>
        <w:t xml:space="preserve">Hence, RUC floor reduction works contrary to sending </w:t>
      </w:r>
      <w:r w:rsidR="00263762">
        <w:rPr>
          <w:rFonts w:ascii="Arial" w:hAnsi="Arial" w:cs="Arial"/>
          <w:sz w:val="24"/>
          <w:szCs w:val="24"/>
        </w:rPr>
        <w:t xml:space="preserve">the </w:t>
      </w:r>
      <w:r w:rsidRPr="009602C9">
        <w:rPr>
          <w:rFonts w:ascii="Arial" w:hAnsi="Arial" w:cs="Arial"/>
          <w:sz w:val="24"/>
          <w:szCs w:val="24"/>
        </w:rPr>
        <w:t>price signal  reflect</w:t>
      </w:r>
      <w:r w:rsidR="00263762">
        <w:rPr>
          <w:rFonts w:ascii="Arial" w:hAnsi="Arial" w:cs="Arial"/>
          <w:sz w:val="24"/>
          <w:szCs w:val="24"/>
        </w:rPr>
        <w:t>ing</w:t>
      </w:r>
      <w:r w:rsidRPr="009602C9">
        <w:rPr>
          <w:rFonts w:ascii="Arial" w:hAnsi="Arial" w:cs="Arial"/>
          <w:sz w:val="24"/>
          <w:szCs w:val="24"/>
        </w:rPr>
        <w:t xml:space="preserve"> the need to incent self-commitment.</w:t>
      </w:r>
    </w:p>
    <w:p w14:paraId="54FB12C5" w14:textId="4213F7B8" w:rsidR="00BD15AA" w:rsidRPr="009602C9" w:rsidRDefault="00BD15AA" w:rsidP="0033569F">
      <w:pPr>
        <w:pStyle w:val="xmsonormal"/>
        <w:spacing w:before="120" w:after="120"/>
        <w:ind w:left="1080"/>
        <w:jc w:val="both"/>
        <w:rPr>
          <w:rFonts w:ascii="Arial" w:hAnsi="Arial" w:cs="Arial"/>
          <w:sz w:val="24"/>
          <w:szCs w:val="24"/>
        </w:rPr>
      </w:pPr>
      <w:r w:rsidRPr="009602C9">
        <w:rPr>
          <w:rFonts w:ascii="Arial" w:hAnsi="Arial" w:cs="Arial"/>
          <w:i/>
          <w:iCs/>
          <w:sz w:val="24"/>
          <w:szCs w:val="24"/>
        </w:rPr>
        <w:t xml:space="preserve">“Price formation when RUC Resources are mitigated. </w:t>
      </w:r>
      <w:r w:rsidRPr="009602C9">
        <w:rPr>
          <w:rFonts w:ascii="Arial" w:hAnsi="Arial" w:cs="Arial"/>
          <w:sz w:val="24"/>
          <w:szCs w:val="24"/>
        </w:rPr>
        <w:t>When a resource is committed via an ERCOT RUC instruction, its offer is set to a minimum of $1,500 per MWh to ensure that it does not have an inappropriate price-dampening effect on the market. However, should the resource be mitigated, its offer can be lowered significantly below $1,500 per MWh, down to its short run marginal costs. While the short run marginal costs are appropriate mitigated offers for resources for which the owner makes the commitment decision, the commitment costs (startup and no-load) should be factored into the mitigated offer specifically in cases where ERCOT has made the commitment decision.“</w:t>
      </w:r>
    </w:p>
    <w:p w14:paraId="3F0BE9EE" w14:textId="113CB641" w:rsidR="00BD15AA" w:rsidRPr="009602C9" w:rsidRDefault="00BD15AA" w:rsidP="009602C9">
      <w:pPr>
        <w:pStyle w:val="xmsonormal"/>
        <w:numPr>
          <w:ilvl w:val="0"/>
          <w:numId w:val="22"/>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RUC offer will undercut market-based offers</w:t>
      </w:r>
      <w:r w:rsidRPr="009602C9">
        <w:rPr>
          <w:rFonts w:ascii="Arial" w:hAnsi="Arial" w:cs="Arial"/>
          <w:sz w:val="24"/>
          <w:szCs w:val="24"/>
        </w:rPr>
        <w:t xml:space="preserve"> </w:t>
      </w:r>
      <w:r w:rsidRPr="009602C9">
        <w:rPr>
          <w:rFonts w:ascii="Arial" w:hAnsi="Arial" w:cs="Arial"/>
          <w:b/>
          <w:bCs/>
          <w:i/>
          <w:iCs/>
          <w:sz w:val="24"/>
          <w:szCs w:val="24"/>
        </w:rPr>
        <w:t>and drive revenue from fast dispatchable units:</w:t>
      </w:r>
      <w:r w:rsidRPr="009602C9">
        <w:rPr>
          <w:rFonts w:ascii="Arial" w:hAnsi="Arial" w:cs="Arial"/>
          <w:sz w:val="24"/>
          <w:szCs w:val="24"/>
        </w:rPr>
        <w:t xml:space="preserve"> A $75/MWh RUC offer floor will undercut market-based offers and suppress prices</w:t>
      </w:r>
      <w:r w:rsidR="00B4057B">
        <w:rPr>
          <w:rFonts w:ascii="Arial" w:hAnsi="Arial" w:cs="Arial"/>
          <w:sz w:val="24"/>
          <w:szCs w:val="24"/>
        </w:rPr>
        <w:t>;</w:t>
      </w:r>
      <w:r w:rsidRPr="009602C9">
        <w:rPr>
          <w:rFonts w:ascii="Arial" w:hAnsi="Arial" w:cs="Arial"/>
          <w:sz w:val="24"/>
          <w:szCs w:val="24"/>
        </w:rPr>
        <w:t xml:space="preserve"> driv</w:t>
      </w:r>
      <w:r w:rsidR="00B4057B">
        <w:rPr>
          <w:rFonts w:ascii="Arial" w:hAnsi="Arial" w:cs="Arial"/>
          <w:sz w:val="24"/>
          <w:szCs w:val="24"/>
        </w:rPr>
        <w:t>ing</w:t>
      </w:r>
      <w:r w:rsidRPr="009602C9">
        <w:rPr>
          <w:rFonts w:ascii="Arial" w:hAnsi="Arial" w:cs="Arial"/>
          <w:sz w:val="24"/>
          <w:szCs w:val="24"/>
        </w:rPr>
        <w:t xml:space="preserve"> revenue from fast dispatchable units which </w:t>
      </w:r>
      <w:r w:rsidR="00B4057B">
        <w:rPr>
          <w:rFonts w:ascii="Arial" w:hAnsi="Arial" w:cs="Arial"/>
          <w:sz w:val="24"/>
          <w:szCs w:val="24"/>
        </w:rPr>
        <w:t>contradicts</w:t>
      </w:r>
      <w:r w:rsidRPr="009602C9">
        <w:rPr>
          <w:rFonts w:ascii="Arial" w:hAnsi="Arial" w:cs="Arial"/>
          <w:sz w:val="24"/>
          <w:szCs w:val="24"/>
        </w:rPr>
        <w:t xml:space="preserve"> the market design changes adopted by PUC</w:t>
      </w:r>
      <w:r w:rsidR="0033569F">
        <w:rPr>
          <w:rFonts w:ascii="Arial" w:hAnsi="Arial" w:cs="Arial"/>
          <w:sz w:val="24"/>
          <w:szCs w:val="24"/>
        </w:rPr>
        <w:t>T</w:t>
      </w:r>
      <w:r w:rsidRPr="009602C9">
        <w:rPr>
          <w:rFonts w:ascii="Arial" w:hAnsi="Arial" w:cs="Arial"/>
          <w:sz w:val="24"/>
          <w:szCs w:val="24"/>
        </w:rPr>
        <w:t xml:space="preserve"> to incentivize dispatchable </w:t>
      </w:r>
      <w:r w:rsidR="0033569F">
        <w:rPr>
          <w:rFonts w:ascii="Arial" w:hAnsi="Arial" w:cs="Arial"/>
          <w:sz w:val="24"/>
          <w:szCs w:val="24"/>
        </w:rPr>
        <w:t>R</w:t>
      </w:r>
      <w:r w:rsidRPr="009602C9">
        <w:rPr>
          <w:rFonts w:ascii="Arial" w:hAnsi="Arial" w:cs="Arial"/>
          <w:sz w:val="24"/>
          <w:szCs w:val="24"/>
        </w:rPr>
        <w:t xml:space="preserve">esources. </w:t>
      </w:r>
      <w:r w:rsidR="0033569F">
        <w:rPr>
          <w:rFonts w:ascii="Arial" w:hAnsi="Arial" w:cs="Arial"/>
          <w:sz w:val="24"/>
          <w:szCs w:val="24"/>
        </w:rPr>
        <w:t xml:space="preserve"> </w:t>
      </w:r>
      <w:r w:rsidRPr="009602C9">
        <w:rPr>
          <w:rFonts w:ascii="Arial" w:hAnsi="Arial" w:cs="Arial"/>
          <w:sz w:val="24"/>
          <w:szCs w:val="24"/>
        </w:rPr>
        <w:t xml:space="preserve">Quick start offers are created based on the same fast start pricing fundamentals that FERC has directed other RTO/ISOs to implement to ensure that when those resources are dispatched the prices reflect the need for commitment </w:t>
      </w:r>
      <w:r w:rsidR="00B4057B">
        <w:rPr>
          <w:rFonts w:ascii="Arial" w:hAnsi="Arial" w:cs="Arial"/>
          <w:sz w:val="24"/>
          <w:szCs w:val="24"/>
        </w:rPr>
        <w:t>and associated cost recovery</w:t>
      </w:r>
      <w:r w:rsidRPr="009602C9">
        <w:rPr>
          <w:rFonts w:ascii="Arial" w:hAnsi="Arial" w:cs="Arial"/>
          <w:sz w:val="24"/>
          <w:szCs w:val="24"/>
        </w:rPr>
        <w:t xml:space="preserve"> for providing th</w:t>
      </w:r>
      <w:r w:rsidR="00B4057B">
        <w:rPr>
          <w:rFonts w:ascii="Arial" w:hAnsi="Arial" w:cs="Arial"/>
          <w:sz w:val="24"/>
          <w:szCs w:val="24"/>
        </w:rPr>
        <w:t>at</w:t>
      </w:r>
      <w:r w:rsidRPr="009602C9">
        <w:rPr>
          <w:rFonts w:ascii="Arial" w:hAnsi="Arial" w:cs="Arial"/>
          <w:sz w:val="24"/>
          <w:szCs w:val="24"/>
        </w:rPr>
        <w:t xml:space="preserve"> energy fast to meet system reliability needs. </w:t>
      </w:r>
      <w:r w:rsidR="0033569F">
        <w:rPr>
          <w:rFonts w:ascii="Arial" w:hAnsi="Arial" w:cs="Arial"/>
          <w:sz w:val="24"/>
          <w:szCs w:val="24"/>
        </w:rPr>
        <w:t xml:space="preserve"> </w:t>
      </w:r>
      <w:r w:rsidR="00B4057B">
        <w:rPr>
          <w:rFonts w:ascii="Arial" w:hAnsi="Arial" w:cs="Arial"/>
          <w:sz w:val="24"/>
          <w:szCs w:val="24"/>
        </w:rPr>
        <w:t>Setting</w:t>
      </w:r>
      <w:r w:rsidR="00B4057B" w:rsidRPr="009602C9">
        <w:rPr>
          <w:rFonts w:ascii="Arial" w:hAnsi="Arial" w:cs="Arial"/>
          <w:sz w:val="24"/>
          <w:szCs w:val="24"/>
        </w:rPr>
        <w:t xml:space="preserve"> </w:t>
      </w:r>
      <w:r w:rsidRPr="009602C9">
        <w:rPr>
          <w:rFonts w:ascii="Arial" w:hAnsi="Arial" w:cs="Arial"/>
          <w:sz w:val="24"/>
          <w:szCs w:val="24"/>
        </w:rPr>
        <w:t xml:space="preserve">the RUC floor below quick start pricing is completely contrary to (1) the directions other markets have taken, (2) the concept of letting the price reflect the system reliability needs, and (3) the direction taken by regulators to create incentives for dispatchable </w:t>
      </w:r>
      <w:r w:rsidR="0033569F">
        <w:rPr>
          <w:rFonts w:ascii="Arial" w:hAnsi="Arial" w:cs="Arial"/>
          <w:sz w:val="24"/>
          <w:szCs w:val="24"/>
        </w:rPr>
        <w:t>R</w:t>
      </w:r>
      <w:r w:rsidRPr="009602C9">
        <w:rPr>
          <w:rFonts w:ascii="Arial" w:hAnsi="Arial" w:cs="Arial"/>
          <w:sz w:val="24"/>
          <w:szCs w:val="24"/>
        </w:rPr>
        <w:t>esources.</w:t>
      </w:r>
    </w:p>
    <w:p w14:paraId="471A2B8C" w14:textId="185110A6" w:rsidR="00BD15AA" w:rsidRPr="009602C9" w:rsidRDefault="00B4057B" w:rsidP="009602C9">
      <w:pPr>
        <w:pStyle w:val="xmsonormal"/>
        <w:numPr>
          <w:ilvl w:val="0"/>
          <w:numId w:val="22"/>
        </w:numPr>
        <w:tabs>
          <w:tab w:val="clear" w:pos="720"/>
        </w:tabs>
        <w:spacing w:before="120" w:after="120"/>
        <w:ind w:left="360"/>
        <w:jc w:val="both"/>
        <w:rPr>
          <w:rFonts w:ascii="Arial" w:hAnsi="Arial" w:cs="Arial"/>
          <w:sz w:val="24"/>
          <w:szCs w:val="24"/>
        </w:rPr>
      </w:pPr>
      <w:r w:rsidRPr="009602C9">
        <w:rPr>
          <w:rFonts w:ascii="Arial" w:hAnsi="Arial" w:cs="Arial"/>
          <w:b/>
          <w:bCs/>
          <w:i/>
          <w:iCs/>
          <w:sz w:val="24"/>
          <w:szCs w:val="24"/>
        </w:rPr>
        <w:t>Wast</w:t>
      </w:r>
      <w:r>
        <w:rPr>
          <w:rFonts w:ascii="Arial" w:hAnsi="Arial" w:cs="Arial"/>
          <w:b/>
          <w:bCs/>
          <w:i/>
          <w:iCs/>
          <w:sz w:val="24"/>
          <w:szCs w:val="24"/>
        </w:rPr>
        <w:t>ed</w:t>
      </w:r>
      <w:r w:rsidR="00BD15AA" w:rsidRPr="009602C9">
        <w:rPr>
          <w:rFonts w:ascii="Arial" w:hAnsi="Arial" w:cs="Arial"/>
          <w:b/>
          <w:bCs/>
          <w:i/>
          <w:iCs/>
          <w:sz w:val="24"/>
          <w:szCs w:val="24"/>
        </w:rPr>
        <w:t xml:space="preserve"> emissions limit:</w:t>
      </w:r>
      <w:r w:rsidR="00BD15AA" w:rsidRPr="009602C9">
        <w:rPr>
          <w:rFonts w:ascii="Arial" w:hAnsi="Arial" w:cs="Arial"/>
          <w:sz w:val="24"/>
          <w:szCs w:val="24"/>
        </w:rPr>
        <w:t xml:space="preserve"> A $75/MWh RUC offer floor will cause RUC </w:t>
      </w:r>
      <w:r w:rsidR="0033569F">
        <w:rPr>
          <w:rFonts w:ascii="Arial" w:hAnsi="Arial" w:cs="Arial"/>
          <w:sz w:val="24"/>
          <w:szCs w:val="24"/>
        </w:rPr>
        <w:t>R</w:t>
      </w:r>
      <w:r w:rsidR="00BD15AA" w:rsidRPr="009602C9">
        <w:rPr>
          <w:rFonts w:ascii="Arial" w:hAnsi="Arial" w:cs="Arial"/>
          <w:sz w:val="24"/>
          <w:szCs w:val="24"/>
        </w:rPr>
        <w:t xml:space="preserve">esources to be dispatched more frequently to meet </w:t>
      </w:r>
      <w:r w:rsidR="0033569F">
        <w:rPr>
          <w:rFonts w:ascii="Arial" w:hAnsi="Arial" w:cs="Arial"/>
          <w:sz w:val="24"/>
          <w:szCs w:val="24"/>
        </w:rPr>
        <w:t>L</w:t>
      </w:r>
      <w:r w:rsidR="00BD15AA" w:rsidRPr="009602C9">
        <w:rPr>
          <w:rFonts w:ascii="Arial" w:hAnsi="Arial" w:cs="Arial"/>
          <w:sz w:val="24"/>
          <w:szCs w:val="24"/>
        </w:rPr>
        <w:t xml:space="preserve">oad and will not preserve </w:t>
      </w:r>
      <w:r>
        <w:rPr>
          <w:rFonts w:ascii="Arial" w:hAnsi="Arial" w:cs="Arial"/>
          <w:sz w:val="24"/>
          <w:szCs w:val="24"/>
        </w:rPr>
        <w:t>the energy</w:t>
      </w:r>
      <w:r w:rsidR="00BD15AA" w:rsidRPr="009602C9">
        <w:rPr>
          <w:rFonts w:ascii="Arial" w:hAnsi="Arial" w:cs="Arial"/>
          <w:sz w:val="24"/>
          <w:szCs w:val="24"/>
        </w:rPr>
        <w:t xml:space="preserve"> to be used last when the system really needs </w:t>
      </w:r>
      <w:r>
        <w:rPr>
          <w:rFonts w:ascii="Arial" w:hAnsi="Arial" w:cs="Arial"/>
          <w:sz w:val="24"/>
          <w:szCs w:val="24"/>
        </w:rPr>
        <w:t>it</w:t>
      </w:r>
      <w:r w:rsidR="00BD15AA" w:rsidRPr="009602C9">
        <w:rPr>
          <w:rFonts w:ascii="Arial" w:hAnsi="Arial" w:cs="Arial"/>
          <w:sz w:val="24"/>
          <w:szCs w:val="24"/>
        </w:rPr>
        <w:t xml:space="preserve"> to serve </w:t>
      </w:r>
      <w:r w:rsidR="0033569F">
        <w:rPr>
          <w:rFonts w:ascii="Arial" w:hAnsi="Arial" w:cs="Arial"/>
          <w:sz w:val="24"/>
          <w:szCs w:val="24"/>
        </w:rPr>
        <w:t>L</w:t>
      </w:r>
      <w:r w:rsidR="00BD15AA" w:rsidRPr="009602C9">
        <w:rPr>
          <w:rFonts w:ascii="Arial" w:hAnsi="Arial" w:cs="Arial"/>
          <w:sz w:val="24"/>
          <w:szCs w:val="24"/>
        </w:rPr>
        <w:t xml:space="preserve">oad. </w:t>
      </w:r>
      <w:r w:rsidR="0033569F">
        <w:rPr>
          <w:rFonts w:ascii="Arial" w:hAnsi="Arial" w:cs="Arial"/>
          <w:sz w:val="24"/>
          <w:szCs w:val="24"/>
        </w:rPr>
        <w:t xml:space="preserve"> </w:t>
      </w:r>
      <w:r w:rsidR="00BD15AA" w:rsidRPr="009602C9">
        <w:rPr>
          <w:rFonts w:ascii="Arial" w:hAnsi="Arial" w:cs="Arial"/>
          <w:sz w:val="24"/>
          <w:szCs w:val="24"/>
        </w:rPr>
        <w:t xml:space="preserve">Given the increase in the average age of the RUCed </w:t>
      </w:r>
      <w:r w:rsidR="0033569F">
        <w:rPr>
          <w:rFonts w:ascii="Arial" w:hAnsi="Arial" w:cs="Arial"/>
          <w:sz w:val="24"/>
          <w:szCs w:val="24"/>
        </w:rPr>
        <w:t>R</w:t>
      </w:r>
      <w:r w:rsidR="00BD15AA" w:rsidRPr="009602C9">
        <w:rPr>
          <w:rFonts w:ascii="Arial" w:hAnsi="Arial" w:cs="Arial"/>
          <w:sz w:val="24"/>
          <w:szCs w:val="24"/>
        </w:rPr>
        <w:t>esources as shown in figure below</w:t>
      </w:r>
      <w:r w:rsidR="00BD15AA" w:rsidRPr="009602C9">
        <w:rPr>
          <w:rStyle w:val="FootnoteReference"/>
          <w:rFonts w:ascii="Arial" w:hAnsi="Arial" w:cs="Arial"/>
          <w:sz w:val="24"/>
          <w:szCs w:val="24"/>
        </w:rPr>
        <w:footnoteReference w:id="2"/>
      </w:r>
      <w:r w:rsidR="00BD15AA" w:rsidRPr="009602C9">
        <w:rPr>
          <w:rFonts w:ascii="Arial" w:hAnsi="Arial" w:cs="Arial"/>
          <w:sz w:val="24"/>
          <w:szCs w:val="24"/>
        </w:rPr>
        <w:t>, this frequent dispatching of RUCed old</w:t>
      </w:r>
      <w:r>
        <w:rPr>
          <w:rFonts w:ascii="Arial" w:hAnsi="Arial" w:cs="Arial"/>
          <w:sz w:val="24"/>
          <w:szCs w:val="24"/>
        </w:rPr>
        <w:t>er</w:t>
      </w:r>
      <w:r w:rsidR="00BD15AA" w:rsidRPr="009602C9">
        <w:rPr>
          <w:rFonts w:ascii="Arial" w:hAnsi="Arial" w:cs="Arial"/>
          <w:sz w:val="24"/>
          <w:szCs w:val="24"/>
        </w:rPr>
        <w:t xml:space="preserve"> units will result in the system </w:t>
      </w:r>
      <w:r>
        <w:rPr>
          <w:rFonts w:ascii="Arial" w:hAnsi="Arial" w:cs="Arial"/>
          <w:sz w:val="24"/>
          <w:szCs w:val="24"/>
        </w:rPr>
        <w:t>exhausting</w:t>
      </w:r>
      <w:r w:rsidR="00BD15AA" w:rsidRPr="009602C9">
        <w:rPr>
          <w:rFonts w:ascii="Arial" w:hAnsi="Arial" w:cs="Arial"/>
          <w:sz w:val="24"/>
          <w:szCs w:val="24"/>
        </w:rPr>
        <w:t xml:space="preserve"> fuel and emissions limits of these units </w:t>
      </w:r>
      <w:r>
        <w:rPr>
          <w:rFonts w:ascii="Arial" w:hAnsi="Arial" w:cs="Arial"/>
          <w:sz w:val="24"/>
          <w:szCs w:val="24"/>
        </w:rPr>
        <w:t>so they are unavailable</w:t>
      </w:r>
      <w:r w:rsidR="00BD15AA" w:rsidRPr="009602C9">
        <w:rPr>
          <w:rFonts w:ascii="Arial" w:hAnsi="Arial" w:cs="Arial"/>
          <w:sz w:val="24"/>
          <w:szCs w:val="24"/>
        </w:rPr>
        <w:t xml:space="preserve"> when the system really needs that capacity. </w:t>
      </w:r>
      <w:r w:rsidR="0033569F">
        <w:rPr>
          <w:rFonts w:ascii="Arial" w:hAnsi="Arial" w:cs="Arial"/>
          <w:sz w:val="24"/>
          <w:szCs w:val="24"/>
        </w:rPr>
        <w:t xml:space="preserve"> </w:t>
      </w:r>
      <w:r w:rsidR="00BD15AA" w:rsidRPr="009602C9">
        <w:rPr>
          <w:rFonts w:ascii="Arial" w:hAnsi="Arial" w:cs="Arial"/>
          <w:sz w:val="24"/>
          <w:szCs w:val="24"/>
        </w:rPr>
        <w:t xml:space="preserve">Moreover, the current rules don’t contemplate compensating </w:t>
      </w:r>
      <w:r w:rsidR="0033569F">
        <w:rPr>
          <w:rFonts w:ascii="Arial" w:hAnsi="Arial" w:cs="Arial"/>
          <w:sz w:val="24"/>
          <w:szCs w:val="24"/>
        </w:rPr>
        <w:t>R</w:t>
      </w:r>
      <w:r w:rsidR="00BD15AA" w:rsidRPr="009602C9">
        <w:rPr>
          <w:rFonts w:ascii="Arial" w:hAnsi="Arial" w:cs="Arial"/>
          <w:sz w:val="24"/>
          <w:szCs w:val="24"/>
        </w:rPr>
        <w:t xml:space="preserve">esources </w:t>
      </w:r>
      <w:r w:rsidR="007F3BEB">
        <w:rPr>
          <w:rFonts w:ascii="Arial" w:hAnsi="Arial" w:cs="Arial"/>
          <w:sz w:val="24"/>
          <w:szCs w:val="24"/>
        </w:rPr>
        <w:t>(</w:t>
      </w:r>
      <w:r w:rsidR="00BD15AA" w:rsidRPr="009602C9">
        <w:rPr>
          <w:rFonts w:ascii="Arial" w:hAnsi="Arial" w:cs="Arial"/>
          <w:sz w:val="24"/>
          <w:szCs w:val="24"/>
        </w:rPr>
        <w:t xml:space="preserve">or </w:t>
      </w:r>
      <w:r w:rsidR="007F3BEB">
        <w:rPr>
          <w:rFonts w:ascii="Arial" w:hAnsi="Arial" w:cs="Arial"/>
          <w:sz w:val="24"/>
          <w:szCs w:val="24"/>
        </w:rPr>
        <w:t xml:space="preserve">energy </w:t>
      </w:r>
      <w:r w:rsidR="00BD15AA" w:rsidRPr="009602C9">
        <w:rPr>
          <w:rFonts w:ascii="Arial" w:hAnsi="Arial" w:cs="Arial"/>
          <w:sz w:val="24"/>
          <w:szCs w:val="24"/>
        </w:rPr>
        <w:t>prices to reflect</w:t>
      </w:r>
      <w:r w:rsidR="007F3BEB">
        <w:rPr>
          <w:rFonts w:ascii="Arial" w:hAnsi="Arial" w:cs="Arial"/>
          <w:sz w:val="24"/>
          <w:szCs w:val="24"/>
        </w:rPr>
        <w:t>)</w:t>
      </w:r>
      <w:r w:rsidR="00BD15AA" w:rsidRPr="009602C9">
        <w:rPr>
          <w:rFonts w:ascii="Arial" w:hAnsi="Arial" w:cs="Arial"/>
          <w:sz w:val="24"/>
          <w:szCs w:val="24"/>
        </w:rPr>
        <w:t xml:space="preserve"> </w:t>
      </w:r>
      <w:r>
        <w:rPr>
          <w:rFonts w:ascii="Arial" w:hAnsi="Arial" w:cs="Arial"/>
          <w:sz w:val="24"/>
          <w:szCs w:val="24"/>
        </w:rPr>
        <w:t>for the</w:t>
      </w:r>
      <w:r w:rsidR="00BD15AA" w:rsidRPr="009602C9">
        <w:rPr>
          <w:rFonts w:ascii="Arial" w:hAnsi="Arial" w:cs="Arial"/>
          <w:sz w:val="24"/>
          <w:szCs w:val="24"/>
        </w:rPr>
        <w:t xml:space="preserve"> lost opportunity of not having the capacity when real scarcity happens. </w:t>
      </w:r>
      <w:r w:rsidR="0033569F">
        <w:rPr>
          <w:rFonts w:ascii="Arial" w:hAnsi="Arial" w:cs="Arial"/>
          <w:sz w:val="24"/>
          <w:szCs w:val="24"/>
        </w:rPr>
        <w:t xml:space="preserve"> </w:t>
      </w:r>
      <w:r w:rsidR="00BD15AA" w:rsidRPr="009602C9">
        <w:rPr>
          <w:rFonts w:ascii="Arial" w:hAnsi="Arial" w:cs="Arial"/>
          <w:sz w:val="24"/>
          <w:szCs w:val="24"/>
        </w:rPr>
        <w:t xml:space="preserve">These </w:t>
      </w:r>
      <w:r w:rsidR="0033569F">
        <w:rPr>
          <w:rFonts w:ascii="Arial" w:hAnsi="Arial" w:cs="Arial"/>
          <w:sz w:val="24"/>
          <w:szCs w:val="24"/>
        </w:rPr>
        <w:t>R</w:t>
      </w:r>
      <w:r w:rsidR="00BD15AA" w:rsidRPr="009602C9">
        <w:rPr>
          <w:rFonts w:ascii="Arial" w:hAnsi="Arial" w:cs="Arial"/>
          <w:sz w:val="24"/>
          <w:szCs w:val="24"/>
        </w:rPr>
        <w:t xml:space="preserve">esources can’t be expected to increase their EOC to reflect these costs as </w:t>
      </w:r>
      <w:r>
        <w:rPr>
          <w:rFonts w:ascii="Arial" w:eastAsia="Times New Roman" w:hAnsi="Arial" w:cs="Arial"/>
          <w:sz w:val="24"/>
          <w:szCs w:val="24"/>
        </w:rPr>
        <w:t>they</w:t>
      </w:r>
      <w:r w:rsidR="00BD15AA" w:rsidRPr="009602C9">
        <w:rPr>
          <w:rFonts w:ascii="Arial" w:eastAsia="Times New Roman" w:hAnsi="Arial" w:cs="Arial"/>
          <w:sz w:val="24"/>
          <w:szCs w:val="24"/>
        </w:rPr>
        <w:t xml:space="preserve"> are subjective lost opportunity costs, not marginal cost, and  could </w:t>
      </w:r>
      <w:r>
        <w:rPr>
          <w:rFonts w:ascii="Arial" w:eastAsia="Times New Roman" w:hAnsi="Arial" w:cs="Arial"/>
          <w:sz w:val="24"/>
          <w:szCs w:val="24"/>
        </w:rPr>
        <w:t>be</w:t>
      </w:r>
      <w:r w:rsidR="00BD15AA" w:rsidRPr="009602C9">
        <w:rPr>
          <w:rFonts w:ascii="Arial" w:eastAsia="Times New Roman" w:hAnsi="Arial" w:cs="Arial"/>
          <w:sz w:val="24"/>
          <w:szCs w:val="24"/>
        </w:rPr>
        <w:t xml:space="preserve"> questioned as market manipulation. Even if the </w:t>
      </w:r>
      <w:r w:rsidR="0033569F">
        <w:rPr>
          <w:rFonts w:ascii="Arial" w:eastAsia="Times New Roman" w:hAnsi="Arial" w:cs="Arial"/>
          <w:sz w:val="24"/>
          <w:szCs w:val="24"/>
        </w:rPr>
        <w:t>E</w:t>
      </w:r>
      <w:r w:rsidR="00BD15AA" w:rsidRPr="009602C9">
        <w:rPr>
          <w:rFonts w:ascii="Arial" w:eastAsia="Times New Roman" w:hAnsi="Arial" w:cs="Arial"/>
          <w:sz w:val="24"/>
          <w:szCs w:val="24"/>
        </w:rPr>
        <w:t xml:space="preserve">ntities increase their EOC, since the current </w:t>
      </w:r>
      <w:r w:rsidR="0033569F">
        <w:rPr>
          <w:rFonts w:ascii="Arial" w:eastAsia="Times New Roman" w:hAnsi="Arial" w:cs="Arial"/>
          <w:sz w:val="24"/>
          <w:szCs w:val="24"/>
        </w:rPr>
        <w:t>MOC</w:t>
      </w:r>
      <w:r w:rsidR="00BD15AA" w:rsidRPr="009602C9">
        <w:rPr>
          <w:rFonts w:ascii="Arial" w:eastAsia="Times New Roman" w:hAnsi="Arial" w:cs="Arial"/>
          <w:sz w:val="24"/>
          <w:szCs w:val="24"/>
        </w:rPr>
        <w:t xml:space="preserve"> doesn’t include these costs, if the </w:t>
      </w:r>
      <w:r w:rsidR="0033569F">
        <w:rPr>
          <w:rFonts w:ascii="Arial" w:eastAsia="Times New Roman" w:hAnsi="Arial" w:cs="Arial"/>
          <w:sz w:val="24"/>
          <w:szCs w:val="24"/>
        </w:rPr>
        <w:t>R</w:t>
      </w:r>
      <w:r w:rsidR="00BD15AA" w:rsidRPr="009602C9">
        <w:rPr>
          <w:rFonts w:ascii="Arial" w:eastAsia="Times New Roman" w:hAnsi="Arial" w:cs="Arial"/>
          <w:sz w:val="24"/>
          <w:szCs w:val="24"/>
        </w:rPr>
        <w:t xml:space="preserve">esource gets mitigated, it will get dispatched higher and </w:t>
      </w:r>
      <w:r>
        <w:rPr>
          <w:rFonts w:ascii="Arial" w:eastAsia="Times New Roman" w:hAnsi="Arial" w:cs="Arial"/>
          <w:sz w:val="24"/>
          <w:szCs w:val="24"/>
        </w:rPr>
        <w:t xml:space="preserve">will </w:t>
      </w:r>
      <w:r w:rsidR="00BD15AA" w:rsidRPr="009602C9">
        <w:rPr>
          <w:rFonts w:ascii="Arial" w:eastAsia="Times New Roman" w:hAnsi="Arial" w:cs="Arial"/>
          <w:sz w:val="24"/>
          <w:szCs w:val="24"/>
        </w:rPr>
        <w:t xml:space="preserve">lose money. </w:t>
      </w:r>
      <w:r w:rsidR="0033569F">
        <w:rPr>
          <w:rFonts w:ascii="Arial" w:eastAsia="Times New Roman" w:hAnsi="Arial" w:cs="Arial"/>
          <w:sz w:val="24"/>
          <w:szCs w:val="24"/>
        </w:rPr>
        <w:t xml:space="preserve"> </w:t>
      </w:r>
      <w:r w:rsidR="00BD15AA" w:rsidRPr="009602C9">
        <w:rPr>
          <w:rFonts w:ascii="Arial" w:eastAsia="Times New Roman" w:hAnsi="Arial" w:cs="Arial"/>
          <w:sz w:val="24"/>
          <w:szCs w:val="24"/>
        </w:rPr>
        <w:t xml:space="preserve">Even if the </w:t>
      </w:r>
      <w:r w:rsidR="0033569F">
        <w:rPr>
          <w:rFonts w:ascii="Arial" w:eastAsia="Times New Roman" w:hAnsi="Arial" w:cs="Arial"/>
          <w:sz w:val="24"/>
          <w:szCs w:val="24"/>
        </w:rPr>
        <w:t>R</w:t>
      </w:r>
      <w:r w:rsidR="00BD15AA" w:rsidRPr="009602C9">
        <w:rPr>
          <w:rFonts w:ascii="Arial" w:eastAsia="Times New Roman" w:hAnsi="Arial" w:cs="Arial"/>
          <w:sz w:val="24"/>
          <w:szCs w:val="24"/>
        </w:rPr>
        <w:t xml:space="preserve">esource is not dispatched higher than LSL, the emissions limit reduces from LSL operation because it was forced to be </w:t>
      </w:r>
      <w:r w:rsidR="0033569F">
        <w:rPr>
          <w:rFonts w:ascii="Arial" w:eastAsia="Times New Roman" w:hAnsi="Arial" w:cs="Arial"/>
          <w:sz w:val="24"/>
          <w:szCs w:val="24"/>
        </w:rPr>
        <w:t>On-L</w:t>
      </w:r>
      <w:r w:rsidR="00BD15AA" w:rsidRPr="009602C9">
        <w:rPr>
          <w:rFonts w:ascii="Arial" w:eastAsia="Times New Roman" w:hAnsi="Arial" w:cs="Arial"/>
          <w:sz w:val="24"/>
          <w:szCs w:val="24"/>
        </w:rPr>
        <w:t xml:space="preserve">ine. </w:t>
      </w:r>
      <w:r w:rsidR="0033569F">
        <w:rPr>
          <w:rFonts w:ascii="Arial" w:eastAsia="Times New Roman" w:hAnsi="Arial" w:cs="Arial"/>
          <w:sz w:val="24"/>
          <w:szCs w:val="24"/>
        </w:rPr>
        <w:t xml:space="preserve"> </w:t>
      </w:r>
      <w:r w:rsidR="00BD15AA" w:rsidRPr="009602C9">
        <w:rPr>
          <w:rFonts w:ascii="Arial" w:hAnsi="Arial" w:cs="Arial"/>
          <w:sz w:val="24"/>
          <w:szCs w:val="24"/>
        </w:rPr>
        <w:t xml:space="preserve">Not being able to preserve the emission limits to be used under </w:t>
      </w:r>
      <w:r>
        <w:rPr>
          <w:rFonts w:ascii="Arial" w:hAnsi="Arial" w:cs="Arial"/>
          <w:sz w:val="24"/>
          <w:szCs w:val="24"/>
        </w:rPr>
        <w:t xml:space="preserve">a </w:t>
      </w:r>
      <w:r w:rsidR="00BD15AA" w:rsidRPr="009602C9">
        <w:rPr>
          <w:rFonts w:ascii="Arial" w:hAnsi="Arial" w:cs="Arial"/>
          <w:sz w:val="24"/>
          <w:szCs w:val="24"/>
        </w:rPr>
        <w:t xml:space="preserve">scarcity event could drive down the economics of </w:t>
      </w:r>
      <w:r w:rsidR="0033569F">
        <w:rPr>
          <w:rFonts w:ascii="Arial" w:hAnsi="Arial" w:cs="Arial"/>
          <w:sz w:val="24"/>
          <w:szCs w:val="24"/>
        </w:rPr>
        <w:t>R</w:t>
      </w:r>
      <w:r w:rsidR="00BD15AA" w:rsidRPr="009602C9">
        <w:rPr>
          <w:rFonts w:ascii="Arial" w:hAnsi="Arial" w:cs="Arial"/>
          <w:sz w:val="24"/>
          <w:szCs w:val="24"/>
        </w:rPr>
        <w:t xml:space="preserve">esources, pushing these </w:t>
      </w:r>
      <w:r w:rsidR="0033569F">
        <w:rPr>
          <w:rFonts w:ascii="Arial" w:hAnsi="Arial" w:cs="Arial"/>
          <w:sz w:val="24"/>
          <w:szCs w:val="24"/>
        </w:rPr>
        <w:t>R</w:t>
      </w:r>
      <w:r w:rsidR="00BD15AA" w:rsidRPr="009602C9">
        <w:rPr>
          <w:rFonts w:ascii="Arial" w:hAnsi="Arial" w:cs="Arial"/>
          <w:sz w:val="24"/>
          <w:szCs w:val="24"/>
        </w:rPr>
        <w:t xml:space="preserve">esources closer to retirement. </w:t>
      </w:r>
    </w:p>
    <w:p w14:paraId="52057CC4" w14:textId="0C78F36E" w:rsidR="00BD15AA" w:rsidRPr="00123CC8" w:rsidRDefault="00BD15AA" w:rsidP="00BD15AA">
      <w:pPr>
        <w:pStyle w:val="xmsonormal"/>
        <w:jc w:val="both"/>
        <w:rPr>
          <w:rFonts w:ascii="Arial" w:hAnsi="Arial" w:cs="Arial"/>
        </w:rPr>
      </w:pPr>
      <w:r w:rsidRPr="00123CC8">
        <w:rPr>
          <w:rFonts w:ascii="Arial" w:hAnsi="Arial" w:cs="Arial"/>
          <w:noProof/>
        </w:rPr>
        <w:lastRenderedPageBreak/>
        <w:drawing>
          <wp:inline distT="0" distB="0" distL="0" distR="0" wp14:anchorId="1FEEB98F" wp14:editId="353D51D4">
            <wp:extent cx="6165850" cy="3365500"/>
            <wp:effectExtent l="0" t="0" r="0" b="0"/>
            <wp:docPr id="1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5850" cy="3365500"/>
                    </a:xfrm>
                    <a:prstGeom prst="rect">
                      <a:avLst/>
                    </a:prstGeom>
                    <a:noFill/>
                    <a:ln>
                      <a:noFill/>
                    </a:ln>
                  </pic:spPr>
                </pic:pic>
              </a:graphicData>
            </a:graphic>
          </wp:inline>
        </w:drawing>
      </w:r>
    </w:p>
    <w:p w14:paraId="37903C0D" w14:textId="3ECB4752" w:rsidR="00BD15AA" w:rsidRPr="0033569F" w:rsidRDefault="00BD15AA" w:rsidP="0033569F">
      <w:pPr>
        <w:pStyle w:val="xmsonormal"/>
        <w:numPr>
          <w:ilvl w:val="0"/>
          <w:numId w:val="18"/>
        </w:numPr>
        <w:spacing w:before="120" w:after="120"/>
        <w:jc w:val="both"/>
        <w:rPr>
          <w:rFonts w:ascii="Arial" w:hAnsi="Arial" w:cs="Arial"/>
          <w:sz w:val="24"/>
          <w:szCs w:val="24"/>
        </w:rPr>
      </w:pPr>
      <w:r w:rsidRPr="0033569F">
        <w:rPr>
          <w:rFonts w:ascii="Arial" w:hAnsi="Arial" w:cs="Arial"/>
          <w:b/>
          <w:bCs/>
          <w:i/>
          <w:iCs/>
          <w:sz w:val="24"/>
          <w:szCs w:val="24"/>
        </w:rPr>
        <w:t>Energy price suppression caus</w:t>
      </w:r>
      <w:r w:rsidR="00B4057B">
        <w:rPr>
          <w:rFonts w:ascii="Arial" w:hAnsi="Arial" w:cs="Arial"/>
          <w:b/>
          <w:bCs/>
          <w:i/>
          <w:iCs/>
          <w:sz w:val="24"/>
          <w:szCs w:val="24"/>
        </w:rPr>
        <w:t>es</w:t>
      </w:r>
      <w:r w:rsidRPr="0033569F">
        <w:rPr>
          <w:rFonts w:ascii="Arial" w:hAnsi="Arial" w:cs="Arial"/>
          <w:b/>
          <w:bCs/>
          <w:i/>
          <w:iCs/>
          <w:sz w:val="24"/>
          <w:szCs w:val="24"/>
        </w:rPr>
        <w:t xml:space="preserve"> disincentive to respond to reliability needs:</w:t>
      </w:r>
      <w:r w:rsidRPr="0033569F">
        <w:rPr>
          <w:rFonts w:ascii="Arial" w:hAnsi="Arial" w:cs="Arial"/>
          <w:sz w:val="24"/>
          <w:szCs w:val="24"/>
        </w:rPr>
        <w:t xml:space="preserve"> RUCs are out</w:t>
      </w:r>
      <w:r w:rsidR="0033569F" w:rsidRPr="0033569F">
        <w:rPr>
          <w:rFonts w:ascii="Arial" w:hAnsi="Arial" w:cs="Arial"/>
          <w:sz w:val="24"/>
          <w:szCs w:val="24"/>
        </w:rPr>
        <w:t>-</w:t>
      </w:r>
      <w:r w:rsidRPr="0033569F">
        <w:rPr>
          <w:rFonts w:ascii="Arial" w:hAnsi="Arial" w:cs="Arial"/>
          <w:sz w:val="24"/>
          <w:szCs w:val="24"/>
        </w:rPr>
        <w:t>of</w:t>
      </w:r>
      <w:r w:rsidR="0033569F" w:rsidRPr="0033569F">
        <w:rPr>
          <w:rFonts w:ascii="Arial" w:hAnsi="Arial" w:cs="Arial"/>
          <w:sz w:val="24"/>
          <w:szCs w:val="24"/>
        </w:rPr>
        <w:t>-</w:t>
      </w:r>
      <w:r w:rsidRPr="0033569F">
        <w:rPr>
          <w:rFonts w:ascii="Arial" w:hAnsi="Arial" w:cs="Arial"/>
          <w:sz w:val="24"/>
          <w:szCs w:val="24"/>
        </w:rPr>
        <w:t xml:space="preserve">market commitments to maintain reliability. </w:t>
      </w:r>
      <w:r w:rsidR="0033569F" w:rsidRPr="0033569F">
        <w:rPr>
          <w:rFonts w:ascii="Arial" w:hAnsi="Arial" w:cs="Arial"/>
          <w:sz w:val="24"/>
          <w:szCs w:val="24"/>
        </w:rPr>
        <w:t xml:space="preserve"> </w:t>
      </w:r>
      <w:r w:rsidRPr="0033569F">
        <w:rPr>
          <w:rFonts w:ascii="Arial" w:hAnsi="Arial" w:cs="Arial"/>
          <w:sz w:val="24"/>
          <w:szCs w:val="24"/>
        </w:rPr>
        <w:t xml:space="preserve">Hence, when RUCed </w:t>
      </w:r>
      <w:r w:rsidR="0033569F" w:rsidRPr="0033569F">
        <w:rPr>
          <w:rFonts w:ascii="Arial" w:hAnsi="Arial" w:cs="Arial"/>
          <w:sz w:val="24"/>
          <w:szCs w:val="24"/>
        </w:rPr>
        <w:t>R</w:t>
      </w:r>
      <w:r w:rsidRPr="0033569F">
        <w:rPr>
          <w:rFonts w:ascii="Arial" w:hAnsi="Arial" w:cs="Arial"/>
          <w:sz w:val="24"/>
          <w:szCs w:val="24"/>
        </w:rPr>
        <w:t xml:space="preserve">esources are dispatched, the prices should reflect the level of the reliability concern for which the units were committed. </w:t>
      </w:r>
      <w:r w:rsidR="0033569F" w:rsidRPr="0033569F">
        <w:rPr>
          <w:rFonts w:ascii="Arial" w:hAnsi="Arial" w:cs="Arial"/>
          <w:sz w:val="24"/>
          <w:szCs w:val="24"/>
        </w:rPr>
        <w:t xml:space="preserve"> </w:t>
      </w:r>
      <w:r w:rsidRPr="0033569F">
        <w:rPr>
          <w:rFonts w:ascii="Arial" w:hAnsi="Arial" w:cs="Arial"/>
          <w:sz w:val="24"/>
          <w:szCs w:val="24"/>
        </w:rPr>
        <w:t>A $75/MWh RUC offer floor suppress</w:t>
      </w:r>
      <w:r w:rsidR="00B4057B">
        <w:rPr>
          <w:rFonts w:ascii="Arial" w:hAnsi="Arial" w:cs="Arial"/>
          <w:sz w:val="24"/>
          <w:szCs w:val="24"/>
        </w:rPr>
        <w:t>es</w:t>
      </w:r>
      <w:r w:rsidRPr="0033569F">
        <w:rPr>
          <w:rFonts w:ascii="Arial" w:hAnsi="Arial" w:cs="Arial"/>
          <w:sz w:val="24"/>
          <w:szCs w:val="24"/>
        </w:rPr>
        <w:t xml:space="preserve"> the energy price from reflecting the scarcity that is forcing ERCOT to rely on out of market commitments to maintain reliability. </w:t>
      </w:r>
      <w:r w:rsidR="0033569F" w:rsidRPr="0033569F">
        <w:rPr>
          <w:rFonts w:ascii="Arial" w:hAnsi="Arial" w:cs="Arial"/>
          <w:sz w:val="24"/>
          <w:szCs w:val="24"/>
        </w:rPr>
        <w:t xml:space="preserve"> </w:t>
      </w:r>
      <w:r w:rsidRPr="0033569F">
        <w:rPr>
          <w:rFonts w:ascii="Arial" w:eastAsia="Times New Roman" w:hAnsi="Arial" w:cs="Arial"/>
          <w:sz w:val="24"/>
          <w:szCs w:val="24"/>
        </w:rPr>
        <w:t>This would impact how price</w:t>
      </w:r>
      <w:r w:rsidR="0033569F" w:rsidRPr="0033569F">
        <w:rPr>
          <w:rFonts w:ascii="Arial" w:eastAsia="Times New Roman" w:hAnsi="Arial" w:cs="Arial"/>
          <w:sz w:val="24"/>
          <w:szCs w:val="24"/>
        </w:rPr>
        <w:t>-</w:t>
      </w:r>
      <w:r w:rsidRPr="0033569F">
        <w:rPr>
          <w:rFonts w:ascii="Arial" w:eastAsia="Times New Roman" w:hAnsi="Arial" w:cs="Arial"/>
          <w:sz w:val="24"/>
          <w:szCs w:val="24"/>
        </w:rPr>
        <w:t xml:space="preserve">responsive </w:t>
      </w:r>
      <w:r w:rsidR="0033569F" w:rsidRPr="0033569F">
        <w:rPr>
          <w:rFonts w:ascii="Arial" w:eastAsia="Times New Roman" w:hAnsi="Arial" w:cs="Arial"/>
          <w:sz w:val="24"/>
          <w:szCs w:val="24"/>
        </w:rPr>
        <w:t>D</w:t>
      </w:r>
      <w:r w:rsidRPr="0033569F">
        <w:rPr>
          <w:rFonts w:ascii="Arial" w:eastAsia="Times New Roman" w:hAnsi="Arial" w:cs="Arial"/>
          <w:sz w:val="24"/>
          <w:szCs w:val="24"/>
        </w:rPr>
        <w:t xml:space="preserve">emand, import/exports, switchable generators, </w:t>
      </w:r>
      <w:r w:rsidR="0033569F" w:rsidRPr="0033569F">
        <w:rPr>
          <w:rFonts w:ascii="Arial" w:eastAsia="Times New Roman" w:hAnsi="Arial" w:cs="Arial"/>
          <w:sz w:val="24"/>
          <w:szCs w:val="24"/>
        </w:rPr>
        <w:t>O</w:t>
      </w:r>
      <w:r w:rsidRPr="0033569F">
        <w:rPr>
          <w:rFonts w:ascii="Arial" w:eastAsia="Times New Roman" w:hAnsi="Arial" w:cs="Arial"/>
          <w:sz w:val="24"/>
          <w:szCs w:val="24"/>
        </w:rPr>
        <w:t>ff</w:t>
      </w:r>
      <w:r w:rsidR="0033569F" w:rsidRPr="0033569F">
        <w:rPr>
          <w:rFonts w:ascii="Arial" w:eastAsia="Times New Roman" w:hAnsi="Arial" w:cs="Arial"/>
          <w:sz w:val="24"/>
          <w:szCs w:val="24"/>
        </w:rPr>
        <w:t>-L</w:t>
      </w:r>
      <w:r w:rsidRPr="0033569F">
        <w:rPr>
          <w:rFonts w:ascii="Arial" w:eastAsia="Times New Roman" w:hAnsi="Arial" w:cs="Arial"/>
          <w:sz w:val="24"/>
          <w:szCs w:val="24"/>
        </w:rPr>
        <w:t>ine generators etc. respond to those reliability need</w:t>
      </w:r>
      <w:r w:rsidR="00B4057B">
        <w:rPr>
          <w:rFonts w:ascii="Arial" w:eastAsia="Times New Roman" w:hAnsi="Arial" w:cs="Arial"/>
          <w:sz w:val="24"/>
          <w:szCs w:val="24"/>
        </w:rPr>
        <w:t>s</w:t>
      </w:r>
      <w:r w:rsidRPr="0033569F">
        <w:rPr>
          <w:rFonts w:ascii="Arial" w:eastAsia="Times New Roman" w:hAnsi="Arial" w:cs="Arial"/>
          <w:sz w:val="24"/>
          <w:szCs w:val="24"/>
        </w:rPr>
        <w:t xml:space="preserve">. </w:t>
      </w:r>
      <w:r w:rsidR="0033569F" w:rsidRPr="0033569F">
        <w:rPr>
          <w:rFonts w:ascii="Arial" w:eastAsia="Times New Roman" w:hAnsi="Arial" w:cs="Arial"/>
          <w:sz w:val="24"/>
          <w:szCs w:val="24"/>
        </w:rPr>
        <w:t xml:space="preserve"> </w:t>
      </w:r>
      <w:r w:rsidRPr="0033569F">
        <w:rPr>
          <w:rFonts w:ascii="Arial" w:eastAsia="Times New Roman" w:hAnsi="Arial" w:cs="Arial"/>
          <w:sz w:val="24"/>
          <w:szCs w:val="24"/>
        </w:rPr>
        <w:t xml:space="preserve">If RUCs happen because ERCOT’s Load </w:t>
      </w:r>
      <w:r w:rsidR="0033569F" w:rsidRPr="0033569F">
        <w:rPr>
          <w:rFonts w:ascii="Arial" w:eastAsia="Times New Roman" w:hAnsi="Arial" w:cs="Arial"/>
          <w:sz w:val="24"/>
          <w:szCs w:val="24"/>
        </w:rPr>
        <w:t>f</w:t>
      </w:r>
      <w:r w:rsidRPr="0033569F">
        <w:rPr>
          <w:rFonts w:ascii="Arial" w:eastAsia="Times New Roman" w:hAnsi="Arial" w:cs="Arial"/>
          <w:sz w:val="24"/>
          <w:szCs w:val="24"/>
        </w:rPr>
        <w:t>orecast is too conservative and M</w:t>
      </w:r>
      <w:r w:rsidR="0033569F" w:rsidRPr="0033569F">
        <w:rPr>
          <w:rFonts w:ascii="Arial" w:eastAsia="Times New Roman" w:hAnsi="Arial" w:cs="Arial"/>
          <w:sz w:val="24"/>
          <w:szCs w:val="24"/>
        </w:rPr>
        <w:t xml:space="preserve">arket </w:t>
      </w:r>
      <w:r w:rsidRPr="0033569F">
        <w:rPr>
          <w:rFonts w:ascii="Arial" w:eastAsia="Times New Roman" w:hAnsi="Arial" w:cs="Arial"/>
          <w:sz w:val="24"/>
          <w:szCs w:val="24"/>
        </w:rPr>
        <w:t>P</w:t>
      </w:r>
      <w:r w:rsidR="0033569F" w:rsidRPr="0033569F">
        <w:rPr>
          <w:rFonts w:ascii="Arial" w:eastAsia="Times New Roman" w:hAnsi="Arial" w:cs="Arial"/>
          <w:sz w:val="24"/>
          <w:szCs w:val="24"/>
        </w:rPr>
        <w:t>articipant</w:t>
      </w:r>
      <w:r w:rsidRPr="0033569F">
        <w:rPr>
          <w:rFonts w:ascii="Arial" w:eastAsia="Times New Roman" w:hAnsi="Arial" w:cs="Arial"/>
          <w:sz w:val="24"/>
          <w:szCs w:val="24"/>
        </w:rPr>
        <w:t xml:space="preserve">s are not self-committing, then reducing the RUC offer floor and </w:t>
      </w:r>
      <w:r w:rsidR="00B4057B">
        <w:rPr>
          <w:rFonts w:ascii="Arial" w:eastAsia="Times New Roman" w:hAnsi="Arial" w:cs="Arial"/>
          <w:sz w:val="24"/>
          <w:szCs w:val="24"/>
        </w:rPr>
        <w:t>an associated</w:t>
      </w:r>
      <w:r w:rsidRPr="0033569F">
        <w:rPr>
          <w:rFonts w:ascii="Arial" w:eastAsia="Times New Roman" w:hAnsi="Arial" w:cs="Arial"/>
          <w:sz w:val="24"/>
          <w:szCs w:val="24"/>
        </w:rPr>
        <w:t xml:space="preserve"> undercutting of market-based offers would further suppress the market prices and further disincentivize self-commitment.</w:t>
      </w:r>
      <w:r w:rsidR="0033569F" w:rsidRPr="0033569F">
        <w:rPr>
          <w:rFonts w:ascii="Arial" w:eastAsia="Times New Roman" w:hAnsi="Arial" w:cs="Arial"/>
          <w:sz w:val="24"/>
          <w:szCs w:val="24"/>
        </w:rPr>
        <w:t xml:space="preserve"> </w:t>
      </w:r>
      <w:r w:rsidRPr="0033569F">
        <w:rPr>
          <w:rFonts w:ascii="Arial" w:eastAsia="Times New Roman" w:hAnsi="Arial" w:cs="Arial"/>
          <w:sz w:val="24"/>
          <w:szCs w:val="24"/>
        </w:rPr>
        <w:t xml:space="preserve"> Reducing the RUC offer floor change</w:t>
      </w:r>
      <w:r w:rsidR="00B4057B">
        <w:rPr>
          <w:rFonts w:ascii="Arial" w:eastAsia="Times New Roman" w:hAnsi="Arial" w:cs="Arial"/>
          <w:sz w:val="24"/>
          <w:szCs w:val="24"/>
        </w:rPr>
        <w:t>s</w:t>
      </w:r>
      <w:r w:rsidRPr="0033569F">
        <w:rPr>
          <w:rFonts w:ascii="Arial" w:eastAsia="Times New Roman" w:hAnsi="Arial" w:cs="Arial"/>
          <w:sz w:val="24"/>
          <w:szCs w:val="24"/>
        </w:rPr>
        <w:t xml:space="preserve"> market behavior in the opposite direction.</w:t>
      </w:r>
      <w:r w:rsidR="0033569F" w:rsidRPr="0033569F">
        <w:rPr>
          <w:rFonts w:ascii="Arial" w:eastAsia="Times New Roman" w:hAnsi="Arial" w:cs="Arial"/>
          <w:sz w:val="24"/>
          <w:szCs w:val="24"/>
        </w:rPr>
        <w:t xml:space="preserve"> </w:t>
      </w:r>
      <w:r w:rsidRPr="0033569F">
        <w:rPr>
          <w:rFonts w:ascii="Arial" w:eastAsia="Times New Roman" w:hAnsi="Arial" w:cs="Arial"/>
          <w:sz w:val="24"/>
          <w:szCs w:val="24"/>
        </w:rPr>
        <w:t xml:space="preserve"> M</w:t>
      </w:r>
      <w:r w:rsidR="0033569F" w:rsidRPr="0033569F">
        <w:rPr>
          <w:rFonts w:ascii="Arial" w:eastAsia="Times New Roman" w:hAnsi="Arial" w:cs="Arial"/>
          <w:sz w:val="24"/>
          <w:szCs w:val="24"/>
        </w:rPr>
        <w:t xml:space="preserve">arket </w:t>
      </w:r>
      <w:r w:rsidRPr="0033569F">
        <w:rPr>
          <w:rFonts w:ascii="Arial" w:eastAsia="Times New Roman" w:hAnsi="Arial" w:cs="Arial"/>
          <w:sz w:val="24"/>
          <w:szCs w:val="24"/>
        </w:rPr>
        <w:t>P</w:t>
      </w:r>
      <w:r w:rsidR="0033569F" w:rsidRPr="0033569F">
        <w:rPr>
          <w:rFonts w:ascii="Arial" w:eastAsia="Times New Roman" w:hAnsi="Arial" w:cs="Arial"/>
          <w:sz w:val="24"/>
          <w:szCs w:val="24"/>
        </w:rPr>
        <w:t>articipant</w:t>
      </w:r>
      <w:r w:rsidRPr="0033569F">
        <w:rPr>
          <w:rFonts w:ascii="Arial" w:eastAsia="Times New Roman" w:hAnsi="Arial" w:cs="Arial"/>
          <w:sz w:val="24"/>
          <w:szCs w:val="24"/>
        </w:rPr>
        <w:t xml:space="preserve">s would conclude that if ERCOT over forecasts there will be many RUC commitments </w:t>
      </w:r>
      <w:r w:rsidR="00B4057B">
        <w:rPr>
          <w:rFonts w:ascii="Arial" w:eastAsia="Times New Roman" w:hAnsi="Arial" w:cs="Arial"/>
          <w:sz w:val="24"/>
          <w:szCs w:val="24"/>
        </w:rPr>
        <w:t>suppressing</w:t>
      </w:r>
      <w:r w:rsidRPr="0033569F">
        <w:rPr>
          <w:rFonts w:ascii="Arial" w:eastAsia="Times New Roman" w:hAnsi="Arial" w:cs="Arial"/>
          <w:sz w:val="24"/>
          <w:szCs w:val="24"/>
        </w:rPr>
        <w:t xml:space="preserve"> prices which reduce</w:t>
      </w:r>
      <w:r w:rsidR="00B4057B">
        <w:rPr>
          <w:rFonts w:ascii="Arial" w:eastAsia="Times New Roman" w:hAnsi="Arial" w:cs="Arial"/>
          <w:sz w:val="24"/>
          <w:szCs w:val="24"/>
        </w:rPr>
        <w:t>s</w:t>
      </w:r>
      <w:r w:rsidRPr="0033569F">
        <w:rPr>
          <w:rFonts w:ascii="Arial" w:eastAsia="Times New Roman" w:hAnsi="Arial" w:cs="Arial"/>
          <w:sz w:val="24"/>
          <w:szCs w:val="24"/>
        </w:rPr>
        <w:t xml:space="preserve"> the economics </w:t>
      </w:r>
      <w:r w:rsidR="00B4057B">
        <w:rPr>
          <w:rFonts w:ascii="Arial" w:eastAsia="Times New Roman" w:hAnsi="Arial" w:cs="Arial"/>
          <w:sz w:val="24"/>
          <w:szCs w:val="24"/>
        </w:rPr>
        <w:t xml:space="preserve">to incent </w:t>
      </w:r>
      <w:r w:rsidRPr="0033569F">
        <w:rPr>
          <w:rFonts w:ascii="Arial" w:eastAsia="Times New Roman" w:hAnsi="Arial" w:cs="Arial"/>
          <w:sz w:val="24"/>
          <w:szCs w:val="24"/>
        </w:rPr>
        <w:t xml:space="preserve">self-commitment, creating the opposite effect of the NPRR </w:t>
      </w:r>
      <w:r w:rsidR="00B4057B">
        <w:rPr>
          <w:rFonts w:ascii="Arial" w:eastAsia="Times New Roman" w:hAnsi="Arial" w:cs="Arial"/>
          <w:sz w:val="24"/>
          <w:szCs w:val="24"/>
        </w:rPr>
        <w:t xml:space="preserve">intention, ultimately </w:t>
      </w:r>
      <w:r w:rsidRPr="0033569F">
        <w:rPr>
          <w:rFonts w:ascii="Arial" w:eastAsia="Times New Roman" w:hAnsi="Arial" w:cs="Arial"/>
          <w:sz w:val="24"/>
          <w:szCs w:val="24"/>
        </w:rPr>
        <w:t>resulting in ERCOT having to rely further on RUCing to ensure reliability.</w:t>
      </w:r>
    </w:p>
    <w:p w14:paraId="335C9830" w14:textId="7C600A37" w:rsidR="00BD15AA" w:rsidRPr="0033569F" w:rsidRDefault="00BD15AA" w:rsidP="0033569F">
      <w:pPr>
        <w:pStyle w:val="xmsonormal"/>
        <w:numPr>
          <w:ilvl w:val="0"/>
          <w:numId w:val="18"/>
        </w:numPr>
        <w:spacing w:before="120" w:after="120"/>
        <w:jc w:val="both"/>
        <w:rPr>
          <w:rFonts w:ascii="Arial" w:hAnsi="Arial" w:cs="Arial"/>
          <w:sz w:val="24"/>
          <w:szCs w:val="24"/>
        </w:rPr>
      </w:pPr>
      <w:r w:rsidRPr="0033569F">
        <w:rPr>
          <w:rFonts w:ascii="Arial" w:hAnsi="Arial" w:cs="Arial"/>
          <w:b/>
          <w:bCs/>
          <w:i/>
          <w:iCs/>
          <w:sz w:val="24"/>
          <w:szCs w:val="24"/>
        </w:rPr>
        <w:t>Price suppression by RUCs for congestion</w:t>
      </w:r>
      <w:r w:rsidRPr="0033569F">
        <w:rPr>
          <w:rFonts w:ascii="Arial" w:hAnsi="Arial" w:cs="Arial"/>
          <w:b/>
          <w:bCs/>
          <w:sz w:val="24"/>
          <w:szCs w:val="24"/>
        </w:rPr>
        <w:t>:</w:t>
      </w:r>
      <w:r w:rsidRPr="0033569F">
        <w:rPr>
          <w:rFonts w:ascii="Arial" w:hAnsi="Arial" w:cs="Arial"/>
          <w:sz w:val="24"/>
          <w:szCs w:val="24"/>
        </w:rPr>
        <w:t xml:space="preserve"> A $75/MWh RUC offer floor will cause RUCs that are committed for resolving congestion to be dispatched for system</w:t>
      </w:r>
      <w:r w:rsidR="0033569F" w:rsidRPr="0033569F">
        <w:rPr>
          <w:rFonts w:ascii="Arial" w:hAnsi="Arial" w:cs="Arial"/>
          <w:sz w:val="24"/>
          <w:szCs w:val="24"/>
        </w:rPr>
        <w:t>-</w:t>
      </w:r>
      <w:r w:rsidRPr="0033569F">
        <w:rPr>
          <w:rFonts w:ascii="Arial" w:hAnsi="Arial" w:cs="Arial"/>
          <w:sz w:val="24"/>
          <w:szCs w:val="24"/>
        </w:rPr>
        <w:t xml:space="preserve">level </w:t>
      </w:r>
      <w:r w:rsidR="0033569F" w:rsidRPr="0033569F">
        <w:rPr>
          <w:rFonts w:ascii="Arial" w:hAnsi="Arial" w:cs="Arial"/>
          <w:sz w:val="24"/>
          <w:szCs w:val="24"/>
        </w:rPr>
        <w:t>L</w:t>
      </w:r>
      <w:r w:rsidRPr="0033569F">
        <w:rPr>
          <w:rFonts w:ascii="Arial" w:hAnsi="Arial" w:cs="Arial"/>
          <w:sz w:val="24"/>
          <w:szCs w:val="24"/>
        </w:rPr>
        <w:t>oad resulting in suppression of system level energy prices.</w:t>
      </w:r>
    </w:p>
    <w:p w14:paraId="02473EA3" w14:textId="7E7AFEBD" w:rsidR="00BD15AA" w:rsidRPr="0033569F" w:rsidRDefault="00BD15AA" w:rsidP="0033569F">
      <w:pPr>
        <w:pStyle w:val="xmsonormal"/>
        <w:numPr>
          <w:ilvl w:val="0"/>
          <w:numId w:val="18"/>
        </w:numPr>
        <w:spacing w:before="120" w:after="120"/>
        <w:jc w:val="both"/>
        <w:rPr>
          <w:rFonts w:ascii="Arial" w:hAnsi="Arial" w:cs="Arial"/>
          <w:sz w:val="24"/>
          <w:szCs w:val="24"/>
        </w:rPr>
      </w:pPr>
      <w:r w:rsidRPr="0033569F">
        <w:rPr>
          <w:rFonts w:ascii="Arial" w:hAnsi="Arial" w:cs="Arial"/>
          <w:b/>
          <w:bCs/>
          <w:i/>
          <w:iCs/>
          <w:sz w:val="24"/>
          <w:szCs w:val="24"/>
        </w:rPr>
        <w:t xml:space="preserve">It increases supply stack pricing layer at $75 distorting the price signals. </w:t>
      </w:r>
      <w:r w:rsidRPr="0033569F">
        <w:rPr>
          <w:rFonts w:ascii="Arial" w:hAnsi="Arial" w:cs="Arial"/>
          <w:sz w:val="24"/>
          <w:szCs w:val="24"/>
        </w:rPr>
        <w:t>A $75/MWh N</w:t>
      </w:r>
      <w:r w:rsidR="0033569F" w:rsidRPr="0033569F">
        <w:rPr>
          <w:rFonts w:ascii="Arial" w:hAnsi="Arial" w:cs="Arial"/>
          <w:sz w:val="24"/>
          <w:szCs w:val="24"/>
        </w:rPr>
        <w:t>on-Spin</w:t>
      </w:r>
      <w:r w:rsidRPr="0033569F">
        <w:rPr>
          <w:rFonts w:ascii="Arial" w:hAnsi="Arial" w:cs="Arial"/>
          <w:sz w:val="24"/>
          <w:szCs w:val="24"/>
        </w:rPr>
        <w:t xml:space="preserve"> offer floor resulted in all N</w:t>
      </w:r>
      <w:r w:rsidR="0033569F" w:rsidRPr="0033569F">
        <w:rPr>
          <w:rFonts w:ascii="Arial" w:hAnsi="Arial" w:cs="Arial"/>
          <w:sz w:val="24"/>
          <w:szCs w:val="24"/>
        </w:rPr>
        <w:t>on-Spin</w:t>
      </w:r>
      <w:r w:rsidRPr="0033569F">
        <w:rPr>
          <w:rFonts w:ascii="Arial" w:hAnsi="Arial" w:cs="Arial"/>
          <w:sz w:val="24"/>
          <w:szCs w:val="24"/>
        </w:rPr>
        <w:t xml:space="preserve"> energy offers at nearly $75/MWh which shows how setting a low floor increases the likelihood of all offers being at the floor.</w:t>
      </w:r>
    </w:p>
    <w:p w14:paraId="088EA79B" w14:textId="274D5E6B" w:rsidR="00BD15AA" w:rsidRPr="00123CC8" w:rsidRDefault="00BD15AA" w:rsidP="00BD15AA">
      <w:pPr>
        <w:pStyle w:val="xmsonormal"/>
        <w:jc w:val="both"/>
        <w:rPr>
          <w:rFonts w:ascii="Arial" w:hAnsi="Arial" w:cs="Arial"/>
          <w:b/>
          <w:bCs/>
          <w:sz w:val="28"/>
          <w:szCs w:val="28"/>
        </w:rPr>
      </w:pPr>
      <w:r w:rsidRPr="00123CC8">
        <w:rPr>
          <w:rFonts w:ascii="Arial" w:hAnsi="Arial" w:cs="Arial"/>
          <w:b/>
          <w:bCs/>
          <w:sz w:val="28"/>
          <w:szCs w:val="28"/>
        </w:rPr>
        <w:lastRenderedPageBreak/>
        <w:t xml:space="preserve">Alternative solutions </w:t>
      </w:r>
    </w:p>
    <w:p w14:paraId="706160CB" w14:textId="1BA2EF97" w:rsidR="00BD15AA" w:rsidRPr="0033569F" w:rsidRDefault="00BD15AA" w:rsidP="0033569F">
      <w:pPr>
        <w:pStyle w:val="xmsonormal"/>
        <w:spacing w:before="120" w:after="120"/>
        <w:ind w:firstLine="360"/>
        <w:jc w:val="both"/>
        <w:rPr>
          <w:rFonts w:ascii="Arial" w:hAnsi="Arial" w:cs="Arial"/>
          <w:sz w:val="24"/>
          <w:szCs w:val="24"/>
        </w:rPr>
      </w:pPr>
      <w:r w:rsidRPr="0033569F">
        <w:rPr>
          <w:rFonts w:ascii="Arial" w:hAnsi="Arial" w:cs="Arial"/>
          <w:sz w:val="24"/>
          <w:szCs w:val="24"/>
        </w:rPr>
        <w:t>If the self-commitments</w:t>
      </w:r>
      <w:r w:rsidR="003743D0">
        <w:rPr>
          <w:rFonts w:ascii="Arial" w:hAnsi="Arial" w:cs="Arial"/>
          <w:sz w:val="24"/>
          <w:szCs w:val="24"/>
        </w:rPr>
        <w:t xml:space="preserve"> are not enough</w:t>
      </w:r>
      <w:r w:rsidRPr="0033569F">
        <w:rPr>
          <w:rFonts w:ascii="Arial" w:hAnsi="Arial" w:cs="Arial"/>
          <w:sz w:val="24"/>
          <w:szCs w:val="24"/>
        </w:rPr>
        <w:t xml:space="preserve"> to maintain reserves, that implies that price signals are not high enough to </w:t>
      </w:r>
      <w:r w:rsidR="007F3BEB">
        <w:rPr>
          <w:rFonts w:ascii="Arial" w:hAnsi="Arial" w:cs="Arial"/>
          <w:sz w:val="24"/>
          <w:szCs w:val="24"/>
        </w:rPr>
        <w:t>make</w:t>
      </w:r>
      <w:r w:rsidR="007F3BEB" w:rsidRPr="0033569F">
        <w:rPr>
          <w:rFonts w:ascii="Arial" w:hAnsi="Arial" w:cs="Arial"/>
          <w:sz w:val="24"/>
          <w:szCs w:val="24"/>
        </w:rPr>
        <w:t xml:space="preserve"> </w:t>
      </w:r>
      <w:r w:rsidRPr="0033569F">
        <w:rPr>
          <w:rFonts w:ascii="Arial" w:hAnsi="Arial" w:cs="Arial"/>
          <w:sz w:val="24"/>
          <w:szCs w:val="24"/>
        </w:rPr>
        <w:t>self-commitments economical.</w:t>
      </w:r>
      <w:r w:rsidR="0033569F">
        <w:rPr>
          <w:rFonts w:ascii="Arial" w:hAnsi="Arial" w:cs="Arial"/>
          <w:sz w:val="24"/>
          <w:szCs w:val="24"/>
        </w:rPr>
        <w:t xml:space="preserve"> </w:t>
      </w:r>
      <w:r w:rsidRPr="0033569F">
        <w:rPr>
          <w:rFonts w:ascii="Arial" w:hAnsi="Arial" w:cs="Arial"/>
          <w:sz w:val="24"/>
          <w:szCs w:val="24"/>
        </w:rPr>
        <w:t xml:space="preserve"> If that is the case, then ORDC needs to be increased further. </w:t>
      </w:r>
      <w:r w:rsidR="0033569F">
        <w:rPr>
          <w:rFonts w:ascii="Arial" w:hAnsi="Arial" w:cs="Arial"/>
          <w:sz w:val="24"/>
          <w:szCs w:val="24"/>
        </w:rPr>
        <w:t xml:space="preserve"> </w:t>
      </w:r>
      <w:r w:rsidRPr="0033569F">
        <w:rPr>
          <w:rFonts w:ascii="Arial" w:hAnsi="Arial" w:cs="Arial"/>
          <w:sz w:val="24"/>
          <w:szCs w:val="24"/>
        </w:rPr>
        <w:t>As shown above, RUC commitments after January</w:t>
      </w:r>
      <w:r w:rsidR="007F3BEB">
        <w:rPr>
          <w:rFonts w:ascii="Arial" w:hAnsi="Arial" w:cs="Arial"/>
          <w:sz w:val="24"/>
          <w:szCs w:val="24"/>
        </w:rPr>
        <w:t xml:space="preserve"> 1</w:t>
      </w:r>
      <w:r w:rsidR="007F3BEB" w:rsidRPr="00554F9C">
        <w:rPr>
          <w:rFonts w:ascii="Arial" w:hAnsi="Arial" w:cs="Arial"/>
          <w:sz w:val="24"/>
          <w:szCs w:val="24"/>
          <w:vertAlign w:val="superscript"/>
        </w:rPr>
        <w:t>st</w:t>
      </w:r>
      <w:r w:rsidRPr="0033569F">
        <w:rPr>
          <w:rFonts w:ascii="Arial" w:hAnsi="Arial" w:cs="Arial"/>
          <w:sz w:val="24"/>
          <w:szCs w:val="24"/>
        </w:rPr>
        <w:t xml:space="preserve"> are not </w:t>
      </w:r>
      <w:r w:rsidR="003743D0">
        <w:rPr>
          <w:rFonts w:ascii="Arial" w:hAnsi="Arial" w:cs="Arial"/>
          <w:sz w:val="24"/>
          <w:szCs w:val="24"/>
        </w:rPr>
        <w:t xml:space="preserve">a result of </w:t>
      </w:r>
      <w:r w:rsidRPr="0033569F">
        <w:rPr>
          <w:rFonts w:ascii="Arial" w:hAnsi="Arial" w:cs="Arial"/>
          <w:sz w:val="24"/>
          <w:szCs w:val="24"/>
        </w:rPr>
        <w:t>M</w:t>
      </w:r>
      <w:r w:rsidR="0033569F">
        <w:rPr>
          <w:rFonts w:ascii="Arial" w:hAnsi="Arial" w:cs="Arial"/>
          <w:sz w:val="24"/>
          <w:szCs w:val="24"/>
        </w:rPr>
        <w:t xml:space="preserve">arket </w:t>
      </w:r>
      <w:r w:rsidRPr="0033569F">
        <w:rPr>
          <w:rFonts w:ascii="Arial" w:hAnsi="Arial" w:cs="Arial"/>
          <w:sz w:val="24"/>
          <w:szCs w:val="24"/>
        </w:rPr>
        <w:t>P</w:t>
      </w:r>
      <w:r w:rsidR="0033569F">
        <w:rPr>
          <w:rFonts w:ascii="Arial" w:hAnsi="Arial" w:cs="Arial"/>
          <w:sz w:val="24"/>
          <w:szCs w:val="24"/>
        </w:rPr>
        <w:t>articipant</w:t>
      </w:r>
      <w:r w:rsidRPr="0033569F">
        <w:rPr>
          <w:rFonts w:ascii="Arial" w:hAnsi="Arial" w:cs="Arial"/>
          <w:sz w:val="24"/>
          <w:szCs w:val="24"/>
        </w:rPr>
        <w:t xml:space="preserve">s </w:t>
      </w:r>
      <w:r w:rsidR="003743D0">
        <w:rPr>
          <w:rFonts w:ascii="Arial" w:hAnsi="Arial" w:cs="Arial"/>
          <w:sz w:val="24"/>
          <w:szCs w:val="24"/>
        </w:rPr>
        <w:t>not</w:t>
      </w:r>
      <w:r w:rsidR="003743D0" w:rsidRPr="0033569F">
        <w:rPr>
          <w:rFonts w:ascii="Arial" w:hAnsi="Arial" w:cs="Arial"/>
          <w:sz w:val="24"/>
          <w:szCs w:val="24"/>
        </w:rPr>
        <w:t xml:space="preserve"> </w:t>
      </w:r>
      <w:r w:rsidRPr="0033569F">
        <w:rPr>
          <w:rFonts w:ascii="Arial" w:hAnsi="Arial" w:cs="Arial"/>
          <w:sz w:val="24"/>
          <w:szCs w:val="24"/>
        </w:rPr>
        <w:t>self-committ</w:t>
      </w:r>
      <w:r w:rsidR="003743D0">
        <w:rPr>
          <w:rFonts w:ascii="Arial" w:hAnsi="Arial" w:cs="Arial"/>
          <w:sz w:val="24"/>
          <w:szCs w:val="24"/>
        </w:rPr>
        <w:t>ing</w:t>
      </w:r>
      <w:r w:rsidRPr="0033569F">
        <w:rPr>
          <w:rFonts w:ascii="Arial" w:hAnsi="Arial" w:cs="Arial"/>
          <w:sz w:val="24"/>
          <w:szCs w:val="24"/>
        </w:rPr>
        <w:t xml:space="preserve"> to maintain expected load plus 6500MW reserves or because </w:t>
      </w:r>
      <w:r w:rsidR="0033569F" w:rsidRPr="0033569F">
        <w:rPr>
          <w:rFonts w:ascii="Arial" w:hAnsi="Arial" w:cs="Arial"/>
          <w:sz w:val="24"/>
          <w:szCs w:val="24"/>
        </w:rPr>
        <w:t>M</w:t>
      </w:r>
      <w:r w:rsidR="0033569F">
        <w:rPr>
          <w:rFonts w:ascii="Arial" w:hAnsi="Arial" w:cs="Arial"/>
          <w:sz w:val="24"/>
          <w:szCs w:val="24"/>
        </w:rPr>
        <w:t xml:space="preserve">arket </w:t>
      </w:r>
      <w:r w:rsidR="0033569F" w:rsidRPr="0033569F">
        <w:rPr>
          <w:rFonts w:ascii="Arial" w:hAnsi="Arial" w:cs="Arial"/>
          <w:sz w:val="24"/>
          <w:szCs w:val="24"/>
        </w:rPr>
        <w:t>P</w:t>
      </w:r>
      <w:r w:rsidR="0033569F">
        <w:rPr>
          <w:rFonts w:ascii="Arial" w:hAnsi="Arial" w:cs="Arial"/>
          <w:sz w:val="24"/>
          <w:szCs w:val="24"/>
        </w:rPr>
        <w:t>articipant</w:t>
      </w:r>
      <w:r w:rsidR="0033569F" w:rsidRPr="0033569F">
        <w:rPr>
          <w:rFonts w:ascii="Arial" w:hAnsi="Arial" w:cs="Arial"/>
          <w:sz w:val="24"/>
          <w:szCs w:val="24"/>
        </w:rPr>
        <w:t>s</w:t>
      </w:r>
      <w:r w:rsidRPr="0033569F">
        <w:rPr>
          <w:rFonts w:ascii="Arial" w:hAnsi="Arial" w:cs="Arial"/>
          <w:sz w:val="24"/>
          <w:szCs w:val="24"/>
        </w:rPr>
        <w:t xml:space="preserve"> are withholding to set higher prices. </w:t>
      </w:r>
      <w:r w:rsidR="0033569F">
        <w:rPr>
          <w:rFonts w:ascii="Arial" w:hAnsi="Arial" w:cs="Arial"/>
          <w:sz w:val="24"/>
          <w:szCs w:val="24"/>
        </w:rPr>
        <w:t xml:space="preserve"> </w:t>
      </w:r>
      <w:r w:rsidR="003743D0">
        <w:rPr>
          <w:rFonts w:ascii="Arial" w:hAnsi="Arial" w:cs="Arial"/>
          <w:sz w:val="24"/>
          <w:szCs w:val="24"/>
        </w:rPr>
        <w:t>Therefore,</w:t>
      </w:r>
      <w:r w:rsidRPr="0033569F">
        <w:rPr>
          <w:rFonts w:ascii="Arial" w:hAnsi="Arial" w:cs="Arial"/>
          <w:sz w:val="24"/>
          <w:szCs w:val="24"/>
        </w:rPr>
        <w:t xml:space="preserve"> the reduction in RUC offer floor is not needed to address the incentive problem identified by IMM given the other changes. </w:t>
      </w:r>
    </w:p>
    <w:p w14:paraId="27E64C60" w14:textId="54CE25C2" w:rsidR="00BD15AA" w:rsidRPr="0033569F" w:rsidRDefault="00BD15AA" w:rsidP="0033569F">
      <w:pPr>
        <w:pStyle w:val="xmsonormal"/>
        <w:spacing w:before="120" w:after="120"/>
        <w:jc w:val="both"/>
        <w:rPr>
          <w:rFonts w:ascii="Arial" w:hAnsi="Arial" w:cs="Arial"/>
          <w:sz w:val="24"/>
          <w:szCs w:val="24"/>
        </w:rPr>
      </w:pPr>
      <w:r w:rsidRPr="0033569F">
        <w:rPr>
          <w:rFonts w:ascii="Arial" w:hAnsi="Arial" w:cs="Arial"/>
          <w:sz w:val="24"/>
          <w:szCs w:val="24"/>
        </w:rPr>
        <w:t>However, if the concern is that the $1500/MWh is too high to set price</w:t>
      </w:r>
      <w:r w:rsidR="003743D0">
        <w:rPr>
          <w:rFonts w:ascii="Arial" w:hAnsi="Arial" w:cs="Arial"/>
          <w:sz w:val="24"/>
          <w:szCs w:val="24"/>
        </w:rPr>
        <w:t>s</w:t>
      </w:r>
      <w:r w:rsidRPr="0033569F">
        <w:rPr>
          <w:rFonts w:ascii="Arial" w:hAnsi="Arial" w:cs="Arial"/>
          <w:sz w:val="24"/>
          <w:szCs w:val="24"/>
        </w:rPr>
        <w:t xml:space="preserve"> to reflect the reliability concern that necessitated the out-of-market RUC commitment, then </w:t>
      </w:r>
      <w:r w:rsidR="00027FC7">
        <w:rPr>
          <w:rFonts w:ascii="Arial" w:hAnsi="Arial" w:cs="Arial"/>
          <w:sz w:val="24"/>
          <w:szCs w:val="24"/>
        </w:rPr>
        <w:t>S</w:t>
      </w:r>
      <w:r w:rsidR="003743D0">
        <w:rPr>
          <w:rFonts w:ascii="Arial" w:hAnsi="Arial" w:cs="Arial"/>
          <w:sz w:val="24"/>
          <w:szCs w:val="24"/>
        </w:rPr>
        <w:t>hell Energy</w:t>
      </w:r>
      <w:r w:rsidRPr="0033569F">
        <w:rPr>
          <w:rFonts w:ascii="Arial" w:hAnsi="Arial" w:cs="Arial"/>
          <w:sz w:val="24"/>
          <w:szCs w:val="24"/>
        </w:rPr>
        <w:t xml:space="preserve"> recommends the following alternatives to reducing RUC offer floor</w:t>
      </w:r>
      <w:r w:rsidR="0033569F">
        <w:rPr>
          <w:rFonts w:ascii="Arial" w:hAnsi="Arial" w:cs="Arial"/>
          <w:sz w:val="24"/>
          <w:szCs w:val="24"/>
        </w:rPr>
        <w:t>:</w:t>
      </w:r>
    </w:p>
    <w:p w14:paraId="490CBD11" w14:textId="038B5C45" w:rsidR="00BD15AA" w:rsidRPr="0033569F" w:rsidRDefault="0033569F" w:rsidP="0033569F">
      <w:pPr>
        <w:pStyle w:val="xmsonormal"/>
        <w:numPr>
          <w:ilvl w:val="0"/>
          <w:numId w:val="19"/>
        </w:numPr>
        <w:tabs>
          <w:tab w:val="clear" w:pos="720"/>
        </w:tabs>
        <w:spacing w:before="120" w:after="120"/>
        <w:ind w:left="360"/>
        <w:jc w:val="both"/>
        <w:rPr>
          <w:rFonts w:ascii="Arial" w:hAnsi="Arial" w:cs="Arial"/>
          <w:sz w:val="24"/>
          <w:szCs w:val="24"/>
        </w:rPr>
      </w:pPr>
      <w:r>
        <w:rPr>
          <w:rFonts w:ascii="Arial" w:hAnsi="Arial" w:cs="Arial"/>
          <w:sz w:val="24"/>
          <w:szCs w:val="24"/>
        </w:rPr>
        <w:t>P</w:t>
      </w:r>
      <w:r w:rsidR="00BD15AA" w:rsidRPr="0033569F">
        <w:rPr>
          <w:rFonts w:ascii="Arial" w:hAnsi="Arial" w:cs="Arial"/>
          <w:sz w:val="24"/>
          <w:szCs w:val="24"/>
        </w:rPr>
        <w:t xml:space="preserve">rogrammatically </w:t>
      </w:r>
      <w:r w:rsidR="003743D0">
        <w:rPr>
          <w:rFonts w:ascii="Arial" w:hAnsi="Arial" w:cs="Arial"/>
          <w:sz w:val="24"/>
          <w:szCs w:val="24"/>
        </w:rPr>
        <w:t>set</w:t>
      </w:r>
      <w:r w:rsidR="00BD15AA" w:rsidRPr="0033569F">
        <w:rPr>
          <w:rFonts w:ascii="Arial" w:hAnsi="Arial" w:cs="Arial"/>
          <w:sz w:val="24"/>
          <w:szCs w:val="24"/>
        </w:rPr>
        <w:t xml:space="preserve"> RUC offers behind all market-based offers</w:t>
      </w:r>
      <w:r>
        <w:rPr>
          <w:rFonts w:ascii="Arial" w:hAnsi="Arial" w:cs="Arial"/>
          <w:sz w:val="24"/>
          <w:szCs w:val="24"/>
        </w:rPr>
        <w:t>; and</w:t>
      </w:r>
      <w:r w:rsidR="00BD15AA" w:rsidRPr="0033569F">
        <w:rPr>
          <w:rFonts w:ascii="Arial" w:hAnsi="Arial" w:cs="Arial"/>
          <w:sz w:val="24"/>
          <w:szCs w:val="24"/>
        </w:rPr>
        <w:t xml:space="preserve"> </w:t>
      </w:r>
    </w:p>
    <w:p w14:paraId="0FB3A092" w14:textId="145F7FE9" w:rsidR="007F3BEB" w:rsidRDefault="00BD15AA" w:rsidP="007F3BEB">
      <w:pPr>
        <w:pStyle w:val="xmsonormal"/>
        <w:numPr>
          <w:ilvl w:val="0"/>
          <w:numId w:val="19"/>
        </w:numPr>
        <w:tabs>
          <w:tab w:val="clear" w:pos="720"/>
        </w:tabs>
        <w:spacing w:before="120" w:after="120"/>
        <w:ind w:left="360"/>
        <w:jc w:val="both"/>
        <w:rPr>
          <w:rFonts w:ascii="Arial" w:hAnsi="Arial" w:cs="Arial"/>
          <w:sz w:val="24"/>
          <w:szCs w:val="24"/>
        </w:rPr>
      </w:pPr>
      <w:r w:rsidRPr="0033569F">
        <w:rPr>
          <w:rFonts w:ascii="Arial" w:hAnsi="Arial" w:cs="Arial"/>
          <w:sz w:val="24"/>
          <w:szCs w:val="24"/>
        </w:rPr>
        <w:t xml:space="preserve">If system changes need to be avoided, </w:t>
      </w:r>
      <w:r w:rsidR="003743D0">
        <w:rPr>
          <w:rFonts w:ascii="Arial" w:hAnsi="Arial" w:cs="Arial"/>
          <w:sz w:val="24"/>
          <w:szCs w:val="24"/>
        </w:rPr>
        <w:t>set</w:t>
      </w:r>
      <w:r w:rsidRPr="0033569F">
        <w:rPr>
          <w:rFonts w:ascii="Arial" w:hAnsi="Arial" w:cs="Arial"/>
          <w:sz w:val="24"/>
          <w:szCs w:val="24"/>
        </w:rPr>
        <w:t xml:space="preserve"> the RUC offer floor at a level that reflects commitment cost and puts it behind most market-based offers.</w:t>
      </w:r>
      <w:r w:rsidR="0033569F">
        <w:rPr>
          <w:rFonts w:ascii="Arial" w:hAnsi="Arial" w:cs="Arial"/>
          <w:sz w:val="24"/>
          <w:szCs w:val="24"/>
        </w:rPr>
        <w:t xml:space="preserve"> </w:t>
      </w:r>
      <w:r w:rsidRPr="0033569F">
        <w:rPr>
          <w:rFonts w:ascii="Arial" w:hAnsi="Arial" w:cs="Arial"/>
          <w:sz w:val="24"/>
          <w:szCs w:val="24"/>
        </w:rPr>
        <w:t xml:space="preserve"> It could be achieved by putting the RUC floor slightly above the expected/historic average offer price of </w:t>
      </w:r>
      <w:r w:rsidR="0033569F">
        <w:rPr>
          <w:rFonts w:ascii="Arial" w:hAnsi="Arial" w:cs="Arial"/>
          <w:sz w:val="24"/>
          <w:szCs w:val="24"/>
        </w:rPr>
        <w:t>QSGR</w:t>
      </w:r>
      <w:r w:rsidRPr="0033569F">
        <w:rPr>
          <w:rFonts w:ascii="Arial" w:hAnsi="Arial" w:cs="Arial"/>
          <w:sz w:val="24"/>
          <w:szCs w:val="24"/>
        </w:rPr>
        <w:t>s.</w:t>
      </w:r>
      <w:bookmarkEnd w:id="0"/>
    </w:p>
    <w:p w14:paraId="62655235" w14:textId="77777777" w:rsidR="007F3BEB" w:rsidRPr="007F3BEB" w:rsidRDefault="007F3BEB" w:rsidP="007F3BEB">
      <w:pPr>
        <w:pStyle w:val="xmsonormal"/>
        <w:spacing w:before="120" w:after="120"/>
        <w:ind w:left="36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23CC8" w14:paraId="6B781F75" w14:textId="77777777" w:rsidTr="00123CC8">
        <w:trPr>
          <w:trHeight w:val="350"/>
        </w:trPr>
        <w:tc>
          <w:tcPr>
            <w:tcW w:w="5000" w:type="pct"/>
            <w:tcBorders>
              <w:bottom w:val="single" w:sz="4" w:space="0" w:color="auto"/>
            </w:tcBorders>
            <w:shd w:val="clear" w:color="auto" w:fill="FFFFFF"/>
            <w:vAlign w:val="center"/>
          </w:tcPr>
          <w:p w14:paraId="5AA0F231" w14:textId="77777777" w:rsidR="00123CC8" w:rsidRDefault="00123CC8" w:rsidP="00F66EDC">
            <w:pPr>
              <w:pStyle w:val="Header"/>
              <w:jc w:val="center"/>
            </w:pPr>
            <w:r>
              <w:t>Revised Cover Page Language</w:t>
            </w:r>
          </w:p>
        </w:tc>
      </w:tr>
    </w:tbl>
    <w:p w14:paraId="7A5BCDA7" w14:textId="77777777" w:rsidR="00123CC8" w:rsidRPr="001C71F5" w:rsidRDefault="00123CC8" w:rsidP="00123CC8">
      <w:pPr>
        <w:pStyle w:val="BodyText"/>
        <w:rPr>
          <w:rFonts w:ascii="Arial" w:hAnsi="Arial" w:cs="Arial"/>
        </w:rPr>
      </w:pPr>
      <w:r w:rsidRPr="001C71F5">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23CC8" w14:paraId="6580C017" w14:textId="77777777" w:rsidTr="00123CC8">
        <w:trPr>
          <w:trHeight w:val="350"/>
        </w:trPr>
        <w:tc>
          <w:tcPr>
            <w:tcW w:w="5000" w:type="pct"/>
            <w:tcBorders>
              <w:bottom w:val="single" w:sz="4" w:space="0" w:color="auto"/>
            </w:tcBorders>
            <w:shd w:val="clear" w:color="auto" w:fill="FFFFFF"/>
            <w:vAlign w:val="center"/>
          </w:tcPr>
          <w:p w14:paraId="2EED6D24" w14:textId="77777777" w:rsidR="00123CC8" w:rsidRDefault="00123CC8" w:rsidP="00F66EDC">
            <w:pPr>
              <w:pStyle w:val="Header"/>
              <w:jc w:val="center"/>
            </w:pPr>
            <w:r>
              <w:t>Revised Proposed Protocol Language</w:t>
            </w:r>
          </w:p>
        </w:tc>
      </w:tr>
    </w:tbl>
    <w:p w14:paraId="17560D2C" w14:textId="77777777" w:rsidR="00123CC8" w:rsidRPr="001C71F5" w:rsidRDefault="00123CC8" w:rsidP="00123CC8">
      <w:pPr>
        <w:pStyle w:val="BodyText"/>
        <w:rPr>
          <w:rFonts w:ascii="Arial" w:hAnsi="Arial" w:cs="Arial"/>
        </w:rPr>
      </w:pPr>
      <w:r w:rsidRPr="001C71F5">
        <w:rPr>
          <w:rFonts w:ascii="Arial" w:hAnsi="Arial" w:cs="Arial"/>
        </w:rPr>
        <w:t>None</w:t>
      </w:r>
    </w:p>
    <w:p w14:paraId="27BD3BB6" w14:textId="77777777" w:rsidR="00152993" w:rsidRPr="00123CC8" w:rsidRDefault="00152993" w:rsidP="00BD15AA">
      <w:pPr>
        <w:pStyle w:val="NormalArial"/>
        <w:spacing w:before="120" w:after="120"/>
        <w:rPr>
          <w:rFonts w:cs="Arial"/>
        </w:rPr>
      </w:pPr>
    </w:p>
    <w:sectPr w:rsidR="00152993" w:rsidRPr="00123CC8"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417E" w14:textId="77777777" w:rsidR="00F46148" w:rsidRDefault="00F46148">
      <w:r>
        <w:separator/>
      </w:r>
    </w:p>
  </w:endnote>
  <w:endnote w:type="continuationSeparator" w:id="0">
    <w:p w14:paraId="77B1CB03" w14:textId="77777777" w:rsidR="00F46148" w:rsidRDefault="00F4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522B859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F0C33">
      <w:rPr>
        <w:rFonts w:ascii="Arial" w:hAnsi="Arial"/>
        <w:noProof/>
        <w:sz w:val="18"/>
      </w:rPr>
      <w:t>1092NPRR-18 Shell Comments 021622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E024B4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AFAC" w14:textId="77777777" w:rsidR="00F46148" w:rsidRDefault="00F46148">
      <w:r>
        <w:separator/>
      </w:r>
    </w:p>
  </w:footnote>
  <w:footnote w:type="continuationSeparator" w:id="0">
    <w:p w14:paraId="474EFD97" w14:textId="77777777" w:rsidR="00F46148" w:rsidRDefault="00F46148">
      <w:r>
        <w:continuationSeparator/>
      </w:r>
    </w:p>
  </w:footnote>
  <w:footnote w:id="1">
    <w:p w14:paraId="2465E706" w14:textId="77777777" w:rsidR="00BD15AA" w:rsidRPr="003B0D44" w:rsidRDefault="00BD15AA" w:rsidP="00BD15AA">
      <w:pPr>
        <w:pStyle w:val="FootnoteText"/>
        <w:rPr>
          <w:i/>
          <w:iCs/>
        </w:rPr>
      </w:pPr>
      <w:r>
        <w:rPr>
          <w:rStyle w:val="FootnoteReference"/>
        </w:rPr>
        <w:footnoteRef/>
      </w:r>
      <w:r>
        <w:t xml:space="preserve"> </w:t>
      </w:r>
      <w:r>
        <w:rPr>
          <w:i/>
          <w:iCs/>
        </w:rPr>
        <w:t xml:space="preserve">Slide 8 of TAC </w:t>
      </w:r>
      <w:r w:rsidRPr="00EA5FC8">
        <w:rPr>
          <w:i/>
          <w:iCs/>
        </w:rPr>
        <w:t>Item 15 - 2021 Annual Review of the Market Impacts of RUCs - 020722 update</w:t>
      </w:r>
    </w:p>
  </w:footnote>
  <w:footnote w:id="2">
    <w:p w14:paraId="745CA938" w14:textId="77777777" w:rsidR="00BD15AA" w:rsidRPr="003B0D44" w:rsidRDefault="00BD15AA" w:rsidP="00BD15AA">
      <w:pPr>
        <w:pStyle w:val="FootnoteText"/>
        <w:rPr>
          <w:i/>
          <w:iCs/>
        </w:rPr>
      </w:pPr>
      <w:r>
        <w:rPr>
          <w:rStyle w:val="FootnoteReference"/>
        </w:rPr>
        <w:footnoteRef/>
      </w:r>
      <w:r>
        <w:t xml:space="preserve"> </w:t>
      </w:r>
      <w:r>
        <w:rPr>
          <w:i/>
          <w:iCs/>
        </w:rPr>
        <w:t xml:space="preserve">Slide 7 of TAC </w:t>
      </w:r>
      <w:r w:rsidRPr="00EA5FC8">
        <w:rPr>
          <w:i/>
          <w:iCs/>
        </w:rPr>
        <w:t>Item 15 - 2021 Annual Review of the Market Impacts of RUCs - 020722 update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89D7" w14:textId="281E43D5" w:rsidR="00EE6681" w:rsidRPr="00123CC8" w:rsidRDefault="00EE6681" w:rsidP="00123CC8">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7E7EDC"/>
    <w:multiLevelType w:val="multilevel"/>
    <w:tmpl w:val="0F488CFC"/>
    <w:lvl w:ilvl="0">
      <w:start w:val="1"/>
      <w:numFmt w:val="decimal"/>
      <w:lvlText w:val="(%1)"/>
      <w:lvlJc w:val="left"/>
      <w:pPr>
        <w:tabs>
          <w:tab w:val="num" w:pos="360"/>
        </w:tabs>
        <w:ind w:left="360" w:hanging="360"/>
      </w:pPr>
      <w:rPr>
        <w:rFonts w:hint="default"/>
        <w:sz w:val="24"/>
        <w:szCs w:val="3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F4876"/>
    <w:multiLevelType w:val="multilevel"/>
    <w:tmpl w:val="8C787666"/>
    <w:lvl w:ilvl="0">
      <w:start w:val="1"/>
      <w:numFmt w:val="decimal"/>
      <w:lvlText w:val="(%1)"/>
      <w:lvlJc w:val="left"/>
      <w:pPr>
        <w:tabs>
          <w:tab w:val="num" w:pos="720"/>
        </w:tabs>
        <w:ind w:left="720" w:hanging="360"/>
      </w:pPr>
      <w:rPr>
        <w:rFonts w:hint="default"/>
        <w:sz w:val="24"/>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40F22"/>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42FF3"/>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04C78"/>
    <w:multiLevelType w:val="hybridMultilevel"/>
    <w:tmpl w:val="635A0DC0"/>
    <w:lvl w:ilvl="0" w:tplc="B5A87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E6C7E"/>
    <w:multiLevelType w:val="multilevel"/>
    <w:tmpl w:val="8F36B3CE"/>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B40CF3"/>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5"/>
  </w:num>
  <w:num w:numId="6">
    <w:abstractNumId w:val="6"/>
  </w:num>
  <w:num w:numId="7">
    <w:abstractNumId w:val="14"/>
  </w:num>
  <w:num w:numId="8">
    <w:abstractNumId w:val="17"/>
  </w:num>
  <w:num w:numId="9">
    <w:abstractNumId w:val="18"/>
  </w:num>
  <w:num w:numId="10">
    <w:abstractNumId w:val="10"/>
  </w:num>
  <w:num w:numId="11">
    <w:abstractNumId w:val="16"/>
  </w:num>
  <w:num w:numId="12">
    <w:abstractNumId w:val="3"/>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 w:numId="18">
    <w:abstractNumId w:val="5"/>
  </w:num>
  <w:num w:numId="19">
    <w:abstractNumId w:val="11"/>
  </w:num>
  <w:num w:numId="20">
    <w:abstractNumId w:val="9"/>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5F71"/>
    <w:rsid w:val="00027FC7"/>
    <w:rsid w:val="00037668"/>
    <w:rsid w:val="00041EAC"/>
    <w:rsid w:val="0007543A"/>
    <w:rsid w:val="00075A94"/>
    <w:rsid w:val="00082C78"/>
    <w:rsid w:val="00086A33"/>
    <w:rsid w:val="00123CC8"/>
    <w:rsid w:val="001313F5"/>
    <w:rsid w:val="00132855"/>
    <w:rsid w:val="00152993"/>
    <w:rsid w:val="00170297"/>
    <w:rsid w:val="001A227D"/>
    <w:rsid w:val="001B57AB"/>
    <w:rsid w:val="001C7A2D"/>
    <w:rsid w:val="001E2032"/>
    <w:rsid w:val="00263762"/>
    <w:rsid w:val="00266251"/>
    <w:rsid w:val="002B79EF"/>
    <w:rsid w:val="002D3294"/>
    <w:rsid w:val="002D633A"/>
    <w:rsid w:val="003010C0"/>
    <w:rsid w:val="0030693B"/>
    <w:rsid w:val="00315330"/>
    <w:rsid w:val="003154D5"/>
    <w:rsid w:val="003315F2"/>
    <w:rsid w:val="00332A97"/>
    <w:rsid w:val="0033569F"/>
    <w:rsid w:val="00350C00"/>
    <w:rsid w:val="00353B2E"/>
    <w:rsid w:val="00366113"/>
    <w:rsid w:val="003743D0"/>
    <w:rsid w:val="003812F3"/>
    <w:rsid w:val="0038312C"/>
    <w:rsid w:val="003B41EA"/>
    <w:rsid w:val="003C270C"/>
    <w:rsid w:val="003D0994"/>
    <w:rsid w:val="003E7BCF"/>
    <w:rsid w:val="00423824"/>
    <w:rsid w:val="0043567D"/>
    <w:rsid w:val="004B7B90"/>
    <w:rsid w:val="004C374F"/>
    <w:rsid w:val="004E2C19"/>
    <w:rsid w:val="00554F9C"/>
    <w:rsid w:val="005B5BDC"/>
    <w:rsid w:val="005D284C"/>
    <w:rsid w:val="005F0C33"/>
    <w:rsid w:val="00604512"/>
    <w:rsid w:val="00633E23"/>
    <w:rsid w:val="00673B94"/>
    <w:rsid w:val="00680AC6"/>
    <w:rsid w:val="006825DF"/>
    <w:rsid w:val="006835D8"/>
    <w:rsid w:val="00683870"/>
    <w:rsid w:val="006C316E"/>
    <w:rsid w:val="006D0F7C"/>
    <w:rsid w:val="007269C4"/>
    <w:rsid w:val="0074209E"/>
    <w:rsid w:val="007F2CA8"/>
    <w:rsid w:val="007F3BEB"/>
    <w:rsid w:val="007F7161"/>
    <w:rsid w:val="00826AE8"/>
    <w:rsid w:val="0084160D"/>
    <w:rsid w:val="0085559E"/>
    <w:rsid w:val="008648CD"/>
    <w:rsid w:val="00896B1B"/>
    <w:rsid w:val="008E3FEC"/>
    <w:rsid w:val="008E559E"/>
    <w:rsid w:val="008F32F7"/>
    <w:rsid w:val="00916080"/>
    <w:rsid w:val="00921A68"/>
    <w:rsid w:val="00941307"/>
    <w:rsid w:val="009575FC"/>
    <w:rsid w:val="009602C9"/>
    <w:rsid w:val="00980B07"/>
    <w:rsid w:val="009958D9"/>
    <w:rsid w:val="009D03E6"/>
    <w:rsid w:val="009F6ABB"/>
    <w:rsid w:val="00A015C4"/>
    <w:rsid w:val="00A15172"/>
    <w:rsid w:val="00A550A8"/>
    <w:rsid w:val="00A93400"/>
    <w:rsid w:val="00A96E45"/>
    <w:rsid w:val="00AF6462"/>
    <w:rsid w:val="00B26B9E"/>
    <w:rsid w:val="00B4057B"/>
    <w:rsid w:val="00B5080A"/>
    <w:rsid w:val="00B54859"/>
    <w:rsid w:val="00B74806"/>
    <w:rsid w:val="00B943AE"/>
    <w:rsid w:val="00BD15AA"/>
    <w:rsid w:val="00BD7258"/>
    <w:rsid w:val="00BF2C84"/>
    <w:rsid w:val="00C0598D"/>
    <w:rsid w:val="00C11956"/>
    <w:rsid w:val="00C359EE"/>
    <w:rsid w:val="00C602E5"/>
    <w:rsid w:val="00C715F0"/>
    <w:rsid w:val="00C748FD"/>
    <w:rsid w:val="00CB7125"/>
    <w:rsid w:val="00D4046E"/>
    <w:rsid w:val="00D4362F"/>
    <w:rsid w:val="00D6708E"/>
    <w:rsid w:val="00D82428"/>
    <w:rsid w:val="00DA05A5"/>
    <w:rsid w:val="00DD4739"/>
    <w:rsid w:val="00DE5F33"/>
    <w:rsid w:val="00E07B54"/>
    <w:rsid w:val="00E11F78"/>
    <w:rsid w:val="00E12279"/>
    <w:rsid w:val="00E621E1"/>
    <w:rsid w:val="00E77F4B"/>
    <w:rsid w:val="00E80AB2"/>
    <w:rsid w:val="00EC55B3"/>
    <w:rsid w:val="00EE6681"/>
    <w:rsid w:val="00EF2BB0"/>
    <w:rsid w:val="00F21DC6"/>
    <w:rsid w:val="00F46148"/>
    <w:rsid w:val="00F706E4"/>
    <w:rsid w:val="00F9220B"/>
    <w:rsid w:val="00F96FB2"/>
    <w:rsid w:val="00FB51D8"/>
    <w:rsid w:val="00FD08E8"/>
    <w:rsid w:val="00FF0AA5"/>
    <w:rsid w:val="00FF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36B9EAC"/>
  <w15:chartTrackingRefBased/>
  <w15:docId w15:val="{17C8FDD1-24E4-4375-B75B-262B42B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foot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980B07"/>
    <w:rPr>
      <w:sz w:val="18"/>
      <w:szCs w:val="20"/>
    </w:rPr>
  </w:style>
  <w:style w:type="character" w:customStyle="1" w:styleId="FootnoteTextChar">
    <w:name w:val="Footnote Text Char"/>
    <w:link w:val="FootnoteText"/>
    <w:uiPriority w:val="99"/>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uiPriority w:val="99"/>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basedOn w:val="Normal"/>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iPriority w:val="99"/>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xmsonormal">
    <w:name w:val="x_msonormal"/>
    <w:basedOn w:val="Normal"/>
    <w:rsid w:val="00BD15AA"/>
    <w:rPr>
      <w:rFonts w:ascii="Calibri" w:eastAsia="Calibri" w:hAnsi="Calibri" w:cs="Calibri"/>
      <w:sz w:val="22"/>
      <w:szCs w:val="22"/>
    </w:rPr>
  </w:style>
  <w:style w:type="paragraph" w:customStyle="1" w:styleId="xmsolistparagraph">
    <w:name w:val="x_msolistparagraph"/>
    <w:basedOn w:val="Normal"/>
    <w:rsid w:val="00BD15AA"/>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mi.surendran@she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NPRR10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3919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25187</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021522</cp:lastModifiedBy>
  <cp:revision>4</cp:revision>
  <cp:lastPrinted>2001-06-20T16:28:00Z</cp:lastPrinted>
  <dcterms:created xsi:type="dcterms:W3CDTF">2022-02-16T07:05:00Z</dcterms:created>
  <dcterms:modified xsi:type="dcterms:W3CDTF">2022-02-16T07:06:00Z</dcterms:modified>
</cp:coreProperties>
</file>