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6D3D74" w14:paraId="6557D40D" w14:textId="77777777" w:rsidTr="006B1A7D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D38EEC" w14:textId="77777777" w:rsidR="006D3D74" w:rsidRDefault="006D3D74" w:rsidP="006B1A7D">
            <w:pPr>
              <w:pStyle w:val="Header"/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71EE04E" w14:textId="77777777" w:rsidR="006D3D74" w:rsidRDefault="006D3D74" w:rsidP="006B1A7D">
            <w:pPr>
              <w:pStyle w:val="Header"/>
            </w:pPr>
            <w:hyperlink r:id="rId7" w:history="1">
              <w:r w:rsidRPr="00504626">
                <w:rPr>
                  <w:rStyle w:val="Hyperlink"/>
                </w:rPr>
                <w:t>1120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8FF1D2" w14:textId="77777777" w:rsidR="006D3D74" w:rsidRDefault="006D3D74" w:rsidP="006B1A7D">
            <w:pPr>
              <w:pStyle w:val="Header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7B3CC4D3" w14:textId="77777777" w:rsidR="006D3D74" w:rsidRDefault="006D3D74" w:rsidP="006B1A7D">
            <w:pPr>
              <w:pStyle w:val="Header"/>
            </w:pPr>
            <w:r w:rsidRPr="00EB05E8">
              <w:rPr>
                <w:szCs w:val="23"/>
              </w:rPr>
              <w:t>Create Firm Fuel Supply Service</w:t>
            </w:r>
          </w:p>
        </w:tc>
      </w:tr>
      <w:tr w:rsidR="00152993" w14:paraId="1F2BDF2A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6EEB3C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4347F2" w14:textId="77777777" w:rsidR="00152993" w:rsidRDefault="00152993">
            <w:pPr>
              <w:pStyle w:val="NormalArial"/>
            </w:pPr>
          </w:p>
        </w:tc>
      </w:tr>
      <w:tr w:rsidR="00152993" w14:paraId="7CCA757D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1656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D768" w14:textId="68729936" w:rsidR="00152993" w:rsidRDefault="00E57054">
            <w:pPr>
              <w:pStyle w:val="NormalArial"/>
            </w:pPr>
            <w:r>
              <w:t>February 7, 2022</w:t>
            </w:r>
          </w:p>
        </w:tc>
      </w:tr>
      <w:tr w:rsidR="00152993" w14:paraId="156ACF9A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0A2BE6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3218B" w14:textId="77777777" w:rsidR="00152993" w:rsidRDefault="00152993">
            <w:pPr>
              <w:pStyle w:val="NormalArial"/>
            </w:pPr>
          </w:p>
        </w:tc>
      </w:tr>
      <w:tr w:rsidR="006D3D74" w14:paraId="675DC47A" w14:textId="77777777" w:rsidTr="006B1A7D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DAB1552" w14:textId="77777777" w:rsidR="006D3D74" w:rsidRDefault="006D3D74" w:rsidP="006B1A7D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6D3D74" w14:paraId="32BA3A57" w14:textId="77777777" w:rsidTr="006B1A7D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347666C" w14:textId="77777777" w:rsidR="006D3D74" w:rsidRPr="00EC55B3" w:rsidRDefault="006D3D74" w:rsidP="006B1A7D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3530F881" w14:textId="77777777" w:rsidR="006D3D74" w:rsidRDefault="006D3D74" w:rsidP="006B1A7D">
            <w:pPr>
              <w:pStyle w:val="NormalArial"/>
            </w:pPr>
            <w:r>
              <w:t>Carrie Bivens</w:t>
            </w:r>
          </w:p>
        </w:tc>
      </w:tr>
      <w:tr w:rsidR="006D3D74" w14:paraId="71398BA8" w14:textId="77777777" w:rsidTr="006B1A7D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D5CEE67" w14:textId="77777777" w:rsidR="006D3D74" w:rsidRPr="00EC55B3" w:rsidRDefault="006D3D74" w:rsidP="006B1A7D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6132B43E" w14:textId="77777777" w:rsidR="006D3D74" w:rsidRDefault="006D3D74" w:rsidP="006B1A7D">
            <w:pPr>
              <w:pStyle w:val="NormalArial"/>
            </w:pPr>
            <w:hyperlink r:id="rId8" w:history="1">
              <w:r w:rsidRPr="008D60D5">
                <w:rPr>
                  <w:rStyle w:val="Hyperlink"/>
                </w:rPr>
                <w:t>cbivens@potomaceconomics.com</w:t>
              </w:r>
            </w:hyperlink>
          </w:p>
        </w:tc>
      </w:tr>
      <w:tr w:rsidR="006D3D74" w14:paraId="50A01614" w14:textId="77777777" w:rsidTr="006B1A7D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7AFA3C4" w14:textId="77777777" w:rsidR="006D3D74" w:rsidRPr="00EC55B3" w:rsidRDefault="006D3D74" w:rsidP="006B1A7D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382A7A3C" w14:textId="77777777" w:rsidR="006D3D74" w:rsidRDefault="006D3D74" w:rsidP="006B1A7D">
            <w:pPr>
              <w:pStyle w:val="NormalArial"/>
            </w:pPr>
            <w:r>
              <w:t>Potomac Economics, Independent Market Monitor (IMM)</w:t>
            </w:r>
          </w:p>
        </w:tc>
      </w:tr>
      <w:tr w:rsidR="006D3D74" w14:paraId="22609EDD" w14:textId="77777777" w:rsidTr="006B1A7D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7BE5A4" w14:textId="77777777" w:rsidR="006D3D74" w:rsidRPr="00EC55B3" w:rsidRDefault="006D3D74" w:rsidP="006B1A7D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4259F64" w14:textId="77777777" w:rsidR="006D3D74" w:rsidRDefault="006D3D74" w:rsidP="006B1A7D">
            <w:pPr>
              <w:pStyle w:val="NormalArial"/>
            </w:pPr>
            <w:r>
              <w:t>512-248-6678</w:t>
            </w:r>
          </w:p>
        </w:tc>
      </w:tr>
      <w:tr w:rsidR="00E57054" w14:paraId="565A0828" w14:textId="77777777" w:rsidTr="006B1A7D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617694" w14:textId="6F4B0F42" w:rsidR="00E57054" w:rsidRDefault="00E57054" w:rsidP="00E57054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60EF1AC" w14:textId="77777777" w:rsidR="00E57054" w:rsidRDefault="00E57054" w:rsidP="00E57054">
            <w:pPr>
              <w:pStyle w:val="NormalArial"/>
            </w:pPr>
          </w:p>
        </w:tc>
      </w:tr>
      <w:tr w:rsidR="006D3D74" w14:paraId="36D2A0ED" w14:textId="77777777" w:rsidTr="006B1A7D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BB4E76" w14:textId="77777777" w:rsidR="006D3D74" w:rsidRPr="00EC55B3" w:rsidDel="00075A94" w:rsidRDefault="006D3D74" w:rsidP="006B1A7D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FBDFE53" w14:textId="77777777" w:rsidR="006D3D74" w:rsidRDefault="006D3D74" w:rsidP="006B1A7D">
            <w:pPr>
              <w:pStyle w:val="NormalArial"/>
            </w:pPr>
            <w:r>
              <w:t>Not applicable</w:t>
            </w:r>
          </w:p>
        </w:tc>
      </w:tr>
    </w:tbl>
    <w:p w14:paraId="14247C78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463580A9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56C7B347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430F5DDD" w14:textId="43AF7225" w:rsidR="006D3D74" w:rsidRDefault="006D3D74" w:rsidP="00B41127">
      <w:pPr>
        <w:pStyle w:val="NormalArial"/>
        <w:spacing w:before="120" w:after="120"/>
      </w:pPr>
      <w:r>
        <w:t xml:space="preserve">The IMM submits these comments to raise awareness of implementation decisions regarding Nodal Protocol Revision Request </w:t>
      </w:r>
      <w:r w:rsidR="00842D4C">
        <w:t xml:space="preserve">(NPRR) </w:t>
      </w:r>
      <w:r w:rsidR="00B41127">
        <w:t xml:space="preserve">1120 </w:t>
      </w:r>
      <w:r>
        <w:t xml:space="preserve">that may result in inefficiency with regard to </w:t>
      </w:r>
      <w:r w:rsidR="00842D4C">
        <w:t xml:space="preserve">the </w:t>
      </w:r>
      <w:r>
        <w:t xml:space="preserve">new </w:t>
      </w:r>
      <w:r w:rsidR="001F1F3A">
        <w:t xml:space="preserve">Firm Fuel Supply Service (FFSS) </w:t>
      </w:r>
      <w:r>
        <w:t>product</w:t>
      </w:r>
      <w:r w:rsidR="00842D4C">
        <w:t xml:space="preserve"> this NPRR establishes</w:t>
      </w:r>
      <w:r>
        <w:t>.</w:t>
      </w:r>
      <w:r w:rsidR="00B41127">
        <w:t xml:space="preserve"> </w:t>
      </w:r>
      <w:r>
        <w:t xml:space="preserve"> We appreciate that the direction from the Commission is to move as expeditiously as possible to implement a firm fuel product, and that direction narrows certain options.</w:t>
      </w:r>
      <w:r w:rsidR="00B41127">
        <w:t xml:space="preserve"> </w:t>
      </w:r>
      <w:r w:rsidR="00CE1B66">
        <w:t xml:space="preserve"> Stakeholders should consider improvements in the current or future implementation</w:t>
      </w:r>
      <w:r w:rsidR="00CF00C6">
        <w:t>s</w:t>
      </w:r>
      <w:r w:rsidR="00CE1B66">
        <w:t>.</w:t>
      </w:r>
    </w:p>
    <w:p w14:paraId="30562E66" w14:textId="6488619A" w:rsidR="00BD7258" w:rsidRDefault="006D3D74" w:rsidP="00B41127">
      <w:pPr>
        <w:pStyle w:val="NormalArial"/>
        <w:spacing w:before="120" w:after="120"/>
      </w:pPr>
      <w:r>
        <w:t xml:space="preserve">First, procuring </w:t>
      </w:r>
      <w:r w:rsidR="00291CF6">
        <w:t>the FFSS</w:t>
      </w:r>
      <w:r>
        <w:t xml:space="preserve"> product via a </w:t>
      </w:r>
      <w:r w:rsidR="007060A1">
        <w:t xml:space="preserve">request </w:t>
      </w:r>
      <w:r>
        <w:t xml:space="preserve">for </w:t>
      </w:r>
      <w:r w:rsidR="007060A1">
        <w:t xml:space="preserve">proposal (RFP)/pay-as-bid process </w:t>
      </w:r>
      <w:r>
        <w:t xml:space="preserve">instead of a </w:t>
      </w:r>
      <w:r w:rsidR="000A2E0A">
        <w:t xml:space="preserve">uniform clearing-price </w:t>
      </w:r>
      <w:r>
        <w:t xml:space="preserve">auction </w:t>
      </w:r>
      <w:r w:rsidR="000A2E0A">
        <w:t>i</w:t>
      </w:r>
      <w:r w:rsidR="00291CF6">
        <w:t>s economically inefficient</w:t>
      </w:r>
      <w:r>
        <w:t xml:space="preserve">. </w:t>
      </w:r>
      <w:r w:rsidR="00B41127">
        <w:t xml:space="preserve"> </w:t>
      </w:r>
      <w:r>
        <w:t xml:space="preserve">Pay-as-bid markets are well known to produce inefficient outcomes as suppliers seek to estimate the </w:t>
      </w:r>
      <w:r w:rsidR="00291CF6">
        <w:t xml:space="preserve">highest </w:t>
      </w:r>
      <w:r w:rsidR="001E6C1A">
        <w:t xml:space="preserve">bid </w:t>
      </w:r>
      <w:r>
        <w:t>that would be accepted</w:t>
      </w:r>
      <w:r w:rsidR="00842D4C">
        <w:t xml:space="preserve"> by the buyer</w:t>
      </w:r>
      <w:r>
        <w:t xml:space="preserve">, rather than a strategy of bidding </w:t>
      </w:r>
      <w:r w:rsidR="00842D4C">
        <w:t xml:space="preserve">based on </w:t>
      </w:r>
      <w:r>
        <w:t>their costs</w:t>
      </w:r>
      <w:r w:rsidR="00842D4C">
        <w:t xml:space="preserve"> </w:t>
      </w:r>
      <w:r>
        <w:t xml:space="preserve">as occurs with a uniform clearing auction. </w:t>
      </w:r>
      <w:r w:rsidR="00B41127">
        <w:t xml:space="preserve"> </w:t>
      </w:r>
      <w:r>
        <w:t xml:space="preserve">The bidding behavior that pay-as-bid markets elicit do not result in the most efficient outcomes, either from a total cost or </w:t>
      </w:r>
      <w:r w:rsidR="00FD3B4C">
        <w:t xml:space="preserve">resource </w:t>
      </w:r>
      <w:r w:rsidR="0023747A">
        <w:t>allocation</w:t>
      </w:r>
      <w:r>
        <w:t xml:space="preserve"> perspective.</w:t>
      </w:r>
      <w:r w:rsidR="00DB6BA3">
        <w:t xml:space="preserve"> </w:t>
      </w:r>
      <w:r w:rsidR="00B41127">
        <w:t xml:space="preserve"> </w:t>
      </w:r>
      <w:r w:rsidR="00DB6BA3">
        <w:t>An auction with a well-formed demand curve would minimize cost of procurement overall</w:t>
      </w:r>
      <w:r w:rsidR="005C7FC5">
        <w:t xml:space="preserve"> </w:t>
      </w:r>
      <w:r w:rsidR="001F1F3A">
        <w:t xml:space="preserve">and </w:t>
      </w:r>
      <w:r w:rsidR="005C7FC5">
        <w:t>provide</w:t>
      </w:r>
      <w:r w:rsidR="00050FE0">
        <w:t xml:space="preserve"> </w:t>
      </w:r>
      <w:r w:rsidR="001F1F3A">
        <w:t xml:space="preserve">built-in </w:t>
      </w:r>
      <w:r w:rsidR="00050FE0">
        <w:t>cost controls</w:t>
      </w:r>
      <w:r w:rsidR="005C7FC5">
        <w:t xml:space="preserve"> and</w:t>
      </w:r>
      <w:r w:rsidR="00050FE0">
        <w:t xml:space="preserve"> mitigat</w:t>
      </w:r>
      <w:r w:rsidR="001F1F3A">
        <w:t xml:space="preserve">ion of </w:t>
      </w:r>
      <w:r w:rsidR="00381C04">
        <w:t xml:space="preserve">inefficient bidding behavior by </w:t>
      </w:r>
      <w:r w:rsidR="005C7FC5">
        <w:t>both pivotal and non-pivotal</w:t>
      </w:r>
      <w:r w:rsidR="00381C04">
        <w:t xml:space="preserve"> supplier</w:t>
      </w:r>
      <w:r w:rsidR="005C7FC5">
        <w:t>s</w:t>
      </w:r>
      <w:r w:rsidR="00050FE0">
        <w:t>.</w:t>
      </w:r>
      <w:r w:rsidR="001E6C1A">
        <w:t xml:space="preserve"> </w:t>
      </w:r>
      <w:r w:rsidR="00B41127">
        <w:t xml:space="preserve"> </w:t>
      </w:r>
      <w:r w:rsidR="001F1F3A">
        <w:t>T</w:t>
      </w:r>
      <w:r w:rsidR="005C7FC5">
        <w:t>he IMM recommends that stakeholders utilize lessons learned in the Emergency Response Service (ERS) program, which was originally implemented with a pay-as-b</w:t>
      </w:r>
      <w:r w:rsidR="001F1F3A">
        <w:t>i</w:t>
      </w:r>
      <w:r w:rsidR="005C7FC5">
        <w:t>d process and transitioned to a uniform clearing-price auction upon implementation of NPRR</w:t>
      </w:r>
      <w:r w:rsidR="005C7FC5" w:rsidRPr="005C7FC5">
        <w:t>564</w:t>
      </w:r>
      <w:r w:rsidR="00B41127">
        <w:t xml:space="preserve">, </w:t>
      </w:r>
      <w:r w:rsidR="00B41127" w:rsidRPr="00B41127">
        <w:t>Thirty-Minute Emergency Response Service (ERS) and Other ERS Revisions</w:t>
      </w:r>
      <w:r w:rsidR="00B41127">
        <w:t>,</w:t>
      </w:r>
      <w:r w:rsidR="005C7FC5">
        <w:t xml:space="preserve"> in 2014, and implement a uniform clearing-price auction</w:t>
      </w:r>
      <w:r w:rsidR="001F1F3A">
        <w:t xml:space="preserve"> for FFSS</w:t>
      </w:r>
      <w:r w:rsidR="005C7FC5">
        <w:t>.</w:t>
      </w:r>
    </w:p>
    <w:p w14:paraId="59033FC5" w14:textId="7E0B9E15" w:rsidR="005C7FC5" w:rsidRDefault="00595A83" w:rsidP="00B41127">
      <w:pPr>
        <w:pStyle w:val="NormalArial"/>
        <w:spacing w:before="120" w:after="120"/>
      </w:pPr>
      <w:r>
        <w:t xml:space="preserve">Second, products should be designed with the reliability outcome in mind, rather than targeting a particular fuel type. </w:t>
      </w:r>
      <w:r w:rsidR="00B41127">
        <w:t xml:space="preserve"> </w:t>
      </w:r>
      <w:r>
        <w:t xml:space="preserve">A suitable definition for a Firm Fuel Supply </w:t>
      </w:r>
      <w:r w:rsidR="001C629A">
        <w:t xml:space="preserve">Service </w:t>
      </w:r>
      <w:r>
        <w:t xml:space="preserve">Resource </w:t>
      </w:r>
      <w:r w:rsidR="001C629A">
        <w:t xml:space="preserve">(FFSSR) </w:t>
      </w:r>
      <w:r>
        <w:t xml:space="preserve">might be:  </w:t>
      </w:r>
      <w:r w:rsidRPr="00595A83">
        <w:t xml:space="preserve">"Any </w:t>
      </w:r>
      <w:r w:rsidR="00B41127">
        <w:t>R</w:t>
      </w:r>
      <w:r w:rsidRPr="00595A83">
        <w:t>esource that can operate for at least 72 hours during a disruption of the bulk natural gas delivery system</w:t>
      </w:r>
      <w:r>
        <w:t>.</w:t>
      </w:r>
      <w:r w:rsidRPr="00595A83">
        <w:t>"</w:t>
      </w:r>
      <w:r>
        <w:t xml:space="preserve"> </w:t>
      </w:r>
      <w:r w:rsidR="00B41127">
        <w:t xml:space="preserve"> </w:t>
      </w:r>
      <w:r>
        <w:t xml:space="preserve">While the NPRR does not state that only gas-fired </w:t>
      </w:r>
      <w:r w:rsidR="00B41127">
        <w:t>R</w:t>
      </w:r>
      <w:r>
        <w:t xml:space="preserve">esources with on-site fuel storage can participate, the </w:t>
      </w:r>
      <w:r>
        <w:lastRenderedPageBreak/>
        <w:t xml:space="preserve">implication of much of the </w:t>
      </w:r>
      <w:r w:rsidR="00B41127">
        <w:t>P</w:t>
      </w:r>
      <w:r>
        <w:t xml:space="preserve">rotocol language is that it is foreseen that there will be </w:t>
      </w:r>
      <w:r w:rsidR="00CE1B66">
        <w:t xml:space="preserve">a switching of </w:t>
      </w:r>
      <w:r>
        <w:t>fuel source involved.</w:t>
      </w:r>
      <w:r w:rsidR="00CE1B66">
        <w:t xml:space="preserve"> </w:t>
      </w:r>
      <w:r w:rsidR="00B41127">
        <w:t xml:space="preserve"> </w:t>
      </w:r>
      <w:r w:rsidR="00961586">
        <w:t xml:space="preserve">However, any </w:t>
      </w:r>
      <w:r w:rsidR="00B41127">
        <w:t>R</w:t>
      </w:r>
      <w:r w:rsidR="00961586">
        <w:t>esource that can operate conti</w:t>
      </w:r>
      <w:r w:rsidR="00DB6BA3">
        <w:t>n</w:t>
      </w:r>
      <w:r w:rsidR="00961586">
        <w:t>uously during natural gas curtailments contribute</w:t>
      </w:r>
      <w:r w:rsidR="001F1F3A">
        <w:t>s</w:t>
      </w:r>
      <w:r w:rsidR="00961586">
        <w:t xml:space="preserve"> to reliability during that timeframe and should be eligible </w:t>
      </w:r>
      <w:r w:rsidR="00D1441F">
        <w:t>to offer to provide this service</w:t>
      </w:r>
      <w:r w:rsidR="00961586">
        <w:t>.</w:t>
      </w:r>
    </w:p>
    <w:p w14:paraId="6CB24B05" w14:textId="525AF771" w:rsidR="00050FE0" w:rsidRDefault="00050FE0" w:rsidP="00B41127">
      <w:pPr>
        <w:pStyle w:val="NormalArial"/>
        <w:spacing w:before="120" w:after="120"/>
      </w:pPr>
      <w:r>
        <w:t xml:space="preserve">Third, if the service is defined narrowly such that only gas-fired </w:t>
      </w:r>
      <w:r w:rsidR="00B41127">
        <w:t>R</w:t>
      </w:r>
      <w:r>
        <w:t xml:space="preserve">esources with on-site fuel storage can participate, then pricing changes should be contemplated. </w:t>
      </w:r>
      <w:r w:rsidR="00B41127">
        <w:t xml:space="preserve"> </w:t>
      </w:r>
      <w:r>
        <w:t xml:space="preserve">The IMM recommends removing the </w:t>
      </w:r>
      <w:r w:rsidR="00B41127">
        <w:t>High Sustained Limits (</w:t>
      </w:r>
      <w:r>
        <w:t>HSLs</w:t>
      </w:r>
      <w:r w:rsidR="00B41127">
        <w:t>)</w:t>
      </w:r>
      <w:r>
        <w:t xml:space="preserve"> of the deployed </w:t>
      </w:r>
      <w:r w:rsidR="00B41127">
        <w:t>R</w:t>
      </w:r>
      <w:r>
        <w:t xml:space="preserve">esources from the </w:t>
      </w:r>
      <w:r w:rsidR="00B41127">
        <w:t>Operating Reserve Demand Curve</w:t>
      </w:r>
      <w:r w:rsidR="00B41127">
        <w:t xml:space="preserve"> (</w:t>
      </w:r>
      <w:r>
        <w:t>ORDC</w:t>
      </w:r>
      <w:r w:rsidR="00B41127">
        <w:t>)</w:t>
      </w:r>
      <w:r>
        <w:t xml:space="preserve"> calculation</w:t>
      </w:r>
      <w:r w:rsidR="00B2535B">
        <w:t xml:space="preserve"> in that case</w:t>
      </w:r>
      <w:r>
        <w:t xml:space="preserve">. </w:t>
      </w:r>
      <w:r w:rsidR="00B41127">
        <w:t xml:space="preserve"> </w:t>
      </w:r>
      <w:r w:rsidR="004B0E38">
        <w:t xml:space="preserve">This preserves appropriate scarcity pricing for the rest of the </w:t>
      </w:r>
      <w:r w:rsidR="00B41127">
        <w:t>On-L</w:t>
      </w:r>
      <w:r w:rsidR="004B0E38">
        <w:t xml:space="preserve">ine </w:t>
      </w:r>
      <w:r w:rsidR="00B41127">
        <w:t>R</w:t>
      </w:r>
      <w:r w:rsidR="004B0E38">
        <w:t>esources</w:t>
      </w:r>
      <w:r w:rsidR="00B2535B">
        <w:t xml:space="preserve"> that are operating during the </w:t>
      </w:r>
      <w:r w:rsidR="008E2349">
        <w:t xml:space="preserve">natural </w:t>
      </w:r>
      <w:r w:rsidR="00B2535B">
        <w:t>gas curtailment, to incentivize their continued operation during that time</w:t>
      </w:r>
      <w:r w:rsidR="004B0E38">
        <w:t>.</w:t>
      </w:r>
      <w:r w:rsidR="00B2535B">
        <w:t xml:space="preserve"> </w:t>
      </w:r>
      <w:r w:rsidR="00B41127">
        <w:t xml:space="preserve"> </w:t>
      </w:r>
      <w:r w:rsidR="00B2535B">
        <w:t xml:space="preserve">In </w:t>
      </w:r>
      <w:r w:rsidR="001F1F3A">
        <w:t>the IMM’s</w:t>
      </w:r>
      <w:r w:rsidR="00B2535B">
        <w:t xml:space="preserve"> opinion, </w:t>
      </w:r>
      <w:r w:rsidR="001C629A">
        <w:t>FFSSR</w:t>
      </w:r>
      <w:r w:rsidR="00B2535B">
        <w:t xml:space="preserve"> deployment is not </w:t>
      </w:r>
      <w:r w:rsidR="0025415B">
        <w:t xml:space="preserve">analogous to </w:t>
      </w:r>
      <w:r w:rsidR="00B2535B">
        <w:t xml:space="preserve">a Reliability Unit Commitment </w:t>
      </w:r>
      <w:r w:rsidR="00B41127">
        <w:t xml:space="preserve">(RUC) </w:t>
      </w:r>
      <w:r w:rsidR="00B2535B">
        <w:t>instruction</w:t>
      </w:r>
      <w:r w:rsidR="0025415B">
        <w:t xml:space="preserve"> and FFSSRs during FFSS deployment should not receive one</w:t>
      </w:r>
      <w:r w:rsidR="00B2535B">
        <w:t xml:space="preserve">. </w:t>
      </w:r>
      <w:r w:rsidR="00B41127">
        <w:t xml:space="preserve"> </w:t>
      </w:r>
      <w:r w:rsidR="00FF2A9E">
        <w:t>FFSS</w:t>
      </w:r>
      <w:r w:rsidR="00B2535B">
        <w:t xml:space="preserve"> is an </w:t>
      </w:r>
      <w:r w:rsidR="00FF2A9E">
        <w:t>On-Line</w:t>
      </w:r>
      <w:r w:rsidR="00B2535B">
        <w:t xml:space="preserve"> service</w:t>
      </w:r>
      <w:r w:rsidR="0025415B">
        <w:t xml:space="preserve"> for </w:t>
      </w:r>
      <w:r w:rsidR="00FF2A9E">
        <w:t>G</w:t>
      </w:r>
      <w:r w:rsidR="0025415B">
        <w:t xml:space="preserve">eneration </w:t>
      </w:r>
      <w:r w:rsidR="00FF2A9E">
        <w:t>R</w:t>
      </w:r>
      <w:r w:rsidR="0025415B">
        <w:t>esources</w:t>
      </w:r>
      <w:r w:rsidR="00B2535B">
        <w:t xml:space="preserve">, therefore </w:t>
      </w:r>
      <w:proofErr w:type="spellStart"/>
      <w:r w:rsidR="00B2535B">
        <w:t>clawback</w:t>
      </w:r>
      <w:proofErr w:type="spellEnd"/>
      <w:r w:rsidR="00B2535B">
        <w:t xml:space="preserve"> and </w:t>
      </w:r>
      <w:r w:rsidR="005C7FC5">
        <w:t xml:space="preserve">adjustments via the </w:t>
      </w:r>
      <w:r w:rsidR="00B2535B">
        <w:t xml:space="preserve">Real-Time Reliability Deployment Price Adder </w:t>
      </w:r>
      <w:r w:rsidR="005C7FC5">
        <w:t>are</w:t>
      </w:r>
      <w:r w:rsidR="00B2535B">
        <w:t xml:space="preserve"> not </w:t>
      </w:r>
      <w:r w:rsidR="001F1F3A">
        <w:t>appropriate</w:t>
      </w:r>
      <w:r w:rsidR="00B2535B">
        <w:t xml:space="preserve">. </w:t>
      </w:r>
      <w:r w:rsidR="004B0E38">
        <w:t xml:space="preserve">  </w:t>
      </w:r>
    </w:p>
    <w:p w14:paraId="660B0A07" w14:textId="079FF57E" w:rsidR="00050FE0" w:rsidRDefault="00050FE0" w:rsidP="00B41127">
      <w:pPr>
        <w:pStyle w:val="NormalArial"/>
        <w:spacing w:before="120" w:after="120"/>
      </w:pPr>
      <w:r>
        <w:t>Lastly, penalties for failures that occur due to non-fuel related reasons</w:t>
      </w:r>
      <w:r w:rsidR="005C7FC5">
        <w:t xml:space="preserve"> </w:t>
      </w:r>
      <w:r w:rsidR="001F1F3A">
        <w:t xml:space="preserve">should be smaller </w:t>
      </w:r>
      <w:r w:rsidR="005C7FC5">
        <w:t>than for failures that occur due to fuel-related reasons</w:t>
      </w:r>
      <w:r w:rsidR="008E2349">
        <w:t xml:space="preserve">, as </w:t>
      </w:r>
      <w:r w:rsidR="005C7FC5">
        <w:t>FFSS</w:t>
      </w:r>
      <w:r w:rsidR="008E2349">
        <w:t xml:space="preserve"> is not a general capacity service; </w:t>
      </w:r>
      <w:proofErr w:type="gramStart"/>
      <w:r w:rsidR="008E2349">
        <w:t>instead</w:t>
      </w:r>
      <w:proofErr w:type="gramEnd"/>
      <w:r w:rsidR="008E2349">
        <w:t xml:space="preserve"> it is targeted for natural gas curtailment events</w:t>
      </w:r>
      <w:r>
        <w:t>. The IMM recommends 15 days of standby payments for that category, rather than 90 days</w:t>
      </w:r>
      <w:r w:rsidR="0025415B">
        <w:t xml:space="preserve"> as </w:t>
      </w:r>
      <w:r w:rsidR="001F1F3A">
        <w:t>proposed</w:t>
      </w:r>
      <w:r w:rsidR="0025415B">
        <w:t xml:space="preserve"> in the NPRR</w:t>
      </w:r>
      <w:r>
        <w:t xml:space="preserve">. </w:t>
      </w:r>
      <w:r w:rsidR="00FF2A9E">
        <w:t xml:space="preserve"> </w:t>
      </w:r>
      <w:r>
        <w:t xml:space="preserve">It is imperative to balance meaningful penalties with </w:t>
      </w:r>
      <w:r w:rsidR="00A80A30">
        <w:t xml:space="preserve">not creating </w:t>
      </w:r>
      <w:r>
        <w:t xml:space="preserve">excessive risks of providing the service. </w:t>
      </w:r>
      <w:r w:rsidR="00FF2A9E">
        <w:t xml:space="preserve"> </w:t>
      </w:r>
      <w:r>
        <w:t>A service that is perceived as very risky to provide will attract higher offers</w:t>
      </w:r>
      <w:r w:rsidR="00A80A30">
        <w:t xml:space="preserve"> that </w:t>
      </w:r>
      <w:r>
        <w:t>pric</w:t>
      </w:r>
      <w:r w:rsidR="00A80A30">
        <w:t>e</w:t>
      </w:r>
      <w:r>
        <w:t xml:space="preserve"> in that risk</w:t>
      </w:r>
      <w:r w:rsidR="00A80A30">
        <w:t>, resulting in higher costs</w:t>
      </w:r>
      <w:r w:rsidR="001F1F3A">
        <w:t xml:space="preserve"> to </w:t>
      </w:r>
      <w:r w:rsidR="00FF2A9E">
        <w:t>c</w:t>
      </w:r>
      <w:r w:rsidR="001F1F3A">
        <w:t>onsumers</w:t>
      </w:r>
      <w:r>
        <w:t xml:space="preserve">.  </w:t>
      </w:r>
    </w:p>
    <w:p w14:paraId="2FEB74BB" w14:textId="77777777" w:rsidR="00E57054" w:rsidRDefault="00CF00C6" w:rsidP="00B41127">
      <w:pPr>
        <w:pStyle w:val="NormalArial"/>
        <w:spacing w:before="120" w:after="120"/>
      </w:pPr>
      <w:r>
        <w:t>The IMM appreciates the opportunity to weigh in on this important topic.</w:t>
      </w:r>
      <w:r w:rsidR="00595A83">
        <w:t xml:space="preserve">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57054" w14:paraId="43065CF5" w14:textId="77777777" w:rsidTr="00032B7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F8DB6C" w14:textId="77777777" w:rsidR="00E57054" w:rsidRDefault="00E57054" w:rsidP="00032B70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4366ABAA" w14:textId="38C14528" w:rsidR="00E57054" w:rsidRDefault="00E57054" w:rsidP="00E57054">
      <w:pPr>
        <w:pStyle w:val="NormalArial"/>
        <w:spacing w:before="120" w:after="120"/>
      </w:pPr>
      <w:r>
        <w:t>None.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57054" w14:paraId="723ACBE9" w14:textId="77777777" w:rsidTr="00032B7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D45E84" w14:textId="77777777" w:rsidR="00E57054" w:rsidRDefault="00E57054" w:rsidP="00032B70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401B86EE" w14:textId="4BC7B5EF" w:rsidR="00BD7258" w:rsidRDefault="00E57054" w:rsidP="00E57054">
      <w:pPr>
        <w:pStyle w:val="NormalArial"/>
        <w:spacing w:before="120" w:after="120"/>
      </w:pPr>
      <w:r>
        <w:t>None.</w:t>
      </w:r>
    </w:p>
    <w:sectPr w:rsidR="00BD7258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172F2" w14:textId="77777777" w:rsidR="00F80B30" w:rsidRDefault="00F80B30">
      <w:r>
        <w:separator/>
      </w:r>
    </w:p>
  </w:endnote>
  <w:endnote w:type="continuationSeparator" w:id="0">
    <w:p w14:paraId="4A5A8FB6" w14:textId="77777777" w:rsidR="00F80B30" w:rsidRDefault="00F8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72B9A" w14:textId="0896B127" w:rsidR="00EE6681" w:rsidRDefault="0060451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B41127">
      <w:rPr>
        <w:rFonts w:ascii="Arial" w:hAnsi="Arial"/>
        <w:noProof/>
        <w:sz w:val="18"/>
      </w:rPr>
      <w:t>1120NPRR-03 IMM Comments 020722</w:t>
    </w:r>
    <w:r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32708D63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42DBA" w14:textId="77777777" w:rsidR="00F80B30" w:rsidRDefault="00F80B30">
      <w:r>
        <w:separator/>
      </w:r>
    </w:p>
  </w:footnote>
  <w:footnote w:type="continuationSeparator" w:id="0">
    <w:p w14:paraId="237EA914" w14:textId="77777777" w:rsidR="00F80B30" w:rsidRDefault="00F80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79033" w14:textId="1F3F8353" w:rsidR="00EE6681" w:rsidRPr="00E57054" w:rsidRDefault="00EE6681" w:rsidP="00E57054">
    <w:pPr>
      <w:pStyle w:val="Header"/>
      <w:jc w:val="center"/>
      <w:rPr>
        <w:sz w:val="32"/>
      </w:rPr>
    </w:pPr>
    <w:r>
      <w:rPr>
        <w:sz w:val="32"/>
      </w:rPr>
      <w:t>NPRR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31900"/>
    <w:rsid w:val="00037668"/>
    <w:rsid w:val="00050FE0"/>
    <w:rsid w:val="00075A94"/>
    <w:rsid w:val="0009324E"/>
    <w:rsid w:val="000A2E0A"/>
    <w:rsid w:val="000B38BF"/>
    <w:rsid w:val="00132855"/>
    <w:rsid w:val="00133D1F"/>
    <w:rsid w:val="00152993"/>
    <w:rsid w:val="00170297"/>
    <w:rsid w:val="001A227D"/>
    <w:rsid w:val="001C5C6B"/>
    <w:rsid w:val="001C629A"/>
    <w:rsid w:val="001E2032"/>
    <w:rsid w:val="001E6C1A"/>
    <w:rsid w:val="001F1F3A"/>
    <w:rsid w:val="0023747A"/>
    <w:rsid w:val="0025415B"/>
    <w:rsid w:val="00291CF6"/>
    <w:rsid w:val="003010C0"/>
    <w:rsid w:val="00332A97"/>
    <w:rsid w:val="00350C00"/>
    <w:rsid w:val="00366113"/>
    <w:rsid w:val="00381C04"/>
    <w:rsid w:val="003C270C"/>
    <w:rsid w:val="003D0994"/>
    <w:rsid w:val="003F3387"/>
    <w:rsid w:val="00423824"/>
    <w:rsid w:val="00425BFE"/>
    <w:rsid w:val="0043567D"/>
    <w:rsid w:val="00454D31"/>
    <w:rsid w:val="004B0E38"/>
    <w:rsid w:val="004B7B90"/>
    <w:rsid w:val="004E2C19"/>
    <w:rsid w:val="00581ECA"/>
    <w:rsid w:val="00595A83"/>
    <w:rsid w:val="005C7FC5"/>
    <w:rsid w:val="005D284C"/>
    <w:rsid w:val="00604512"/>
    <w:rsid w:val="00633E23"/>
    <w:rsid w:val="00673B94"/>
    <w:rsid w:val="00680AC6"/>
    <w:rsid w:val="006835D8"/>
    <w:rsid w:val="006B1A7D"/>
    <w:rsid w:val="006C316E"/>
    <w:rsid w:val="006D0F7C"/>
    <w:rsid w:val="006D3D74"/>
    <w:rsid w:val="007060A1"/>
    <w:rsid w:val="007269C4"/>
    <w:rsid w:val="0074209E"/>
    <w:rsid w:val="007F2CA8"/>
    <w:rsid w:val="007F7161"/>
    <w:rsid w:val="00811FF5"/>
    <w:rsid w:val="00837F19"/>
    <w:rsid w:val="00842D4C"/>
    <w:rsid w:val="0085559E"/>
    <w:rsid w:val="008741E2"/>
    <w:rsid w:val="00896B1B"/>
    <w:rsid w:val="008E2349"/>
    <w:rsid w:val="008E559E"/>
    <w:rsid w:val="00916080"/>
    <w:rsid w:val="00921A68"/>
    <w:rsid w:val="00961586"/>
    <w:rsid w:val="00A015C4"/>
    <w:rsid w:val="00A15172"/>
    <w:rsid w:val="00A80A30"/>
    <w:rsid w:val="00B2535B"/>
    <w:rsid w:val="00B41127"/>
    <w:rsid w:val="00B45C77"/>
    <w:rsid w:val="00B5080A"/>
    <w:rsid w:val="00B943AE"/>
    <w:rsid w:val="00BB00B7"/>
    <w:rsid w:val="00BD7258"/>
    <w:rsid w:val="00BE0F5D"/>
    <w:rsid w:val="00C0598D"/>
    <w:rsid w:val="00C11956"/>
    <w:rsid w:val="00C435C4"/>
    <w:rsid w:val="00C602E5"/>
    <w:rsid w:val="00C748FD"/>
    <w:rsid w:val="00CE1B66"/>
    <w:rsid w:val="00CF00C6"/>
    <w:rsid w:val="00D1441F"/>
    <w:rsid w:val="00D4046E"/>
    <w:rsid w:val="00D4362F"/>
    <w:rsid w:val="00DB6BA3"/>
    <w:rsid w:val="00DD4739"/>
    <w:rsid w:val="00DE5F33"/>
    <w:rsid w:val="00E07B54"/>
    <w:rsid w:val="00E11F78"/>
    <w:rsid w:val="00E57054"/>
    <w:rsid w:val="00E621E1"/>
    <w:rsid w:val="00EA74EB"/>
    <w:rsid w:val="00EC55B3"/>
    <w:rsid w:val="00EE6681"/>
    <w:rsid w:val="00F216B1"/>
    <w:rsid w:val="00F80B30"/>
    <w:rsid w:val="00F96FB2"/>
    <w:rsid w:val="00FB51D8"/>
    <w:rsid w:val="00FD08E8"/>
    <w:rsid w:val="00FD3B4C"/>
    <w:rsid w:val="00FF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182D8C0"/>
  <w15:chartTrackingRefBased/>
  <w15:docId w15:val="{623EEDF9-4B1B-4DC8-ABB7-59B82B94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pPr>
      <w:tabs>
        <w:tab w:val="center" w:pos="4536"/>
      </w:tabs>
    </w:pPr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NormalArialChar">
    <w:name w:val="Normal+Arial Char"/>
    <w:link w:val="NormalArial"/>
    <w:rsid w:val="006D3D74"/>
    <w:rPr>
      <w:rFonts w:ascii="Arial" w:hAnsi="Arial"/>
      <w:sz w:val="24"/>
      <w:szCs w:val="24"/>
    </w:rPr>
  </w:style>
  <w:style w:type="character" w:customStyle="1" w:styleId="HeaderChar">
    <w:name w:val="Header Char"/>
    <w:link w:val="Header"/>
    <w:uiPriority w:val="99"/>
    <w:rsid w:val="006D3D74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ivens@potomaceconomic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1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645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4477</CharactersWithSpaces>
  <SharedDoc>false</SharedDoc>
  <HLinks>
    <vt:vector size="12" baseType="variant">
      <vt:variant>
        <vt:i4>3538957</vt:i4>
      </vt:variant>
      <vt:variant>
        <vt:i4>3</vt:i4>
      </vt:variant>
      <vt:variant>
        <vt:i4>0</vt:i4>
      </vt:variant>
      <vt:variant>
        <vt:i4>5</vt:i4>
      </vt:variant>
      <vt:variant>
        <vt:lpwstr>mailto:cbivens@potomaceconomics.com</vt:lpwstr>
      </vt:variant>
      <vt:variant>
        <vt:lpwstr/>
      </vt:variant>
      <vt:variant>
        <vt:i4>7209072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https://www.ercot.com/mktrules/issues/NPRR1120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KCE 02XX22</cp:lastModifiedBy>
  <cp:revision>3</cp:revision>
  <cp:lastPrinted>2001-06-20T16:28:00Z</cp:lastPrinted>
  <dcterms:created xsi:type="dcterms:W3CDTF">2022-02-07T22:59:00Z</dcterms:created>
  <dcterms:modified xsi:type="dcterms:W3CDTF">2022-02-07T23:05:00Z</dcterms:modified>
</cp:coreProperties>
</file>