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2D35" w14:textId="77777777" w:rsidR="00DB6078" w:rsidRPr="00F2174A" w:rsidRDefault="00DB6078" w:rsidP="00DB6078">
      <w:pPr>
        <w:spacing w:before="2400"/>
        <w:jc w:val="center"/>
        <w:rPr>
          <w:b/>
          <w:sz w:val="36"/>
          <w:szCs w:val="36"/>
        </w:rPr>
      </w:pPr>
      <w:r w:rsidRPr="00F2174A">
        <w:rPr>
          <w:b/>
          <w:sz w:val="36"/>
        </w:rPr>
        <w:t>ERCOT Nodal Protocols</w:t>
      </w:r>
      <w:r>
        <w:rPr>
          <w:b/>
          <w:sz w:val="36"/>
        </w:rPr>
        <w:t xml:space="preserve"> </w:t>
      </w:r>
    </w:p>
    <w:p w14:paraId="07DE1303" w14:textId="77777777" w:rsidR="00DB6078" w:rsidRPr="00F2174A" w:rsidRDefault="00DB6078" w:rsidP="00DB6078">
      <w:pPr>
        <w:jc w:val="center"/>
        <w:rPr>
          <w:b/>
          <w:sz w:val="36"/>
        </w:rPr>
      </w:pPr>
    </w:p>
    <w:p w14:paraId="6D8C1BE0" w14:textId="77777777" w:rsidR="00DB6078" w:rsidRPr="00F2174A" w:rsidRDefault="00DB6078" w:rsidP="00DB6078">
      <w:pPr>
        <w:jc w:val="center"/>
        <w:rPr>
          <w:b/>
          <w:sz w:val="36"/>
        </w:rPr>
      </w:pPr>
      <w:r w:rsidRPr="00F2174A">
        <w:rPr>
          <w:b/>
          <w:sz w:val="36"/>
        </w:rPr>
        <w:t>Section 22</w:t>
      </w:r>
    </w:p>
    <w:p w14:paraId="33164CA6" w14:textId="77777777" w:rsidR="00DB6078" w:rsidRDefault="00DB6078" w:rsidP="00DB6078">
      <w:pPr>
        <w:jc w:val="center"/>
        <w:rPr>
          <w:b/>
          <w:sz w:val="36"/>
          <w:szCs w:val="36"/>
        </w:rPr>
      </w:pPr>
    </w:p>
    <w:p w14:paraId="798741E9" w14:textId="77777777" w:rsidR="00DB6078" w:rsidRPr="00CA69E4" w:rsidRDefault="00DB6078" w:rsidP="00DB6078">
      <w:pPr>
        <w:jc w:val="center"/>
        <w:rPr>
          <w:b/>
          <w:sz w:val="36"/>
        </w:rPr>
      </w:pPr>
      <w:r>
        <w:rPr>
          <w:b/>
          <w:sz w:val="36"/>
          <w:szCs w:val="36"/>
        </w:rPr>
        <w:t>Attachment L</w:t>
      </w:r>
      <w:r w:rsidRPr="00A72192">
        <w:rPr>
          <w:b/>
          <w:sz w:val="36"/>
          <w:szCs w:val="36"/>
        </w:rPr>
        <w:t xml:space="preserve">:  </w:t>
      </w:r>
      <w:r>
        <w:rPr>
          <w:b/>
          <w:sz w:val="36"/>
          <w:szCs w:val="36"/>
        </w:rPr>
        <w:t>Declaration</w:t>
      </w:r>
      <w:r w:rsidRPr="005158F8">
        <w:rPr>
          <w:b/>
          <w:sz w:val="36"/>
          <w:szCs w:val="36"/>
        </w:rPr>
        <w:t xml:space="preserve"> of Private Use Network</w:t>
      </w:r>
      <w:r>
        <w:rPr>
          <w:b/>
          <w:sz w:val="36"/>
          <w:szCs w:val="36"/>
        </w:rPr>
        <w:t xml:space="preserve"> Net Generation Capacity Availability</w:t>
      </w:r>
    </w:p>
    <w:p w14:paraId="54F87E08" w14:textId="77777777" w:rsidR="00DB6078" w:rsidRPr="00F2174A" w:rsidRDefault="00DB6078" w:rsidP="00DB6078">
      <w:pPr>
        <w:jc w:val="center"/>
        <w:outlineLvl w:val="0"/>
        <w:rPr>
          <w:b/>
        </w:rPr>
      </w:pPr>
    </w:p>
    <w:p w14:paraId="5C07D272" w14:textId="77777777" w:rsidR="00DB6078" w:rsidRPr="00F2174A" w:rsidRDefault="00DB6078" w:rsidP="00DB6078">
      <w:pPr>
        <w:jc w:val="center"/>
        <w:outlineLvl w:val="0"/>
        <w:rPr>
          <w:b/>
        </w:rPr>
      </w:pPr>
    </w:p>
    <w:p w14:paraId="33213B94" w14:textId="61B4D39B" w:rsidR="00DB6078" w:rsidRPr="00F2174A" w:rsidRDefault="002A2304" w:rsidP="00DB6078">
      <w:pPr>
        <w:jc w:val="center"/>
        <w:outlineLvl w:val="0"/>
        <w:rPr>
          <w:b/>
        </w:rPr>
      </w:pPr>
      <w:r>
        <w:rPr>
          <w:b/>
        </w:rPr>
        <w:t>December 5</w:t>
      </w:r>
      <w:r w:rsidR="00DB6078">
        <w:rPr>
          <w:b/>
        </w:rPr>
        <w:t>, 20</w:t>
      </w:r>
      <w:r w:rsidR="009A7F05">
        <w:rPr>
          <w:b/>
        </w:rPr>
        <w:t>2</w:t>
      </w:r>
      <w:r w:rsidR="008C2505">
        <w:rPr>
          <w:b/>
        </w:rPr>
        <w:t>5</w:t>
      </w:r>
    </w:p>
    <w:p w14:paraId="1CF76047" w14:textId="77777777" w:rsidR="00744D6A" w:rsidRPr="00F2174A" w:rsidRDefault="00744D6A" w:rsidP="00744D6A">
      <w:pPr>
        <w:jc w:val="center"/>
        <w:outlineLvl w:val="0"/>
        <w:rPr>
          <w:b/>
        </w:rPr>
      </w:pPr>
    </w:p>
    <w:p w14:paraId="59355085" w14:textId="77777777" w:rsidR="00744D6A" w:rsidRPr="00F2174A" w:rsidRDefault="00744D6A" w:rsidP="00744D6A">
      <w:pPr>
        <w:jc w:val="center"/>
        <w:outlineLvl w:val="0"/>
        <w:rPr>
          <w:b/>
        </w:rPr>
      </w:pPr>
    </w:p>
    <w:p w14:paraId="6D5ED827" w14:textId="77777777" w:rsidR="00744D6A" w:rsidRPr="00F2174A" w:rsidRDefault="00744D6A" w:rsidP="00744D6A">
      <w:pPr>
        <w:jc w:val="center"/>
        <w:rPr>
          <w:b/>
          <w:bCs/>
          <w:i/>
          <w:iCs/>
        </w:rPr>
      </w:pPr>
    </w:p>
    <w:p w14:paraId="6A974833" w14:textId="77777777" w:rsidR="00744D6A" w:rsidRPr="00F2174A" w:rsidRDefault="00744D6A" w:rsidP="00744D6A">
      <w:pPr>
        <w:jc w:val="center"/>
        <w:rPr>
          <w:b/>
        </w:rPr>
      </w:pPr>
    </w:p>
    <w:p w14:paraId="48B9CC6E" w14:textId="77777777" w:rsidR="00744D6A" w:rsidRPr="00F2174A" w:rsidRDefault="00744D6A" w:rsidP="00744D6A">
      <w:pPr>
        <w:pBdr>
          <w:top w:val="single" w:sz="4" w:space="1" w:color="auto"/>
        </w:pBdr>
        <w:rPr>
          <w:b/>
          <w:sz w:val="20"/>
        </w:rPr>
      </w:pPr>
    </w:p>
    <w:p w14:paraId="1AE47420" w14:textId="77777777" w:rsidR="00744D6A" w:rsidRPr="00F2174A" w:rsidRDefault="00744D6A" w:rsidP="00744D6A">
      <w:pPr>
        <w:pStyle w:val="BodyText"/>
        <w:sectPr w:rsidR="00744D6A" w:rsidRPr="00F217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hapStyle="1"/>
          <w:cols w:space="720"/>
        </w:sectPr>
      </w:pPr>
    </w:p>
    <w:p w14:paraId="4947B323" w14:textId="77777777" w:rsidR="00DB6078" w:rsidRPr="00DB6078" w:rsidRDefault="00DB6078" w:rsidP="00DB6078">
      <w:pPr>
        <w:jc w:val="center"/>
      </w:pPr>
      <w:r w:rsidRPr="00DB6078">
        <w:rPr>
          <w:b/>
        </w:rPr>
        <w:lastRenderedPageBreak/>
        <w:t>Declaration of Private Use Network Net Generation Capacity Availability</w:t>
      </w:r>
    </w:p>
    <w:p w14:paraId="5EB01271" w14:textId="77777777" w:rsidR="00DB6078" w:rsidRPr="00DB6078" w:rsidRDefault="00DB6078" w:rsidP="00DB6078">
      <w:pPr>
        <w:jc w:val="center"/>
      </w:pPr>
    </w:p>
    <w:p w14:paraId="23C052E4" w14:textId="67E23C25" w:rsidR="00DB6078" w:rsidRPr="00DB6078" w:rsidRDefault="00DB6078" w:rsidP="00991FED">
      <w:pPr>
        <w:jc w:val="both"/>
      </w:pPr>
      <w:r w:rsidRPr="00DB6078">
        <w:t xml:space="preserve">A Private Use Network is an electric network connected to the ERCOT Transmission Grid </w:t>
      </w:r>
      <w:proofErr w:type="gramStart"/>
      <w:r w:rsidRPr="00DB6078">
        <w:t>that contains load that is not directly metered by ERCOT (i.e., load that is</w:t>
      </w:r>
      <w:proofErr w:type="gramEnd"/>
      <w:r w:rsidRPr="00DB6078">
        <w:t xml:space="preserve"> typically netted with internal generation).</w:t>
      </w:r>
      <w:r w:rsidR="00DE146E">
        <w:t xml:space="preserve"> </w:t>
      </w:r>
      <w:r w:rsidRPr="00DB6078">
        <w:t xml:space="preserve"> A Resource Entity </w:t>
      </w:r>
      <w:r w:rsidR="00FE463A">
        <w:t>that represents a</w:t>
      </w:r>
      <w:r w:rsidRPr="00DB6078">
        <w:t xml:space="preserve"> Generation Resource</w:t>
      </w:r>
      <w:r w:rsidR="002A2304">
        <w:t>, an Energy Storage Resource (ESR),</w:t>
      </w:r>
      <w:r w:rsidR="00FE463A">
        <w:t xml:space="preserve"> or a Settlement Only </w:t>
      </w:r>
      <w:r w:rsidR="002A2304">
        <w:t>Generator</w:t>
      </w:r>
      <w:r w:rsidR="00FE463A">
        <w:t xml:space="preserve"> (SOG)</w:t>
      </w:r>
      <w:r w:rsidRPr="00DB6078">
        <w:t xml:space="preserve"> in a Private Use Network shall use this form to provide ERCOT with information required by ERCOT Protocol Section 10.3.2.4, Reporting of Net Generation Capacity. </w:t>
      </w:r>
      <w:r w:rsidR="00DE146E">
        <w:t xml:space="preserve"> </w:t>
      </w:r>
      <w:r w:rsidRPr="00DB6078">
        <w:t xml:space="preserve">This form must be submitted to ERCOT by February 1 of each year. </w:t>
      </w:r>
      <w:r w:rsidR="00DE146E">
        <w:t xml:space="preserve"> </w:t>
      </w:r>
      <w:r w:rsidRPr="00DB6078">
        <w:t xml:space="preserve">ERCOT shall treat this information as Protected Information in accordance with paragraph </w:t>
      </w:r>
      <w:r>
        <w:t>(1)</w:t>
      </w:r>
      <w:r w:rsidRPr="00DB6078">
        <w:t>(x) of Section 1.3.1.1, Items Considered Protected Information.</w:t>
      </w:r>
    </w:p>
    <w:p w14:paraId="2438C681" w14:textId="77777777" w:rsidR="00DB6078" w:rsidRPr="00DB6078" w:rsidRDefault="00DB6078" w:rsidP="00DB6078"/>
    <w:p w14:paraId="3123F5E4" w14:textId="77777777" w:rsidR="00DB6078" w:rsidRPr="00DB6078" w:rsidRDefault="00DB6078" w:rsidP="00DB6078">
      <w:pPr>
        <w:rPr>
          <w:u w:val="single"/>
        </w:rPr>
      </w:pPr>
      <w:r w:rsidRPr="00DB6078">
        <w:t xml:space="preserve">Please fill out this form electronically, </w:t>
      </w:r>
      <w:proofErr w:type="gramStart"/>
      <w:r w:rsidRPr="00DB6078">
        <w:t>print</w:t>
      </w:r>
      <w:proofErr w:type="gramEnd"/>
      <w:r w:rsidRPr="00DB6078">
        <w:t xml:space="preserve"> and </w:t>
      </w:r>
      <w:proofErr w:type="gramStart"/>
      <w:r w:rsidRPr="00DB6078">
        <w:t>sign</w:t>
      </w:r>
      <w:proofErr w:type="gramEnd"/>
      <w:r w:rsidRPr="00DB6078">
        <w:t xml:space="preserve">. </w:t>
      </w:r>
      <w:r w:rsidR="00DE146E">
        <w:t xml:space="preserve"> </w:t>
      </w:r>
      <w:r w:rsidRPr="00DB6078">
        <w:t xml:space="preserve">The form can be sent to ERCOT via email to </w:t>
      </w:r>
      <w:hyperlink r:id="rId13" w:history="1">
        <w:r w:rsidR="00B75916" w:rsidRPr="00CD5DF7">
          <w:rPr>
            <w:rStyle w:val="Hyperlink"/>
          </w:rPr>
          <w:t>MPRegistration@ercot.com</w:t>
        </w:r>
      </w:hyperlink>
      <w:r w:rsidR="00B75916" w:rsidRPr="00B75916">
        <w:rPr>
          <w:color w:val="0000FF"/>
        </w:rPr>
        <w:t xml:space="preserve"> </w:t>
      </w:r>
      <w:r w:rsidRPr="00DB6078">
        <w:t xml:space="preserve">(.pdf), via facsimile to (512) 225-7079, or via mail to ERCOT, Attention: Market Participant Registration, </w:t>
      </w:r>
      <w:r w:rsidR="00BF12E0" w:rsidRPr="000E2E98">
        <w:t>8000 Metropolis Drive (Building E), Suite 100</w:t>
      </w:r>
      <w:r w:rsidRPr="00DB6078">
        <w:t>, Austin, Texas 78744.</w:t>
      </w:r>
    </w:p>
    <w:p w14:paraId="4B9CFA0E" w14:textId="77777777" w:rsidR="00DB6078" w:rsidRPr="00DB6078" w:rsidRDefault="00DB6078" w:rsidP="00DB6078">
      <w:pPr>
        <w:jc w:val="center"/>
        <w:rPr>
          <w:u w:val="single"/>
        </w:rPr>
      </w:pPr>
    </w:p>
    <w:p w14:paraId="6031B6D6" w14:textId="77777777" w:rsidR="00DB6078" w:rsidRPr="00DB6078" w:rsidRDefault="00DB6078" w:rsidP="00DB6078">
      <w:pPr>
        <w:spacing w:line="360" w:lineRule="auto"/>
        <w:rPr>
          <w:u w:val="single"/>
        </w:rPr>
      </w:pPr>
      <w:r w:rsidRPr="00DB6078">
        <w:rPr>
          <w:bCs/>
        </w:rPr>
        <w:t>Date of Notice:</w:t>
      </w:r>
      <w:r w:rsidRPr="00DB6078">
        <w:t xml:space="preserve"> </w:t>
      </w:r>
      <w:r w:rsidR="00E619DD" w:rsidRPr="002D740C">
        <w:rPr>
          <w:szCs w:val="20"/>
          <w:u w:val="single"/>
        </w:rPr>
        <w:fldChar w:fldCharType="begin">
          <w:ffData>
            <w:name w:val="Text3"/>
            <w:enabled/>
            <w:calcOnExit w:val="0"/>
            <w:textInput/>
          </w:ffData>
        </w:fldChar>
      </w:r>
      <w:r w:rsidR="00E619DD" w:rsidRPr="002D740C">
        <w:rPr>
          <w:szCs w:val="20"/>
          <w:u w:val="single"/>
        </w:rPr>
        <w:instrText xml:space="preserve"> FORMTEXT </w:instrText>
      </w:r>
      <w:r w:rsidR="00E619DD" w:rsidRPr="002D740C">
        <w:rPr>
          <w:szCs w:val="20"/>
          <w:u w:val="single"/>
        </w:rPr>
      </w:r>
      <w:r w:rsidR="00E619DD" w:rsidRPr="002D740C">
        <w:rPr>
          <w:szCs w:val="20"/>
          <w:u w:val="single"/>
        </w:rPr>
        <w:fldChar w:fldCharType="separate"/>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szCs w:val="20"/>
          <w:u w:val="single"/>
        </w:rPr>
        <w:fldChar w:fldCharType="end"/>
      </w:r>
      <w:r w:rsidR="00E619DD">
        <w:rPr>
          <w:u w:val="single"/>
        </w:rPr>
        <w:tab/>
      </w:r>
      <w:r w:rsidR="00E619DD">
        <w:rPr>
          <w:u w:val="single"/>
        </w:rPr>
        <w:tab/>
      </w:r>
      <w:r w:rsidR="00E619DD">
        <w:rPr>
          <w:u w:val="single"/>
        </w:rPr>
        <w:tab/>
      </w:r>
    </w:p>
    <w:tbl>
      <w:tblPr>
        <w:tblW w:w="9007" w:type="dxa"/>
        <w:tblCellMar>
          <w:top w:w="29" w:type="dxa"/>
          <w:left w:w="115" w:type="dxa"/>
          <w:right w:w="115" w:type="dxa"/>
        </w:tblCellMar>
        <w:tblLook w:val="04A0" w:firstRow="1" w:lastRow="0" w:firstColumn="1" w:lastColumn="0" w:noHBand="0" w:noVBand="1"/>
      </w:tblPr>
      <w:tblGrid>
        <w:gridCol w:w="4975"/>
        <w:gridCol w:w="4032"/>
      </w:tblGrid>
      <w:tr w:rsidR="00DB6078" w:rsidRPr="00DB6078" w14:paraId="184B5630" w14:textId="77777777" w:rsidTr="00AE323C">
        <w:tc>
          <w:tcPr>
            <w:tcW w:w="4975" w:type="dxa"/>
            <w:vAlign w:val="bottom"/>
          </w:tcPr>
          <w:p w14:paraId="6E402215" w14:textId="77777777" w:rsidR="00DB6078" w:rsidRPr="00DB6078" w:rsidRDefault="00DB6078" w:rsidP="00DB6078">
            <w:pPr>
              <w:spacing w:line="360" w:lineRule="auto"/>
            </w:pPr>
            <w:r w:rsidRPr="00DB6078">
              <w:rPr>
                <w:bCs/>
              </w:rPr>
              <w:t>Resource Entity:</w:t>
            </w:r>
            <w:r w:rsidRPr="00DB6078">
              <w:t xml:space="preserve"> </w:t>
            </w:r>
            <w:r w:rsidR="00E619DD" w:rsidRPr="002D740C">
              <w:rPr>
                <w:szCs w:val="20"/>
                <w:u w:val="single"/>
              </w:rPr>
              <w:fldChar w:fldCharType="begin">
                <w:ffData>
                  <w:name w:val="Text3"/>
                  <w:enabled/>
                  <w:calcOnExit w:val="0"/>
                  <w:textInput/>
                </w:ffData>
              </w:fldChar>
            </w:r>
            <w:r w:rsidR="00E619DD" w:rsidRPr="002D740C">
              <w:rPr>
                <w:szCs w:val="20"/>
                <w:u w:val="single"/>
              </w:rPr>
              <w:instrText xml:space="preserve"> FORMTEXT </w:instrText>
            </w:r>
            <w:r w:rsidR="00E619DD" w:rsidRPr="002D740C">
              <w:rPr>
                <w:szCs w:val="20"/>
                <w:u w:val="single"/>
              </w:rPr>
            </w:r>
            <w:r w:rsidR="00E619DD" w:rsidRPr="002D740C">
              <w:rPr>
                <w:szCs w:val="20"/>
                <w:u w:val="single"/>
              </w:rPr>
              <w:fldChar w:fldCharType="separate"/>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szCs w:val="20"/>
                <w:u w:val="single"/>
              </w:rPr>
              <w:fldChar w:fldCharType="end"/>
            </w:r>
            <w:r w:rsidR="00E619DD">
              <w:rPr>
                <w:u w:val="single"/>
              </w:rPr>
              <w:tab/>
            </w:r>
            <w:r w:rsidR="00E619DD">
              <w:rPr>
                <w:u w:val="single"/>
              </w:rPr>
              <w:tab/>
            </w:r>
            <w:r w:rsidR="00E619DD">
              <w:rPr>
                <w:u w:val="single"/>
              </w:rPr>
              <w:tab/>
            </w:r>
          </w:p>
        </w:tc>
        <w:tc>
          <w:tcPr>
            <w:tcW w:w="4032" w:type="dxa"/>
            <w:vAlign w:val="bottom"/>
          </w:tcPr>
          <w:p w14:paraId="2D686083" w14:textId="77777777" w:rsidR="00DB6078" w:rsidRPr="00DB6078" w:rsidRDefault="00DB6078" w:rsidP="00DB6078">
            <w:pPr>
              <w:spacing w:line="360" w:lineRule="auto"/>
              <w:ind w:left="-115"/>
              <w:rPr>
                <w:bCs/>
              </w:rPr>
            </w:pPr>
            <w:r w:rsidRPr="00DB6078">
              <w:rPr>
                <w:bCs/>
              </w:rPr>
              <w:t xml:space="preserve">DUNS Number: </w:t>
            </w:r>
            <w:r w:rsidR="00E619DD" w:rsidRPr="002D740C">
              <w:rPr>
                <w:szCs w:val="20"/>
                <w:u w:val="single"/>
              </w:rPr>
              <w:fldChar w:fldCharType="begin">
                <w:ffData>
                  <w:name w:val="Text3"/>
                  <w:enabled/>
                  <w:calcOnExit w:val="0"/>
                  <w:textInput/>
                </w:ffData>
              </w:fldChar>
            </w:r>
            <w:r w:rsidR="00E619DD" w:rsidRPr="002D740C">
              <w:rPr>
                <w:szCs w:val="20"/>
                <w:u w:val="single"/>
              </w:rPr>
              <w:instrText xml:space="preserve"> FORMTEXT </w:instrText>
            </w:r>
            <w:r w:rsidR="00E619DD" w:rsidRPr="002D740C">
              <w:rPr>
                <w:szCs w:val="20"/>
                <w:u w:val="single"/>
              </w:rPr>
            </w:r>
            <w:r w:rsidR="00E619DD" w:rsidRPr="002D740C">
              <w:rPr>
                <w:szCs w:val="20"/>
                <w:u w:val="single"/>
              </w:rPr>
              <w:fldChar w:fldCharType="separate"/>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szCs w:val="20"/>
                <w:u w:val="single"/>
              </w:rPr>
              <w:fldChar w:fldCharType="end"/>
            </w:r>
            <w:r w:rsidR="00E619DD">
              <w:rPr>
                <w:u w:val="single"/>
              </w:rPr>
              <w:tab/>
            </w:r>
            <w:r w:rsidR="00E619DD">
              <w:rPr>
                <w:u w:val="single"/>
              </w:rPr>
              <w:tab/>
            </w:r>
            <w:r w:rsidR="00E619DD">
              <w:rPr>
                <w:u w:val="single"/>
              </w:rPr>
              <w:tab/>
            </w:r>
          </w:p>
        </w:tc>
      </w:tr>
    </w:tbl>
    <w:p w14:paraId="1D3625B0" w14:textId="77777777" w:rsidR="00DB6078" w:rsidRPr="00DB6078" w:rsidRDefault="00DB6078" w:rsidP="00DB6078">
      <w:r w:rsidRPr="00DB6078">
        <w:rPr>
          <w:bCs/>
        </w:rPr>
        <w:t xml:space="preserve">Facility Name: </w:t>
      </w:r>
      <w:r w:rsidR="00E619DD" w:rsidRPr="002D740C">
        <w:rPr>
          <w:szCs w:val="20"/>
          <w:u w:val="single"/>
        </w:rPr>
        <w:fldChar w:fldCharType="begin">
          <w:ffData>
            <w:name w:val="Text3"/>
            <w:enabled/>
            <w:calcOnExit w:val="0"/>
            <w:textInput/>
          </w:ffData>
        </w:fldChar>
      </w:r>
      <w:r w:rsidR="00E619DD" w:rsidRPr="002D740C">
        <w:rPr>
          <w:szCs w:val="20"/>
          <w:u w:val="single"/>
        </w:rPr>
        <w:instrText xml:space="preserve"> FORMTEXT </w:instrText>
      </w:r>
      <w:r w:rsidR="00E619DD" w:rsidRPr="002D740C">
        <w:rPr>
          <w:szCs w:val="20"/>
          <w:u w:val="single"/>
        </w:rPr>
      </w:r>
      <w:r w:rsidR="00E619DD" w:rsidRPr="002D740C">
        <w:rPr>
          <w:szCs w:val="20"/>
          <w:u w:val="single"/>
        </w:rPr>
        <w:fldChar w:fldCharType="separate"/>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noProof/>
          <w:szCs w:val="20"/>
          <w:u w:val="single"/>
        </w:rPr>
        <w:t> </w:t>
      </w:r>
      <w:r w:rsidR="00E619DD" w:rsidRPr="002D740C">
        <w:rPr>
          <w:szCs w:val="20"/>
          <w:u w:val="single"/>
        </w:rPr>
        <w:fldChar w:fldCharType="end"/>
      </w:r>
      <w:r w:rsidR="00E619DD">
        <w:rPr>
          <w:u w:val="single"/>
        </w:rPr>
        <w:tab/>
      </w:r>
      <w:r w:rsidR="00E619DD">
        <w:rPr>
          <w:u w:val="single"/>
        </w:rPr>
        <w:tab/>
      </w:r>
      <w:r w:rsidR="00E619DD">
        <w:rPr>
          <w:u w:val="single"/>
        </w:rPr>
        <w:tab/>
      </w:r>
    </w:p>
    <w:p w14:paraId="415097E5" w14:textId="77777777" w:rsidR="00DB6078" w:rsidRPr="00DB6078" w:rsidRDefault="00DB6078" w:rsidP="00DB6078">
      <w:pPr>
        <w:rPr>
          <w:b/>
        </w:rPr>
      </w:pPr>
    </w:p>
    <w:p w14:paraId="4BE0068E" w14:textId="6422A3A7" w:rsidR="00DB6078" w:rsidRPr="00DB6078" w:rsidRDefault="00DB6078" w:rsidP="00DB6078">
      <w:r w:rsidRPr="00DB6078">
        <w:t xml:space="preserve">In the table below, enter the incremental forecasted changes in net generation capacity (in Megawatts) available to the ERCOT Transmission Grid for May 31 of the previous calendar year to May 31 of the current calendar year, and year-on-year changes as of May 31 for the next 10 subsequent years. </w:t>
      </w:r>
      <w:r w:rsidR="00DE146E">
        <w:t xml:space="preserve"> </w:t>
      </w:r>
      <w:r w:rsidRPr="00DB6078">
        <w:t xml:space="preserve">The capacity forecasts should account for changes in </w:t>
      </w:r>
      <w:r w:rsidR="002A2304">
        <w:t xml:space="preserve">ESR capacity (for both charging and discharging), </w:t>
      </w:r>
      <w:r w:rsidRPr="00DB6078">
        <w:t xml:space="preserve">process loads and self-generation capability. </w:t>
      </w:r>
      <w:r w:rsidR="00DE146E">
        <w:t xml:space="preserve"> </w:t>
      </w:r>
      <w:r w:rsidRPr="00DB6078">
        <w:rPr>
          <w:u w:val="single"/>
        </w:rPr>
        <w:t>Example</w:t>
      </w:r>
      <w:r w:rsidRPr="00DB6078">
        <w:t xml:space="preserve">: If the capacity change is -75 MW from May 31 of the previous calendar year to May 31 of the current year, enter -75 MW in line 1. </w:t>
      </w:r>
      <w:r w:rsidR="00DE146E">
        <w:t xml:space="preserve"> </w:t>
      </w:r>
      <w:r w:rsidRPr="00DB6078">
        <w:t xml:space="preserve">If the capacity change is 100 MW from May 31 of the current calendar year to May 31 of the next calendar year, enter 100 MW in line 2. </w:t>
      </w:r>
      <w:r w:rsidR="00DE146E">
        <w:t xml:space="preserve"> </w:t>
      </w:r>
      <w:r w:rsidRPr="00DB6078">
        <w:t xml:space="preserve">DO NOT enter cumulative annual changes. </w:t>
      </w:r>
      <w:r w:rsidR="00991FED">
        <w:t xml:space="preserve"> </w:t>
      </w:r>
      <w:r w:rsidRPr="00DB6078">
        <w:t>(For this example, do not enter 25 MW in line 2).</w:t>
      </w:r>
    </w:p>
    <w:p w14:paraId="6C6851AC" w14:textId="77777777" w:rsidR="00DB6078" w:rsidRPr="00DB6078" w:rsidRDefault="00DB6078" w:rsidP="00DB607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6281"/>
        <w:gridCol w:w="3150"/>
      </w:tblGrid>
      <w:tr w:rsidR="00DB6078" w:rsidRPr="00DB6078" w14:paraId="6799C9FF" w14:textId="77777777" w:rsidTr="00AE323C">
        <w:trPr>
          <w:cantSplit/>
          <w:trHeight w:val="422"/>
          <w:tblHeader/>
        </w:trPr>
        <w:tc>
          <w:tcPr>
            <w:tcW w:w="739" w:type="dxa"/>
            <w:tcBorders>
              <w:bottom w:val="single" w:sz="4" w:space="0" w:color="auto"/>
            </w:tcBorders>
            <w:shd w:val="clear" w:color="auto" w:fill="C0C0C0"/>
          </w:tcPr>
          <w:p w14:paraId="79121663" w14:textId="77777777" w:rsidR="00DB6078" w:rsidRPr="00DB6078" w:rsidRDefault="00DB6078" w:rsidP="00DB6078">
            <w:pPr>
              <w:jc w:val="center"/>
              <w:rPr>
                <w:rFonts w:ascii="Arial" w:hAnsi="Arial" w:cs="Arial"/>
                <w:b/>
                <w:bCs/>
                <w:sz w:val="20"/>
                <w:szCs w:val="20"/>
              </w:rPr>
            </w:pPr>
            <w:r w:rsidRPr="00DB6078">
              <w:rPr>
                <w:rFonts w:ascii="Arial" w:hAnsi="Arial" w:cs="Arial"/>
                <w:b/>
                <w:bCs/>
                <w:sz w:val="20"/>
                <w:szCs w:val="20"/>
              </w:rPr>
              <w:t>Line#</w:t>
            </w:r>
          </w:p>
        </w:tc>
        <w:tc>
          <w:tcPr>
            <w:tcW w:w="6281" w:type="dxa"/>
            <w:tcBorders>
              <w:bottom w:val="single" w:sz="4" w:space="0" w:color="auto"/>
            </w:tcBorders>
            <w:shd w:val="clear" w:color="auto" w:fill="C0C0C0"/>
          </w:tcPr>
          <w:p w14:paraId="45F1CB2D" w14:textId="77777777" w:rsidR="00DB6078" w:rsidRPr="00DB6078" w:rsidRDefault="00DB6078" w:rsidP="00DB6078">
            <w:pPr>
              <w:jc w:val="center"/>
              <w:rPr>
                <w:rFonts w:ascii="Arial" w:hAnsi="Arial" w:cs="Arial"/>
                <w:b/>
                <w:bCs/>
                <w:sz w:val="20"/>
                <w:szCs w:val="20"/>
              </w:rPr>
            </w:pPr>
            <w:r w:rsidRPr="00DB6078">
              <w:rPr>
                <w:rFonts w:ascii="Arial" w:hAnsi="Arial" w:cs="Arial"/>
                <w:b/>
                <w:bCs/>
                <w:sz w:val="20"/>
                <w:szCs w:val="20"/>
              </w:rPr>
              <w:t>Annual Forecast Periods</w:t>
            </w:r>
          </w:p>
          <w:p w14:paraId="680C56E3" w14:textId="77777777" w:rsidR="00DB6078" w:rsidRPr="00DB6078" w:rsidRDefault="00DB6078" w:rsidP="00DB6078">
            <w:pPr>
              <w:jc w:val="center"/>
              <w:rPr>
                <w:rFonts w:ascii="Arial" w:hAnsi="Arial" w:cs="Arial"/>
                <w:b/>
                <w:bCs/>
                <w:sz w:val="20"/>
                <w:szCs w:val="20"/>
              </w:rPr>
            </w:pPr>
          </w:p>
        </w:tc>
        <w:tc>
          <w:tcPr>
            <w:tcW w:w="3150" w:type="dxa"/>
            <w:tcBorders>
              <w:bottom w:val="single" w:sz="4" w:space="0" w:color="auto"/>
            </w:tcBorders>
            <w:shd w:val="clear" w:color="auto" w:fill="C0C0C0"/>
            <w:vAlign w:val="bottom"/>
          </w:tcPr>
          <w:p w14:paraId="3C6E1EA1" w14:textId="77777777" w:rsidR="00DB6078" w:rsidRPr="00DB6078" w:rsidRDefault="00DB6078" w:rsidP="00DB6078">
            <w:pPr>
              <w:jc w:val="center"/>
              <w:rPr>
                <w:rFonts w:ascii="Arial" w:hAnsi="Arial" w:cs="Arial"/>
                <w:b/>
                <w:bCs/>
                <w:sz w:val="20"/>
                <w:szCs w:val="20"/>
              </w:rPr>
            </w:pPr>
            <w:r w:rsidRPr="00DB6078">
              <w:rPr>
                <w:rFonts w:ascii="Arial" w:hAnsi="Arial" w:cs="Arial"/>
                <w:b/>
                <w:bCs/>
                <w:sz w:val="20"/>
                <w:szCs w:val="20"/>
              </w:rPr>
              <w:t>Expected Change in Net Generation Capacity Available to the ERCOT Grid, MW</w:t>
            </w:r>
          </w:p>
        </w:tc>
      </w:tr>
      <w:tr w:rsidR="00DB6078" w:rsidRPr="00DB6078" w14:paraId="7B7B8B76" w14:textId="77777777" w:rsidTr="00AE323C">
        <w:trPr>
          <w:cantSplit/>
          <w:trHeight w:val="107"/>
        </w:trPr>
        <w:tc>
          <w:tcPr>
            <w:tcW w:w="739" w:type="dxa"/>
            <w:shd w:val="clear" w:color="auto" w:fill="FFFFFF"/>
          </w:tcPr>
          <w:p w14:paraId="11E72EBB"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1</w:t>
            </w:r>
          </w:p>
        </w:tc>
        <w:tc>
          <w:tcPr>
            <w:tcW w:w="6281" w:type="dxa"/>
            <w:shd w:val="clear" w:color="auto" w:fill="FFFFFF"/>
          </w:tcPr>
          <w:p w14:paraId="6CF86F68" w14:textId="77777777" w:rsidR="00DB6078" w:rsidRPr="00DB6078" w:rsidRDefault="00DB6078" w:rsidP="00DB6078">
            <w:pPr>
              <w:rPr>
                <w:rFonts w:ascii="Arial" w:hAnsi="Arial" w:cs="Arial"/>
                <w:sz w:val="20"/>
                <w:szCs w:val="20"/>
              </w:rPr>
            </w:pPr>
            <w:r w:rsidRPr="00DB6078">
              <w:rPr>
                <w:rFonts w:ascii="Arial" w:hAnsi="Arial" w:cs="Arial"/>
                <w:sz w:val="20"/>
                <w:szCs w:val="20"/>
              </w:rPr>
              <w:t>May 31 of previous calendar year to May 31 of current calendar year</w:t>
            </w:r>
          </w:p>
        </w:tc>
        <w:tc>
          <w:tcPr>
            <w:tcW w:w="3150" w:type="dxa"/>
            <w:shd w:val="clear" w:color="auto" w:fill="FFFFFF"/>
            <w:vAlign w:val="bottom"/>
          </w:tcPr>
          <w:p w14:paraId="11D6E0D2"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44"/>
                  <w:enabled/>
                  <w:calcOnExit w:val="0"/>
                  <w:textInput/>
                </w:ffData>
              </w:fldChar>
            </w:r>
            <w:bookmarkStart w:id="0" w:name="Text44"/>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0"/>
          </w:p>
        </w:tc>
      </w:tr>
      <w:tr w:rsidR="00DB6078" w:rsidRPr="00DB6078" w14:paraId="21F6BC05" w14:textId="77777777" w:rsidTr="00AE323C">
        <w:trPr>
          <w:cantSplit/>
          <w:trHeight w:val="143"/>
        </w:trPr>
        <w:tc>
          <w:tcPr>
            <w:tcW w:w="739" w:type="dxa"/>
            <w:shd w:val="clear" w:color="auto" w:fill="FFFFFF"/>
          </w:tcPr>
          <w:p w14:paraId="4DA23064"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2</w:t>
            </w:r>
          </w:p>
        </w:tc>
        <w:tc>
          <w:tcPr>
            <w:tcW w:w="6281" w:type="dxa"/>
            <w:shd w:val="clear" w:color="auto" w:fill="FFFFFF"/>
          </w:tcPr>
          <w:p w14:paraId="6227565A" w14:textId="77777777" w:rsidR="00DB6078" w:rsidRPr="00DB6078" w:rsidRDefault="00DB6078" w:rsidP="00DB6078">
            <w:r w:rsidRPr="00DB6078">
              <w:rPr>
                <w:rFonts w:ascii="Arial" w:hAnsi="Arial" w:cs="Arial"/>
                <w:sz w:val="20"/>
                <w:szCs w:val="20"/>
              </w:rPr>
              <w:t>May 31 of current calendar year to May 31 of forecast year 1</w:t>
            </w:r>
          </w:p>
        </w:tc>
        <w:tc>
          <w:tcPr>
            <w:tcW w:w="3150" w:type="dxa"/>
            <w:shd w:val="clear" w:color="auto" w:fill="FFFFFF"/>
            <w:vAlign w:val="bottom"/>
          </w:tcPr>
          <w:p w14:paraId="1A28955C"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44"/>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3C84F3CF" w14:textId="77777777" w:rsidTr="00AE323C">
        <w:trPr>
          <w:cantSplit/>
          <w:trHeight w:val="170"/>
        </w:trPr>
        <w:tc>
          <w:tcPr>
            <w:tcW w:w="739" w:type="dxa"/>
            <w:shd w:val="clear" w:color="auto" w:fill="FFFFFF"/>
          </w:tcPr>
          <w:p w14:paraId="1197DE3E"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3</w:t>
            </w:r>
          </w:p>
        </w:tc>
        <w:tc>
          <w:tcPr>
            <w:tcW w:w="6281" w:type="dxa"/>
            <w:shd w:val="clear" w:color="auto" w:fill="FFFFFF"/>
          </w:tcPr>
          <w:p w14:paraId="0A359C83" w14:textId="77777777" w:rsidR="00DB6078" w:rsidRPr="00DB6078" w:rsidRDefault="00DB6078" w:rsidP="00DB6078">
            <w:r w:rsidRPr="00DB6078">
              <w:rPr>
                <w:rFonts w:ascii="Arial" w:hAnsi="Arial" w:cs="Arial"/>
                <w:sz w:val="20"/>
                <w:szCs w:val="20"/>
              </w:rPr>
              <w:t>May 31 of forecast year 1 to May 31 of forecast year 2</w:t>
            </w:r>
          </w:p>
        </w:tc>
        <w:tc>
          <w:tcPr>
            <w:tcW w:w="3150" w:type="dxa"/>
            <w:shd w:val="clear" w:color="auto" w:fill="FFFFFF"/>
            <w:vAlign w:val="bottom"/>
          </w:tcPr>
          <w:p w14:paraId="45C1F29B"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45"/>
                  <w:enabled/>
                  <w:calcOnExit w:val="0"/>
                  <w:textInput/>
                </w:ffData>
              </w:fldChar>
            </w:r>
            <w:bookmarkStart w:id="1" w:name="Text45"/>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1"/>
          </w:p>
        </w:tc>
      </w:tr>
      <w:tr w:rsidR="00DB6078" w:rsidRPr="00DB6078" w14:paraId="6034FCF3" w14:textId="77777777" w:rsidTr="00AE323C">
        <w:trPr>
          <w:cantSplit/>
          <w:trHeight w:val="107"/>
        </w:trPr>
        <w:tc>
          <w:tcPr>
            <w:tcW w:w="739" w:type="dxa"/>
            <w:shd w:val="clear" w:color="auto" w:fill="FFFFFF"/>
          </w:tcPr>
          <w:p w14:paraId="538A1B53"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4</w:t>
            </w:r>
          </w:p>
        </w:tc>
        <w:tc>
          <w:tcPr>
            <w:tcW w:w="6281" w:type="dxa"/>
            <w:shd w:val="clear" w:color="auto" w:fill="FFFFFF"/>
          </w:tcPr>
          <w:p w14:paraId="744711CC" w14:textId="77777777" w:rsidR="00DB6078" w:rsidRPr="00DB6078" w:rsidRDefault="00DB6078" w:rsidP="00DB6078">
            <w:r w:rsidRPr="00DB6078">
              <w:rPr>
                <w:rFonts w:ascii="Arial" w:hAnsi="Arial" w:cs="Arial"/>
                <w:sz w:val="20"/>
                <w:szCs w:val="20"/>
              </w:rPr>
              <w:t>May 31 of forecast year 2 to May 31 of forecast year 3</w:t>
            </w:r>
          </w:p>
        </w:tc>
        <w:tc>
          <w:tcPr>
            <w:tcW w:w="3150" w:type="dxa"/>
            <w:shd w:val="clear" w:color="auto" w:fill="FFFFFF"/>
            <w:vAlign w:val="bottom"/>
          </w:tcPr>
          <w:p w14:paraId="6582A65C"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46"/>
                  <w:enabled/>
                  <w:calcOnExit w:val="0"/>
                  <w:textInput/>
                </w:ffData>
              </w:fldChar>
            </w:r>
            <w:bookmarkStart w:id="2" w:name="Text46"/>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2"/>
          </w:p>
        </w:tc>
      </w:tr>
      <w:tr w:rsidR="00DB6078" w:rsidRPr="00DB6078" w14:paraId="148558E9" w14:textId="77777777" w:rsidTr="00AE323C">
        <w:trPr>
          <w:cantSplit/>
          <w:trHeight w:val="70"/>
        </w:trPr>
        <w:tc>
          <w:tcPr>
            <w:tcW w:w="739" w:type="dxa"/>
            <w:shd w:val="clear" w:color="auto" w:fill="FFFFFF"/>
          </w:tcPr>
          <w:p w14:paraId="6BD8D4D6"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5</w:t>
            </w:r>
          </w:p>
        </w:tc>
        <w:tc>
          <w:tcPr>
            <w:tcW w:w="6281" w:type="dxa"/>
            <w:shd w:val="clear" w:color="auto" w:fill="FFFFFF"/>
          </w:tcPr>
          <w:p w14:paraId="7869F86B" w14:textId="77777777" w:rsidR="00DB6078" w:rsidRPr="00DB6078" w:rsidRDefault="00DB6078" w:rsidP="00DB6078">
            <w:r w:rsidRPr="00DB6078">
              <w:rPr>
                <w:rFonts w:ascii="Arial" w:hAnsi="Arial" w:cs="Arial"/>
                <w:sz w:val="20"/>
                <w:szCs w:val="20"/>
              </w:rPr>
              <w:t>May 31 of forecast year 3 to May 31 of forecast year 4</w:t>
            </w:r>
          </w:p>
        </w:tc>
        <w:tc>
          <w:tcPr>
            <w:tcW w:w="3150" w:type="dxa"/>
            <w:shd w:val="clear" w:color="auto" w:fill="FFFFFF"/>
            <w:vAlign w:val="bottom"/>
          </w:tcPr>
          <w:p w14:paraId="146C299E"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46"/>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3FD52A4C" w14:textId="77777777" w:rsidTr="00AE323C">
        <w:trPr>
          <w:cantSplit/>
          <w:trHeight w:val="70"/>
        </w:trPr>
        <w:tc>
          <w:tcPr>
            <w:tcW w:w="739" w:type="dxa"/>
            <w:shd w:val="clear" w:color="auto" w:fill="FFFFFF"/>
          </w:tcPr>
          <w:p w14:paraId="5AB09332"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6</w:t>
            </w:r>
          </w:p>
        </w:tc>
        <w:tc>
          <w:tcPr>
            <w:tcW w:w="6281" w:type="dxa"/>
            <w:shd w:val="clear" w:color="auto" w:fill="FFFFFF"/>
          </w:tcPr>
          <w:p w14:paraId="430BD9FA" w14:textId="77777777" w:rsidR="00DB6078" w:rsidRPr="00DB6078" w:rsidRDefault="00DB6078" w:rsidP="00DB6078">
            <w:r w:rsidRPr="00DB6078">
              <w:rPr>
                <w:rFonts w:ascii="Arial" w:hAnsi="Arial" w:cs="Arial"/>
                <w:sz w:val="20"/>
                <w:szCs w:val="20"/>
              </w:rPr>
              <w:t>May 31 of forecast year 4 to May 31 of forecast year 5</w:t>
            </w:r>
          </w:p>
        </w:tc>
        <w:tc>
          <w:tcPr>
            <w:tcW w:w="3150" w:type="dxa"/>
            <w:shd w:val="clear" w:color="auto" w:fill="FFFFFF"/>
            <w:vAlign w:val="bottom"/>
          </w:tcPr>
          <w:p w14:paraId="38B62C7B"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bookmarkStart w:id="3" w:name="Text62"/>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bookmarkEnd w:id="3"/>
          </w:p>
        </w:tc>
      </w:tr>
      <w:tr w:rsidR="00DB6078" w:rsidRPr="00DB6078" w14:paraId="5FDF96D1" w14:textId="77777777" w:rsidTr="00AE323C">
        <w:trPr>
          <w:cantSplit/>
          <w:trHeight w:val="70"/>
        </w:trPr>
        <w:tc>
          <w:tcPr>
            <w:tcW w:w="739" w:type="dxa"/>
            <w:shd w:val="clear" w:color="auto" w:fill="FFFFFF"/>
          </w:tcPr>
          <w:p w14:paraId="6FC4879D"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7</w:t>
            </w:r>
          </w:p>
        </w:tc>
        <w:tc>
          <w:tcPr>
            <w:tcW w:w="6281" w:type="dxa"/>
            <w:shd w:val="clear" w:color="auto" w:fill="FFFFFF"/>
          </w:tcPr>
          <w:p w14:paraId="6193825A" w14:textId="77777777" w:rsidR="00DB6078" w:rsidRPr="00DB6078" w:rsidRDefault="00DB6078" w:rsidP="00DB6078">
            <w:r w:rsidRPr="00DB6078">
              <w:rPr>
                <w:rFonts w:ascii="Arial" w:hAnsi="Arial" w:cs="Arial"/>
                <w:sz w:val="20"/>
                <w:szCs w:val="20"/>
              </w:rPr>
              <w:t>May 31 of forecast year 5 to May 31 of forecast year 6</w:t>
            </w:r>
          </w:p>
        </w:tc>
        <w:tc>
          <w:tcPr>
            <w:tcW w:w="3150" w:type="dxa"/>
            <w:shd w:val="clear" w:color="auto" w:fill="FFFFFF"/>
            <w:vAlign w:val="bottom"/>
          </w:tcPr>
          <w:p w14:paraId="72FC9B52"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118EA2C6" w14:textId="77777777" w:rsidTr="00AE323C">
        <w:trPr>
          <w:cantSplit/>
          <w:trHeight w:val="70"/>
        </w:trPr>
        <w:tc>
          <w:tcPr>
            <w:tcW w:w="739" w:type="dxa"/>
            <w:shd w:val="clear" w:color="auto" w:fill="FFFFFF"/>
          </w:tcPr>
          <w:p w14:paraId="1FA9BDD9"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8</w:t>
            </w:r>
          </w:p>
        </w:tc>
        <w:tc>
          <w:tcPr>
            <w:tcW w:w="6281" w:type="dxa"/>
            <w:shd w:val="clear" w:color="auto" w:fill="FFFFFF"/>
          </w:tcPr>
          <w:p w14:paraId="4DE4F337" w14:textId="77777777" w:rsidR="00DB6078" w:rsidRPr="00DB6078" w:rsidRDefault="00DB6078" w:rsidP="00DB6078">
            <w:r w:rsidRPr="00DB6078">
              <w:rPr>
                <w:rFonts w:ascii="Arial" w:hAnsi="Arial" w:cs="Arial"/>
                <w:sz w:val="20"/>
                <w:szCs w:val="20"/>
              </w:rPr>
              <w:t>May 31 of forecast year 6 to May 31 of forecast year 7</w:t>
            </w:r>
          </w:p>
        </w:tc>
        <w:tc>
          <w:tcPr>
            <w:tcW w:w="3150" w:type="dxa"/>
            <w:shd w:val="clear" w:color="auto" w:fill="FFFFFF"/>
            <w:vAlign w:val="bottom"/>
          </w:tcPr>
          <w:p w14:paraId="63536676"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28A79DE1" w14:textId="77777777" w:rsidTr="00AE323C">
        <w:trPr>
          <w:cantSplit/>
          <w:trHeight w:val="70"/>
        </w:trPr>
        <w:tc>
          <w:tcPr>
            <w:tcW w:w="739" w:type="dxa"/>
            <w:shd w:val="clear" w:color="auto" w:fill="FFFFFF"/>
          </w:tcPr>
          <w:p w14:paraId="28073A9B"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9</w:t>
            </w:r>
          </w:p>
        </w:tc>
        <w:tc>
          <w:tcPr>
            <w:tcW w:w="6281" w:type="dxa"/>
            <w:shd w:val="clear" w:color="auto" w:fill="FFFFFF"/>
          </w:tcPr>
          <w:p w14:paraId="38601A62" w14:textId="77777777" w:rsidR="00DB6078" w:rsidRPr="00DB6078" w:rsidRDefault="00DB6078" w:rsidP="00DB6078">
            <w:r w:rsidRPr="00DB6078">
              <w:rPr>
                <w:rFonts w:ascii="Arial" w:hAnsi="Arial" w:cs="Arial"/>
                <w:sz w:val="20"/>
                <w:szCs w:val="20"/>
              </w:rPr>
              <w:t>May 31 of forecast year 7 to May 31 of forecast year 8</w:t>
            </w:r>
          </w:p>
        </w:tc>
        <w:tc>
          <w:tcPr>
            <w:tcW w:w="3150" w:type="dxa"/>
            <w:shd w:val="clear" w:color="auto" w:fill="FFFFFF"/>
            <w:vAlign w:val="bottom"/>
          </w:tcPr>
          <w:p w14:paraId="59E105C8"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6A39C9B4" w14:textId="77777777" w:rsidTr="00AE323C">
        <w:trPr>
          <w:cantSplit/>
          <w:trHeight w:val="70"/>
        </w:trPr>
        <w:tc>
          <w:tcPr>
            <w:tcW w:w="739" w:type="dxa"/>
            <w:shd w:val="clear" w:color="auto" w:fill="FFFFFF"/>
          </w:tcPr>
          <w:p w14:paraId="41607A82"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10</w:t>
            </w:r>
          </w:p>
        </w:tc>
        <w:tc>
          <w:tcPr>
            <w:tcW w:w="6281" w:type="dxa"/>
            <w:shd w:val="clear" w:color="auto" w:fill="FFFFFF"/>
          </w:tcPr>
          <w:p w14:paraId="2D48A8CA" w14:textId="77777777" w:rsidR="00DB6078" w:rsidRPr="00DB6078" w:rsidRDefault="00DB6078" w:rsidP="00DB6078">
            <w:r w:rsidRPr="00DB6078">
              <w:rPr>
                <w:rFonts w:ascii="Arial" w:hAnsi="Arial" w:cs="Arial"/>
                <w:sz w:val="20"/>
                <w:szCs w:val="20"/>
              </w:rPr>
              <w:t>May 31 of forecast year 8 to May 31 of forecast year 9</w:t>
            </w:r>
          </w:p>
        </w:tc>
        <w:tc>
          <w:tcPr>
            <w:tcW w:w="3150" w:type="dxa"/>
            <w:shd w:val="clear" w:color="auto" w:fill="FFFFFF"/>
            <w:vAlign w:val="bottom"/>
          </w:tcPr>
          <w:p w14:paraId="578025DF"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065B6C89" w14:textId="77777777" w:rsidTr="00AE323C">
        <w:trPr>
          <w:cantSplit/>
          <w:trHeight w:val="70"/>
        </w:trPr>
        <w:tc>
          <w:tcPr>
            <w:tcW w:w="739" w:type="dxa"/>
            <w:shd w:val="clear" w:color="auto" w:fill="FFFFFF"/>
          </w:tcPr>
          <w:p w14:paraId="45FBFB99"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t>11</w:t>
            </w:r>
          </w:p>
        </w:tc>
        <w:tc>
          <w:tcPr>
            <w:tcW w:w="6281" w:type="dxa"/>
            <w:shd w:val="clear" w:color="auto" w:fill="FFFFFF"/>
          </w:tcPr>
          <w:p w14:paraId="6EEFE410" w14:textId="77777777" w:rsidR="00DB6078" w:rsidRPr="00DB6078" w:rsidRDefault="00DB6078" w:rsidP="00DB6078">
            <w:r w:rsidRPr="00DB6078">
              <w:rPr>
                <w:rFonts w:ascii="Arial" w:hAnsi="Arial" w:cs="Arial"/>
                <w:sz w:val="20"/>
                <w:szCs w:val="20"/>
              </w:rPr>
              <w:t>May 31 of forecast year 9 to May 31 of forecast year 10</w:t>
            </w:r>
          </w:p>
        </w:tc>
        <w:tc>
          <w:tcPr>
            <w:tcW w:w="3150" w:type="dxa"/>
            <w:shd w:val="clear" w:color="auto" w:fill="FFFFFF"/>
            <w:vAlign w:val="bottom"/>
          </w:tcPr>
          <w:p w14:paraId="040D1E98" w14:textId="77777777" w:rsidR="00DB6078" w:rsidRPr="00DB6078" w:rsidRDefault="00DB6078" w:rsidP="00DB6078">
            <w:pPr>
              <w:jc w:val="center"/>
              <w:rPr>
                <w:rFonts w:ascii="Arial" w:hAnsi="Arial" w:cs="Arial"/>
                <w:sz w:val="20"/>
                <w:szCs w:val="20"/>
              </w:rPr>
            </w:pPr>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bl>
    <w:p w14:paraId="7C5F89E6" w14:textId="77777777" w:rsidR="00DB6078" w:rsidRDefault="00DB6078" w:rsidP="00DB6078">
      <w:pPr>
        <w:spacing w:before="240"/>
        <w:rPr>
          <w:rFonts w:ascii="Arial" w:hAnsi="Arial" w:cs="Arial"/>
          <w:bCs/>
          <w:sz w:val="20"/>
          <w:szCs w:val="20"/>
        </w:rPr>
      </w:pPr>
    </w:p>
    <w:p w14:paraId="783A3D5A" w14:textId="77777777" w:rsidR="00DB6078" w:rsidRDefault="00DB6078" w:rsidP="00DB6078">
      <w:pPr>
        <w:spacing w:before="240"/>
        <w:rPr>
          <w:rFonts w:ascii="Arial" w:hAnsi="Arial" w:cs="Arial"/>
          <w:bCs/>
          <w:sz w:val="20"/>
          <w:szCs w:val="20"/>
        </w:rPr>
      </w:pPr>
    </w:p>
    <w:p w14:paraId="6D50AF30" w14:textId="77777777" w:rsidR="00DB6078" w:rsidRPr="00DE146E" w:rsidRDefault="00DB6078" w:rsidP="00DB6078">
      <w:pPr>
        <w:spacing w:before="240"/>
      </w:pPr>
      <w:r w:rsidRPr="00DE146E">
        <w:lastRenderedPageBreak/>
        <w:t xml:space="preserve">Describe any future load expansions, equipment shutdowns, or new self-generation </w:t>
      </w:r>
      <w:r w:rsidR="002A2304">
        <w:t xml:space="preserve">or storage </w:t>
      </w:r>
      <w:r w:rsidRPr="00DE146E">
        <w:t>associated with the capacity changes reported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DB6078" w:rsidRPr="00DB6078" w14:paraId="6359C6D9" w14:textId="77777777" w:rsidTr="00AE323C">
        <w:trPr>
          <w:trHeight w:val="233"/>
        </w:trPr>
        <w:tc>
          <w:tcPr>
            <w:tcW w:w="10710" w:type="dxa"/>
          </w:tcPr>
          <w:p w14:paraId="4B5DAA44" w14:textId="77777777" w:rsidR="00DB6078" w:rsidRPr="00DB6078" w:rsidRDefault="00E619DD" w:rsidP="00DB6078">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39265552" w14:textId="77777777" w:rsidTr="00AE323C">
        <w:tc>
          <w:tcPr>
            <w:tcW w:w="10710" w:type="dxa"/>
          </w:tcPr>
          <w:p w14:paraId="062E4C00" w14:textId="77777777" w:rsidR="00DB6078" w:rsidRPr="00DB6078" w:rsidRDefault="00E619DD" w:rsidP="00DB6078">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45104922" w14:textId="77777777" w:rsidTr="00AE323C">
        <w:tc>
          <w:tcPr>
            <w:tcW w:w="10710" w:type="dxa"/>
          </w:tcPr>
          <w:p w14:paraId="0EA402E8" w14:textId="77777777" w:rsidR="00DB6078" w:rsidRPr="00DB6078" w:rsidRDefault="00E619DD" w:rsidP="00DB6078">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r w:rsidR="00DB6078" w:rsidRPr="00DB6078" w14:paraId="53D6E615" w14:textId="77777777" w:rsidTr="00AE323C">
        <w:tc>
          <w:tcPr>
            <w:tcW w:w="10710" w:type="dxa"/>
          </w:tcPr>
          <w:p w14:paraId="1CD288CD" w14:textId="77777777" w:rsidR="00DB6078" w:rsidRPr="00DB6078" w:rsidRDefault="00E619DD" w:rsidP="00DB6078">
            <w:r w:rsidRPr="00DB6078">
              <w:rPr>
                <w:rFonts w:ascii="Arial" w:hAnsi="Arial" w:cs="Arial"/>
                <w:sz w:val="20"/>
                <w:szCs w:val="20"/>
              </w:rPr>
              <w:fldChar w:fldCharType="begin">
                <w:ffData>
                  <w:name w:val="Text62"/>
                  <w:enabled/>
                  <w:calcOnExit w:val="0"/>
                  <w:textInput/>
                </w:ffData>
              </w:fldChar>
            </w:r>
            <w:r w:rsidRPr="00DB6078">
              <w:rPr>
                <w:rFonts w:ascii="Arial" w:hAnsi="Arial" w:cs="Arial"/>
                <w:sz w:val="20"/>
                <w:szCs w:val="20"/>
              </w:rPr>
              <w:instrText xml:space="preserve"> FORMTEXT </w:instrText>
            </w:r>
            <w:r w:rsidRPr="00DB6078">
              <w:rPr>
                <w:rFonts w:ascii="Arial" w:hAnsi="Arial" w:cs="Arial"/>
                <w:sz w:val="20"/>
                <w:szCs w:val="20"/>
              </w:rPr>
            </w:r>
            <w:r w:rsidRPr="00DB6078">
              <w:rPr>
                <w:rFonts w:ascii="Arial" w:hAnsi="Arial" w:cs="Arial"/>
                <w:sz w:val="20"/>
                <w:szCs w:val="20"/>
              </w:rPr>
              <w:fldChar w:fldCharType="separate"/>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noProof/>
                <w:sz w:val="20"/>
                <w:szCs w:val="20"/>
              </w:rPr>
              <w:t> </w:t>
            </w:r>
            <w:r w:rsidRPr="00DB6078">
              <w:rPr>
                <w:rFonts w:ascii="Arial" w:hAnsi="Arial" w:cs="Arial"/>
                <w:sz w:val="20"/>
                <w:szCs w:val="20"/>
              </w:rPr>
              <w:fldChar w:fldCharType="end"/>
            </w:r>
          </w:p>
        </w:tc>
      </w:tr>
    </w:tbl>
    <w:p w14:paraId="764583A6" w14:textId="77777777" w:rsidR="00DB6078" w:rsidRPr="00DB6078" w:rsidRDefault="00DB6078" w:rsidP="00DB6078">
      <w:pPr>
        <w:spacing w:before="240"/>
      </w:pPr>
    </w:p>
    <w:p w14:paraId="63D87735" w14:textId="77777777" w:rsidR="00DB6078" w:rsidRPr="00DB6078" w:rsidRDefault="00DB6078" w:rsidP="00DB6078">
      <w:pPr>
        <w:spacing w:before="240"/>
      </w:pPr>
      <w:r w:rsidRPr="00DB6078">
        <w:t>By signing below, I certify that I am authorized to execute and submit this Notice on behalf of the above Resource Entity, and that the data and statements contained herein are true and correct to the best of my knowledge.</w:t>
      </w:r>
    </w:p>
    <w:p w14:paraId="0262087F" w14:textId="77777777" w:rsidR="00DB6078" w:rsidRPr="00DB6078" w:rsidRDefault="00DB6078" w:rsidP="00DB6078">
      <w:pPr>
        <w:spacing w:line="360" w:lineRule="auto"/>
      </w:pPr>
    </w:p>
    <w:p w14:paraId="05EC9442" w14:textId="77777777" w:rsidR="00DB6078" w:rsidRPr="00DB6078" w:rsidRDefault="00DB6078" w:rsidP="00DB6078">
      <w:pPr>
        <w:spacing w:line="360" w:lineRule="auto"/>
        <w:rPr>
          <w:u w:val="single"/>
        </w:rPr>
      </w:pPr>
      <w:r w:rsidRPr="00DB6078">
        <w:t xml:space="preserve">Signature of Authorized Signatory: </w:t>
      </w:r>
      <w:r w:rsidRPr="00DB6078">
        <w:rPr>
          <w:u w:val="single"/>
        </w:rPr>
        <w:tab/>
      </w:r>
      <w:r w:rsidRPr="00DB6078">
        <w:rPr>
          <w:u w:val="single"/>
        </w:rPr>
        <w:tab/>
      </w:r>
      <w:r w:rsidRPr="00DB6078">
        <w:rPr>
          <w:u w:val="single"/>
        </w:rPr>
        <w:tab/>
      </w:r>
      <w:r w:rsidRPr="00DB6078">
        <w:rPr>
          <w:u w:val="single"/>
        </w:rPr>
        <w:tab/>
      </w:r>
      <w:r w:rsidRPr="00DB6078">
        <w:rPr>
          <w:u w:val="single"/>
        </w:rPr>
        <w:tab/>
      </w:r>
      <w:r w:rsidRPr="00DB6078">
        <w:rPr>
          <w:u w:val="single"/>
        </w:rPr>
        <w:tab/>
      </w:r>
    </w:p>
    <w:p w14:paraId="60004A38" w14:textId="77777777" w:rsidR="00DB6078" w:rsidRPr="00DB6078" w:rsidRDefault="00DB6078" w:rsidP="00DB6078">
      <w:pPr>
        <w:spacing w:line="360" w:lineRule="auto"/>
        <w:rPr>
          <w:u w:val="single"/>
        </w:rPr>
      </w:pPr>
      <w:r w:rsidRPr="00DB6078">
        <w:t xml:space="preserve">Name:  </w:t>
      </w:r>
      <w:r w:rsidRPr="00DB6078">
        <w:rPr>
          <w:u w:val="single"/>
        </w:rPr>
        <w:t>________________________________</w:t>
      </w:r>
    </w:p>
    <w:p w14:paraId="062C378E" w14:textId="77777777" w:rsidR="00DB6078" w:rsidRPr="00DB6078" w:rsidRDefault="00DB6078" w:rsidP="00DB6078">
      <w:pPr>
        <w:spacing w:line="360" w:lineRule="auto"/>
      </w:pPr>
      <w:r w:rsidRPr="00DB6078">
        <w:t xml:space="preserve">Title:    </w:t>
      </w:r>
      <w:r w:rsidRPr="00DB6078">
        <w:rPr>
          <w:u w:val="single"/>
        </w:rPr>
        <w:t>________________________________</w:t>
      </w:r>
    </w:p>
    <w:p w14:paraId="695BF862" w14:textId="77777777" w:rsidR="00DB6078" w:rsidRPr="00DB6078" w:rsidRDefault="00DB6078" w:rsidP="00DB6078">
      <w:pPr>
        <w:spacing w:line="360" w:lineRule="auto"/>
      </w:pPr>
      <w:r w:rsidRPr="00DB6078">
        <w:t xml:space="preserve">Phone:  </w:t>
      </w:r>
      <w:r w:rsidRPr="00DB6078">
        <w:rPr>
          <w:u w:val="single"/>
        </w:rPr>
        <w:t>________________</w:t>
      </w:r>
    </w:p>
    <w:p w14:paraId="0854B17B" w14:textId="77777777" w:rsidR="00DB6078" w:rsidRPr="00DB6078" w:rsidRDefault="00DB6078" w:rsidP="00DB6078">
      <w:pPr>
        <w:spacing w:line="360" w:lineRule="auto"/>
        <w:rPr>
          <w:u w:val="single"/>
        </w:rPr>
      </w:pPr>
      <w:r w:rsidRPr="00DB6078">
        <w:t xml:space="preserve">Date:   </w:t>
      </w:r>
      <w:r w:rsidR="00237F05">
        <w:t xml:space="preserve"> </w:t>
      </w:r>
      <w:r w:rsidR="00237F05">
        <w:rPr>
          <w:u w:val="single"/>
        </w:rPr>
        <w:t>________________</w:t>
      </w:r>
    </w:p>
    <w:p w14:paraId="3429620C" w14:textId="77777777" w:rsidR="003E7D85" w:rsidRDefault="003E7D85" w:rsidP="00DB6078">
      <w:pPr>
        <w:jc w:val="both"/>
      </w:pPr>
    </w:p>
    <w:p w14:paraId="32A34033" w14:textId="77777777" w:rsidR="003D2D07" w:rsidRDefault="003D2D07" w:rsidP="00DB6078">
      <w:pPr>
        <w:jc w:val="both"/>
      </w:pPr>
    </w:p>
    <w:p w14:paraId="3BE2B633" w14:textId="77777777" w:rsidR="003D2D07" w:rsidRDefault="003D2D07" w:rsidP="00DB6078">
      <w:pPr>
        <w:jc w:val="both"/>
      </w:pPr>
    </w:p>
    <w:p w14:paraId="03749BEC" w14:textId="77777777" w:rsidR="003D2D07" w:rsidRDefault="003D2D07" w:rsidP="00DB6078">
      <w:pPr>
        <w:jc w:val="both"/>
      </w:pPr>
    </w:p>
    <w:p w14:paraId="2B8E5499" w14:textId="77777777" w:rsidR="003D2D07" w:rsidRDefault="003D2D07" w:rsidP="00DB6078">
      <w:pPr>
        <w:jc w:val="both"/>
      </w:pPr>
    </w:p>
    <w:p w14:paraId="0E503D57" w14:textId="77777777" w:rsidR="003D2D07" w:rsidRDefault="003D2D07" w:rsidP="00DB6078">
      <w:pPr>
        <w:jc w:val="both"/>
      </w:pPr>
    </w:p>
    <w:p w14:paraId="374DD838" w14:textId="77777777" w:rsidR="003D2D07" w:rsidRDefault="003D2D07" w:rsidP="00DB6078">
      <w:pPr>
        <w:jc w:val="both"/>
      </w:pPr>
    </w:p>
    <w:p w14:paraId="406CBD3A" w14:textId="77777777" w:rsidR="003D2D07" w:rsidRDefault="003D2D07" w:rsidP="00DB6078">
      <w:pPr>
        <w:jc w:val="both"/>
      </w:pPr>
    </w:p>
    <w:p w14:paraId="26A42E97" w14:textId="77777777" w:rsidR="003D2D07" w:rsidRDefault="003D2D07" w:rsidP="00DB6078">
      <w:pPr>
        <w:jc w:val="both"/>
      </w:pPr>
    </w:p>
    <w:p w14:paraId="039C2C81" w14:textId="77777777" w:rsidR="003D2D07" w:rsidRDefault="003D2D07" w:rsidP="00DB6078">
      <w:pPr>
        <w:jc w:val="both"/>
      </w:pPr>
    </w:p>
    <w:p w14:paraId="1963F595" w14:textId="77777777" w:rsidR="003D2D07" w:rsidRDefault="003D2D07" w:rsidP="00DB6078">
      <w:pPr>
        <w:jc w:val="both"/>
      </w:pPr>
    </w:p>
    <w:p w14:paraId="2AD108C2" w14:textId="77777777" w:rsidR="003D2D07" w:rsidRDefault="003D2D07" w:rsidP="00DB6078">
      <w:pPr>
        <w:jc w:val="both"/>
      </w:pPr>
    </w:p>
    <w:p w14:paraId="3049B3B9" w14:textId="77777777" w:rsidR="003D2D07" w:rsidRDefault="003D2D07" w:rsidP="00DB6078">
      <w:pPr>
        <w:jc w:val="both"/>
      </w:pPr>
    </w:p>
    <w:p w14:paraId="1680915B" w14:textId="77777777" w:rsidR="003D2D07" w:rsidRDefault="003D2D07" w:rsidP="00DB6078">
      <w:pPr>
        <w:jc w:val="both"/>
      </w:pPr>
    </w:p>
    <w:p w14:paraId="5D551F08" w14:textId="77777777" w:rsidR="003D2D07" w:rsidRDefault="003D2D07" w:rsidP="00DB6078">
      <w:pPr>
        <w:jc w:val="both"/>
      </w:pPr>
    </w:p>
    <w:p w14:paraId="259460FB" w14:textId="77777777" w:rsidR="003D2D07" w:rsidRDefault="003D2D07" w:rsidP="00DB6078">
      <w:pPr>
        <w:jc w:val="both"/>
      </w:pPr>
    </w:p>
    <w:p w14:paraId="48594650" w14:textId="77777777" w:rsidR="003D2D07" w:rsidRDefault="003D2D07" w:rsidP="00DB6078">
      <w:pPr>
        <w:jc w:val="both"/>
      </w:pPr>
    </w:p>
    <w:p w14:paraId="23EB4FB1" w14:textId="77777777" w:rsidR="003D2D07" w:rsidRDefault="003D2D07" w:rsidP="00DB6078">
      <w:pPr>
        <w:jc w:val="both"/>
      </w:pPr>
    </w:p>
    <w:p w14:paraId="155D10F8" w14:textId="77777777" w:rsidR="003D2D07" w:rsidRDefault="003D2D07" w:rsidP="00DB6078">
      <w:pPr>
        <w:jc w:val="both"/>
      </w:pPr>
    </w:p>
    <w:p w14:paraId="2E60C180" w14:textId="77777777" w:rsidR="003D2D07" w:rsidRDefault="003D2D07" w:rsidP="00DB6078">
      <w:pPr>
        <w:jc w:val="both"/>
      </w:pPr>
    </w:p>
    <w:p w14:paraId="50EC294F" w14:textId="77777777" w:rsidR="003D2D07" w:rsidRDefault="003D2D07" w:rsidP="00DB6078">
      <w:pPr>
        <w:jc w:val="both"/>
      </w:pPr>
    </w:p>
    <w:p w14:paraId="0EF9A56D" w14:textId="77777777" w:rsidR="00E619DD" w:rsidRDefault="00E619DD" w:rsidP="00DB6078">
      <w:pPr>
        <w:jc w:val="both"/>
      </w:pPr>
    </w:p>
    <w:p w14:paraId="1A4C0564" w14:textId="77777777" w:rsidR="000F0987" w:rsidRDefault="00E67A9E" w:rsidP="00DB6078">
      <w:pPr>
        <w:jc w:val="both"/>
      </w:pPr>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58"/>
      </w:tblGrid>
      <w:tr w:rsidR="000D4074" w14:paraId="2090DC06" w14:textId="77777777" w:rsidTr="00D61E0E">
        <w:tc>
          <w:tcPr>
            <w:tcW w:w="9558" w:type="dxa"/>
            <w:shd w:val="pct12" w:color="auto" w:fill="auto"/>
          </w:tcPr>
          <w:p w14:paraId="7177890B" w14:textId="64E060EC" w:rsidR="000D4074" w:rsidRPr="0002450E" w:rsidRDefault="000D4074" w:rsidP="00D61E0E">
            <w:pPr>
              <w:pStyle w:val="Instructions"/>
              <w:spacing w:before="120"/>
              <w:rPr>
                <w:iCs w:val="0"/>
              </w:rPr>
            </w:pPr>
            <w:r w:rsidRPr="0002450E">
              <w:rPr>
                <w:iCs w:val="0"/>
              </w:rPr>
              <w:t>[NPRR</w:t>
            </w:r>
            <w:r>
              <w:rPr>
                <w:iCs w:val="0"/>
                <w:lang w:val="en-US"/>
              </w:rPr>
              <w:t>995</w:t>
            </w:r>
            <w:r w:rsidRPr="0002450E">
              <w:rPr>
                <w:iCs w:val="0"/>
              </w:rPr>
              <w:t xml:space="preserve">:  </w:t>
            </w:r>
            <w:r>
              <w:rPr>
                <w:iCs w:val="0"/>
                <w:lang w:val="en-US"/>
              </w:rPr>
              <w:t>Replace Section 22</w:t>
            </w:r>
            <w:r w:rsidR="003D2D7B">
              <w:rPr>
                <w:iCs w:val="0"/>
                <w:lang w:val="en-US"/>
              </w:rPr>
              <w:t>,</w:t>
            </w:r>
            <w:r>
              <w:rPr>
                <w:iCs w:val="0"/>
                <w:lang w:val="en-US"/>
              </w:rPr>
              <w:t xml:space="preserve"> Attachment L above with the following</w:t>
            </w:r>
            <w:r w:rsidRPr="0002450E">
              <w:rPr>
                <w:iCs w:val="0"/>
              </w:rPr>
              <w:t xml:space="preserve"> upon system implementation:]</w:t>
            </w:r>
          </w:p>
          <w:p w14:paraId="11D16249" w14:textId="77777777" w:rsidR="000D4074" w:rsidRPr="00F1160F" w:rsidRDefault="000D4074" w:rsidP="00D61E0E">
            <w:pPr>
              <w:jc w:val="center"/>
            </w:pPr>
            <w:r w:rsidRPr="00F1160F">
              <w:rPr>
                <w:b/>
              </w:rPr>
              <w:t>Declaration of Private Use Network Net Generation Capacity Availability</w:t>
            </w:r>
          </w:p>
          <w:p w14:paraId="28B44497" w14:textId="77777777" w:rsidR="000D4074" w:rsidRPr="00F1160F" w:rsidRDefault="000D4074" w:rsidP="00D61E0E">
            <w:pPr>
              <w:jc w:val="center"/>
            </w:pPr>
          </w:p>
          <w:p w14:paraId="26B825EE" w14:textId="77777777" w:rsidR="000D4074" w:rsidRPr="00F1160F" w:rsidRDefault="000D4074" w:rsidP="00991FED">
            <w:pPr>
              <w:jc w:val="both"/>
            </w:pPr>
            <w:r w:rsidRPr="00F1160F">
              <w:t xml:space="preserve">A Private Use Network is an electric network connected to the ERCOT Transmission Grid </w:t>
            </w:r>
            <w:proofErr w:type="gramStart"/>
            <w:r w:rsidRPr="00F1160F">
              <w:t>that contains load that is not directly metered by ERCOT (i.e., load that is</w:t>
            </w:r>
            <w:proofErr w:type="gramEnd"/>
            <w:r w:rsidRPr="00F1160F">
              <w:t xml:space="preserve"> typically netted with internal generation).  A Resource Entity that represents a Generation Resource</w:t>
            </w:r>
            <w:r>
              <w:t>,</w:t>
            </w:r>
            <w:r w:rsidRPr="00F1160F">
              <w:t xml:space="preserve"> </w:t>
            </w:r>
            <w:r w:rsidR="008C2505">
              <w:t xml:space="preserve">an Energy Storage Resource (ESR), </w:t>
            </w:r>
            <w:r w:rsidRPr="00F1160F">
              <w:t xml:space="preserve">a Settlement Only </w:t>
            </w:r>
            <w:r>
              <w:t>Generator</w:t>
            </w:r>
            <w:r w:rsidRPr="00F1160F">
              <w:t xml:space="preserve"> (SOG)</w:t>
            </w:r>
            <w:r w:rsidRPr="00515736">
              <w:t>, or a Settlement Only Energy Storage System (SOESS)</w:t>
            </w:r>
            <w:r w:rsidRPr="00F1160F">
              <w:t xml:space="preserve"> in a Private Use Network shall use this form to provide ERCOT with information required by ERCOT Protocol Section 10.3.2.4, Reporting of Net Generation Capacity.  This form must be submitted to ERCOT by February 1 of each year.  ERCOT shall treat this information as Protected Information in accordance with paragraph (1)(x) of Section 1.3.1.1, Items Considered Protected Information.</w:t>
            </w:r>
          </w:p>
          <w:p w14:paraId="0193E379" w14:textId="77777777" w:rsidR="000D4074" w:rsidRPr="00F1160F" w:rsidRDefault="000D4074" w:rsidP="00D61E0E"/>
          <w:p w14:paraId="218A3B6D" w14:textId="77777777" w:rsidR="000D4074" w:rsidRPr="00F1160F" w:rsidRDefault="000D4074" w:rsidP="00D61E0E">
            <w:pPr>
              <w:rPr>
                <w:u w:val="single"/>
              </w:rPr>
            </w:pPr>
            <w:r w:rsidRPr="00F1160F">
              <w:t xml:space="preserve">Please fill out this form electronically, </w:t>
            </w:r>
            <w:proofErr w:type="gramStart"/>
            <w:r w:rsidRPr="00F1160F">
              <w:t>print</w:t>
            </w:r>
            <w:proofErr w:type="gramEnd"/>
            <w:r w:rsidRPr="00F1160F">
              <w:t xml:space="preserve"> and </w:t>
            </w:r>
            <w:proofErr w:type="gramStart"/>
            <w:r w:rsidRPr="00F1160F">
              <w:t>sign</w:t>
            </w:r>
            <w:proofErr w:type="gramEnd"/>
            <w:r w:rsidRPr="00F1160F">
              <w:t xml:space="preserve">.  The form can be sent to ERCOT via email to </w:t>
            </w:r>
            <w:hyperlink r:id="rId14" w:history="1">
              <w:r w:rsidRPr="00F1160F">
                <w:rPr>
                  <w:color w:val="0563C1"/>
                  <w:u w:val="single"/>
                </w:rPr>
                <w:t>MPRegistration@ercot.com</w:t>
              </w:r>
            </w:hyperlink>
            <w:r w:rsidRPr="00F1160F">
              <w:rPr>
                <w:color w:val="0000FF"/>
              </w:rPr>
              <w:t xml:space="preserve"> </w:t>
            </w:r>
            <w:r w:rsidRPr="00F1160F">
              <w:t xml:space="preserve">(.pdf), via facsimile to (512) 225-7079, or via mail to ERCOT, Attention: Market Participant Registration, </w:t>
            </w:r>
            <w:r w:rsidR="00BF12E0" w:rsidRPr="000E2E98">
              <w:t>8000 Metropolis Drive (Building E), Suite 100</w:t>
            </w:r>
            <w:r w:rsidRPr="00F1160F">
              <w:t>, Austin, Texas 78744.</w:t>
            </w:r>
          </w:p>
          <w:p w14:paraId="4F168D5B" w14:textId="77777777" w:rsidR="000D4074" w:rsidRPr="00F1160F" w:rsidRDefault="000D4074" w:rsidP="00D61E0E">
            <w:pPr>
              <w:jc w:val="center"/>
              <w:rPr>
                <w:u w:val="single"/>
              </w:rPr>
            </w:pPr>
          </w:p>
          <w:p w14:paraId="2F39A959" w14:textId="77777777" w:rsidR="000D4074" w:rsidRDefault="000D4074" w:rsidP="00991FED">
            <w:pPr>
              <w:spacing w:after="120" w:line="360" w:lineRule="auto"/>
              <w:rPr>
                <w:u w:val="single"/>
              </w:rPr>
            </w:pPr>
            <w:r w:rsidRPr="00F1160F">
              <w:rPr>
                <w:bCs/>
              </w:rPr>
              <w:t>Date of Notice:</w:t>
            </w:r>
            <w:r w:rsidRPr="00F1160F">
              <w:t xml:space="preserv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p>
          <w:p w14:paraId="52228FDA" w14:textId="77777777" w:rsidR="00991FED" w:rsidRPr="00F1160F" w:rsidRDefault="00991FED" w:rsidP="00991FED">
            <w:pPr>
              <w:spacing w:after="120" w:line="360" w:lineRule="auto"/>
              <w:rPr>
                <w:u w:val="single"/>
              </w:rPr>
            </w:pPr>
            <w:r>
              <w:rPr>
                <w:bCs/>
              </w:rPr>
              <w:t>Resource Entity</w:t>
            </w:r>
            <w:r w:rsidRPr="00F1160F">
              <w:rPr>
                <w:bCs/>
              </w:rPr>
              <w:t>:</w:t>
            </w:r>
            <w:r w:rsidRPr="00F1160F">
              <w:t xml:space="preserv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r w:rsidRPr="00991FED">
              <w:t xml:space="preserve">        </w:t>
            </w:r>
            <w:r w:rsidRPr="00F1160F">
              <w:rPr>
                <w:bCs/>
              </w:rPr>
              <w:t>DUNS Number:</w:t>
            </w:r>
            <w:r w:rsidRPr="00F1160F">
              <w:t xml:space="preserv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p>
          <w:p w14:paraId="12F573D7" w14:textId="77777777" w:rsidR="000D4074" w:rsidRPr="00F1160F" w:rsidRDefault="000D4074" w:rsidP="00991FED">
            <w:pPr>
              <w:spacing w:after="120"/>
            </w:pPr>
            <w:r w:rsidRPr="00F1160F">
              <w:rPr>
                <w:bCs/>
              </w:rPr>
              <w:t xml:space="preserve">Facility Name: </w:t>
            </w:r>
            <w:r w:rsidRPr="00F1160F">
              <w:rPr>
                <w:szCs w:val="20"/>
                <w:u w:val="single"/>
              </w:rPr>
              <w:fldChar w:fldCharType="begin">
                <w:ffData>
                  <w:name w:val="Text3"/>
                  <w:enabled/>
                  <w:calcOnExit w:val="0"/>
                  <w:textInput/>
                </w:ffData>
              </w:fldChar>
            </w:r>
            <w:r w:rsidRPr="00F1160F">
              <w:rPr>
                <w:szCs w:val="20"/>
                <w:u w:val="single"/>
              </w:rPr>
              <w:instrText xml:space="preserve"> FORMTEXT </w:instrText>
            </w:r>
            <w:r w:rsidRPr="00F1160F">
              <w:rPr>
                <w:szCs w:val="20"/>
                <w:u w:val="single"/>
              </w:rPr>
            </w:r>
            <w:r w:rsidRPr="00F1160F">
              <w:rPr>
                <w:szCs w:val="20"/>
                <w:u w:val="single"/>
              </w:rPr>
              <w:fldChar w:fldCharType="separate"/>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noProof/>
                <w:szCs w:val="20"/>
                <w:u w:val="single"/>
              </w:rPr>
              <w:t> </w:t>
            </w:r>
            <w:r w:rsidRPr="00F1160F">
              <w:rPr>
                <w:szCs w:val="20"/>
                <w:u w:val="single"/>
              </w:rPr>
              <w:fldChar w:fldCharType="end"/>
            </w:r>
            <w:r w:rsidRPr="00F1160F">
              <w:rPr>
                <w:u w:val="single"/>
              </w:rPr>
              <w:tab/>
            </w:r>
            <w:r w:rsidRPr="00F1160F">
              <w:rPr>
                <w:u w:val="single"/>
              </w:rPr>
              <w:tab/>
            </w:r>
            <w:r w:rsidRPr="00F1160F">
              <w:rPr>
                <w:u w:val="single"/>
              </w:rPr>
              <w:tab/>
            </w:r>
          </w:p>
          <w:p w14:paraId="6D69CA2E" w14:textId="77777777" w:rsidR="000D4074" w:rsidRPr="00F1160F" w:rsidRDefault="000D4074" w:rsidP="00D61E0E">
            <w:pPr>
              <w:rPr>
                <w:b/>
              </w:rPr>
            </w:pPr>
          </w:p>
          <w:p w14:paraId="0E7E4711" w14:textId="77777777" w:rsidR="000D4074" w:rsidRPr="00F1160F" w:rsidRDefault="000D4074" w:rsidP="00D61E0E">
            <w:r w:rsidRPr="00F1160F">
              <w:t xml:space="preserve">In the table below, enter the incremental forecasted changes in net generation capacity (in Megawatts) available to the ERCOT Transmission Grid for May 31 of the previous calendar year to May 31 of the current calendar year, and year-on-year changes as of May 31 for the next 10 subsequent years.  The capacity forecasts should account for changes in </w:t>
            </w:r>
            <w:r w:rsidR="008C2505">
              <w:t xml:space="preserve">ESR capacity (for both charging and discharging), </w:t>
            </w:r>
            <w:r w:rsidRPr="00F1160F">
              <w:t xml:space="preserve">process loads and self-generation capability.  </w:t>
            </w:r>
            <w:r w:rsidRPr="00F1160F">
              <w:rPr>
                <w:u w:val="single"/>
              </w:rPr>
              <w:t>Example</w:t>
            </w:r>
            <w:r w:rsidRPr="00F1160F">
              <w:t xml:space="preserve">: If the capacity change is -75 MW from May 31 of the previous calendar year to May 31 of the current year, enter -75 MW in line 1.  If the capacity change is 100 MW from May 31 of the current calendar year to May 31 of the next calendar year, enter 100 MW in line 2.  DO NOT enter cumulative annual changes. </w:t>
            </w:r>
            <w:r w:rsidR="00991FED">
              <w:t xml:space="preserve"> </w:t>
            </w:r>
            <w:r w:rsidRPr="00F1160F">
              <w:t>(For this example, do not enter 25 MW in line 2).</w:t>
            </w:r>
          </w:p>
          <w:p w14:paraId="1D791080" w14:textId="77777777" w:rsidR="000D4074" w:rsidRPr="00F1160F" w:rsidRDefault="000D4074" w:rsidP="00D61E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5732"/>
              <w:gridCol w:w="2861"/>
            </w:tblGrid>
            <w:tr w:rsidR="000D4074" w:rsidRPr="00F1160F" w14:paraId="3DE7D850" w14:textId="77777777" w:rsidTr="00D61E0E">
              <w:trPr>
                <w:cantSplit/>
                <w:trHeight w:val="422"/>
                <w:tblHeader/>
              </w:trPr>
              <w:tc>
                <w:tcPr>
                  <w:tcW w:w="363" w:type="pct"/>
                  <w:tcBorders>
                    <w:bottom w:val="single" w:sz="4" w:space="0" w:color="auto"/>
                  </w:tcBorders>
                  <w:shd w:val="clear" w:color="auto" w:fill="C0C0C0"/>
                </w:tcPr>
                <w:p w14:paraId="487AB041" w14:textId="77777777" w:rsidR="000D4074" w:rsidRPr="00F1160F" w:rsidRDefault="000D4074" w:rsidP="00D61E0E">
                  <w:pPr>
                    <w:jc w:val="center"/>
                    <w:rPr>
                      <w:rFonts w:ascii="Arial" w:hAnsi="Arial" w:cs="Arial"/>
                      <w:b/>
                      <w:bCs/>
                      <w:sz w:val="20"/>
                      <w:szCs w:val="20"/>
                    </w:rPr>
                  </w:pPr>
                  <w:r w:rsidRPr="00F1160F">
                    <w:rPr>
                      <w:rFonts w:ascii="Arial" w:hAnsi="Arial" w:cs="Arial"/>
                      <w:b/>
                      <w:bCs/>
                      <w:sz w:val="20"/>
                      <w:szCs w:val="20"/>
                    </w:rPr>
                    <w:t>Line#</w:t>
                  </w:r>
                </w:p>
              </w:tc>
              <w:tc>
                <w:tcPr>
                  <w:tcW w:w="3088" w:type="pct"/>
                  <w:tcBorders>
                    <w:bottom w:val="single" w:sz="4" w:space="0" w:color="auto"/>
                  </w:tcBorders>
                  <w:shd w:val="clear" w:color="auto" w:fill="C0C0C0"/>
                </w:tcPr>
                <w:p w14:paraId="25C87878" w14:textId="77777777" w:rsidR="000D4074" w:rsidRPr="00F1160F" w:rsidRDefault="000D4074" w:rsidP="00D61E0E">
                  <w:pPr>
                    <w:jc w:val="center"/>
                    <w:rPr>
                      <w:rFonts w:ascii="Arial" w:hAnsi="Arial" w:cs="Arial"/>
                      <w:b/>
                      <w:bCs/>
                      <w:sz w:val="20"/>
                      <w:szCs w:val="20"/>
                    </w:rPr>
                  </w:pPr>
                  <w:r w:rsidRPr="00F1160F">
                    <w:rPr>
                      <w:rFonts w:ascii="Arial" w:hAnsi="Arial" w:cs="Arial"/>
                      <w:b/>
                      <w:bCs/>
                      <w:sz w:val="20"/>
                      <w:szCs w:val="20"/>
                    </w:rPr>
                    <w:t>Annual Forecast Periods</w:t>
                  </w:r>
                </w:p>
                <w:p w14:paraId="16C258AE" w14:textId="77777777" w:rsidR="000D4074" w:rsidRPr="00F1160F" w:rsidRDefault="000D4074" w:rsidP="00D61E0E">
                  <w:pPr>
                    <w:jc w:val="center"/>
                    <w:rPr>
                      <w:rFonts w:ascii="Arial" w:hAnsi="Arial" w:cs="Arial"/>
                      <w:b/>
                      <w:bCs/>
                      <w:sz w:val="20"/>
                      <w:szCs w:val="20"/>
                    </w:rPr>
                  </w:pPr>
                </w:p>
              </w:tc>
              <w:tc>
                <w:tcPr>
                  <w:tcW w:w="1549" w:type="pct"/>
                  <w:tcBorders>
                    <w:bottom w:val="single" w:sz="4" w:space="0" w:color="auto"/>
                  </w:tcBorders>
                  <w:shd w:val="clear" w:color="auto" w:fill="C0C0C0"/>
                  <w:vAlign w:val="bottom"/>
                </w:tcPr>
                <w:p w14:paraId="38D0D0D2" w14:textId="77777777" w:rsidR="000D4074" w:rsidRPr="00F1160F" w:rsidRDefault="000D4074" w:rsidP="00D61E0E">
                  <w:pPr>
                    <w:jc w:val="center"/>
                    <w:rPr>
                      <w:rFonts w:ascii="Arial" w:hAnsi="Arial" w:cs="Arial"/>
                      <w:b/>
                      <w:bCs/>
                      <w:sz w:val="20"/>
                      <w:szCs w:val="20"/>
                    </w:rPr>
                  </w:pPr>
                  <w:r w:rsidRPr="00F1160F">
                    <w:rPr>
                      <w:rFonts w:ascii="Arial" w:hAnsi="Arial" w:cs="Arial"/>
                      <w:b/>
                      <w:bCs/>
                      <w:sz w:val="20"/>
                      <w:szCs w:val="20"/>
                    </w:rPr>
                    <w:t>Expected Change in Net Generation Capacity Available to the ERCOT Grid, MW</w:t>
                  </w:r>
                </w:p>
              </w:tc>
            </w:tr>
            <w:tr w:rsidR="000D4074" w:rsidRPr="00F1160F" w14:paraId="7EF1144D" w14:textId="77777777" w:rsidTr="00D61E0E">
              <w:trPr>
                <w:cantSplit/>
                <w:trHeight w:val="107"/>
              </w:trPr>
              <w:tc>
                <w:tcPr>
                  <w:tcW w:w="363" w:type="pct"/>
                  <w:shd w:val="clear" w:color="auto" w:fill="FFFFFF"/>
                </w:tcPr>
                <w:p w14:paraId="02624E9B"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1</w:t>
                  </w:r>
                </w:p>
              </w:tc>
              <w:tc>
                <w:tcPr>
                  <w:tcW w:w="3088" w:type="pct"/>
                  <w:shd w:val="clear" w:color="auto" w:fill="FFFFFF"/>
                </w:tcPr>
                <w:p w14:paraId="106E461C" w14:textId="77777777" w:rsidR="000D4074" w:rsidRPr="00F1160F" w:rsidRDefault="000D4074" w:rsidP="00D61E0E">
                  <w:pPr>
                    <w:rPr>
                      <w:rFonts w:ascii="Arial" w:hAnsi="Arial" w:cs="Arial"/>
                      <w:sz w:val="20"/>
                      <w:szCs w:val="20"/>
                    </w:rPr>
                  </w:pPr>
                  <w:r w:rsidRPr="00F1160F">
                    <w:rPr>
                      <w:rFonts w:ascii="Arial" w:hAnsi="Arial" w:cs="Arial"/>
                      <w:sz w:val="20"/>
                      <w:szCs w:val="20"/>
                    </w:rPr>
                    <w:t>May 31 of previous calendar year to May 31 of current calendar year</w:t>
                  </w:r>
                </w:p>
              </w:tc>
              <w:tc>
                <w:tcPr>
                  <w:tcW w:w="1549" w:type="pct"/>
                  <w:shd w:val="clear" w:color="auto" w:fill="FFFFFF"/>
                  <w:vAlign w:val="bottom"/>
                </w:tcPr>
                <w:p w14:paraId="718463AF"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44"/>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0D10478B" w14:textId="77777777" w:rsidTr="00D61E0E">
              <w:trPr>
                <w:cantSplit/>
                <w:trHeight w:val="143"/>
              </w:trPr>
              <w:tc>
                <w:tcPr>
                  <w:tcW w:w="363" w:type="pct"/>
                  <w:shd w:val="clear" w:color="auto" w:fill="FFFFFF"/>
                </w:tcPr>
                <w:p w14:paraId="01A4C530"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2</w:t>
                  </w:r>
                </w:p>
              </w:tc>
              <w:tc>
                <w:tcPr>
                  <w:tcW w:w="3088" w:type="pct"/>
                  <w:shd w:val="clear" w:color="auto" w:fill="FFFFFF"/>
                </w:tcPr>
                <w:p w14:paraId="292D759E" w14:textId="77777777" w:rsidR="000D4074" w:rsidRPr="00F1160F" w:rsidRDefault="000D4074" w:rsidP="00D61E0E">
                  <w:r w:rsidRPr="00F1160F">
                    <w:rPr>
                      <w:rFonts w:ascii="Arial" w:hAnsi="Arial" w:cs="Arial"/>
                      <w:sz w:val="20"/>
                      <w:szCs w:val="20"/>
                    </w:rPr>
                    <w:t>May 31 of current calendar year to May 31 of forecast year 1</w:t>
                  </w:r>
                </w:p>
              </w:tc>
              <w:tc>
                <w:tcPr>
                  <w:tcW w:w="1549" w:type="pct"/>
                  <w:shd w:val="clear" w:color="auto" w:fill="FFFFFF"/>
                  <w:vAlign w:val="bottom"/>
                </w:tcPr>
                <w:p w14:paraId="5005E433"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44"/>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2A67F6B9" w14:textId="77777777" w:rsidTr="00D61E0E">
              <w:trPr>
                <w:cantSplit/>
                <w:trHeight w:val="170"/>
              </w:trPr>
              <w:tc>
                <w:tcPr>
                  <w:tcW w:w="363" w:type="pct"/>
                  <w:shd w:val="clear" w:color="auto" w:fill="FFFFFF"/>
                </w:tcPr>
                <w:p w14:paraId="4495548C"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3</w:t>
                  </w:r>
                </w:p>
              </w:tc>
              <w:tc>
                <w:tcPr>
                  <w:tcW w:w="3088" w:type="pct"/>
                  <w:shd w:val="clear" w:color="auto" w:fill="FFFFFF"/>
                </w:tcPr>
                <w:p w14:paraId="2FD9496A" w14:textId="77777777" w:rsidR="000D4074" w:rsidRPr="00F1160F" w:rsidRDefault="000D4074" w:rsidP="00D61E0E">
                  <w:r w:rsidRPr="00F1160F">
                    <w:rPr>
                      <w:rFonts w:ascii="Arial" w:hAnsi="Arial" w:cs="Arial"/>
                      <w:sz w:val="20"/>
                      <w:szCs w:val="20"/>
                    </w:rPr>
                    <w:t>May 31 of forecast year 1 to May 31 of forecast year 2</w:t>
                  </w:r>
                </w:p>
              </w:tc>
              <w:tc>
                <w:tcPr>
                  <w:tcW w:w="1549" w:type="pct"/>
                  <w:shd w:val="clear" w:color="auto" w:fill="FFFFFF"/>
                  <w:vAlign w:val="bottom"/>
                </w:tcPr>
                <w:p w14:paraId="3DE23715"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45"/>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1496E217" w14:textId="77777777" w:rsidTr="00D61E0E">
              <w:trPr>
                <w:cantSplit/>
                <w:trHeight w:val="107"/>
              </w:trPr>
              <w:tc>
                <w:tcPr>
                  <w:tcW w:w="363" w:type="pct"/>
                  <w:shd w:val="clear" w:color="auto" w:fill="FFFFFF"/>
                </w:tcPr>
                <w:p w14:paraId="7170E5BB"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4</w:t>
                  </w:r>
                </w:p>
              </w:tc>
              <w:tc>
                <w:tcPr>
                  <w:tcW w:w="3088" w:type="pct"/>
                  <w:shd w:val="clear" w:color="auto" w:fill="FFFFFF"/>
                </w:tcPr>
                <w:p w14:paraId="132A1E90" w14:textId="77777777" w:rsidR="000D4074" w:rsidRPr="00F1160F" w:rsidRDefault="000D4074" w:rsidP="00D61E0E">
                  <w:r w:rsidRPr="00F1160F">
                    <w:rPr>
                      <w:rFonts w:ascii="Arial" w:hAnsi="Arial" w:cs="Arial"/>
                      <w:sz w:val="20"/>
                      <w:szCs w:val="20"/>
                    </w:rPr>
                    <w:t>May 31 of forecast year 2 to May 31 of forecast year 3</w:t>
                  </w:r>
                </w:p>
              </w:tc>
              <w:tc>
                <w:tcPr>
                  <w:tcW w:w="1549" w:type="pct"/>
                  <w:shd w:val="clear" w:color="auto" w:fill="FFFFFF"/>
                  <w:vAlign w:val="bottom"/>
                </w:tcPr>
                <w:p w14:paraId="51E335E1"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46"/>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76BDEAE8" w14:textId="77777777" w:rsidTr="00D61E0E">
              <w:trPr>
                <w:cantSplit/>
                <w:trHeight w:val="70"/>
              </w:trPr>
              <w:tc>
                <w:tcPr>
                  <w:tcW w:w="363" w:type="pct"/>
                  <w:shd w:val="clear" w:color="auto" w:fill="FFFFFF"/>
                </w:tcPr>
                <w:p w14:paraId="7B6C4EAA"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5</w:t>
                  </w:r>
                </w:p>
              </w:tc>
              <w:tc>
                <w:tcPr>
                  <w:tcW w:w="3088" w:type="pct"/>
                  <w:shd w:val="clear" w:color="auto" w:fill="FFFFFF"/>
                </w:tcPr>
                <w:p w14:paraId="0512C673" w14:textId="77777777" w:rsidR="000D4074" w:rsidRPr="00F1160F" w:rsidRDefault="000D4074" w:rsidP="00D61E0E">
                  <w:r w:rsidRPr="00F1160F">
                    <w:rPr>
                      <w:rFonts w:ascii="Arial" w:hAnsi="Arial" w:cs="Arial"/>
                      <w:sz w:val="20"/>
                      <w:szCs w:val="20"/>
                    </w:rPr>
                    <w:t>May 31 of forecast year 3 to May 31 of forecast year 4</w:t>
                  </w:r>
                </w:p>
              </w:tc>
              <w:tc>
                <w:tcPr>
                  <w:tcW w:w="1549" w:type="pct"/>
                  <w:shd w:val="clear" w:color="auto" w:fill="FFFFFF"/>
                  <w:vAlign w:val="bottom"/>
                </w:tcPr>
                <w:p w14:paraId="3C53D277"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46"/>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656D2D6A" w14:textId="77777777" w:rsidTr="00D61E0E">
              <w:trPr>
                <w:cantSplit/>
                <w:trHeight w:val="70"/>
              </w:trPr>
              <w:tc>
                <w:tcPr>
                  <w:tcW w:w="363" w:type="pct"/>
                  <w:shd w:val="clear" w:color="auto" w:fill="FFFFFF"/>
                </w:tcPr>
                <w:p w14:paraId="6EE9B1A7"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lastRenderedPageBreak/>
                    <w:t>6</w:t>
                  </w:r>
                </w:p>
              </w:tc>
              <w:tc>
                <w:tcPr>
                  <w:tcW w:w="3088" w:type="pct"/>
                  <w:shd w:val="clear" w:color="auto" w:fill="FFFFFF"/>
                </w:tcPr>
                <w:p w14:paraId="165138C0" w14:textId="77777777" w:rsidR="000D4074" w:rsidRPr="00F1160F" w:rsidRDefault="000D4074" w:rsidP="00D61E0E">
                  <w:r w:rsidRPr="00F1160F">
                    <w:rPr>
                      <w:rFonts w:ascii="Arial" w:hAnsi="Arial" w:cs="Arial"/>
                      <w:sz w:val="20"/>
                      <w:szCs w:val="20"/>
                    </w:rPr>
                    <w:t>May 31 of forecast year 4 to May 31 of forecast year 5</w:t>
                  </w:r>
                </w:p>
              </w:tc>
              <w:tc>
                <w:tcPr>
                  <w:tcW w:w="1549" w:type="pct"/>
                  <w:shd w:val="clear" w:color="auto" w:fill="FFFFFF"/>
                  <w:vAlign w:val="bottom"/>
                </w:tcPr>
                <w:p w14:paraId="44FAD293"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71D2F403" w14:textId="77777777" w:rsidTr="00D61E0E">
              <w:trPr>
                <w:cantSplit/>
                <w:trHeight w:val="70"/>
              </w:trPr>
              <w:tc>
                <w:tcPr>
                  <w:tcW w:w="363" w:type="pct"/>
                  <w:shd w:val="clear" w:color="auto" w:fill="FFFFFF"/>
                </w:tcPr>
                <w:p w14:paraId="28741772"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7</w:t>
                  </w:r>
                </w:p>
              </w:tc>
              <w:tc>
                <w:tcPr>
                  <w:tcW w:w="3088" w:type="pct"/>
                  <w:shd w:val="clear" w:color="auto" w:fill="FFFFFF"/>
                </w:tcPr>
                <w:p w14:paraId="08B44563" w14:textId="77777777" w:rsidR="000D4074" w:rsidRPr="00F1160F" w:rsidRDefault="000D4074" w:rsidP="00D61E0E">
                  <w:r w:rsidRPr="00F1160F">
                    <w:rPr>
                      <w:rFonts w:ascii="Arial" w:hAnsi="Arial" w:cs="Arial"/>
                      <w:sz w:val="20"/>
                      <w:szCs w:val="20"/>
                    </w:rPr>
                    <w:t>May 31 of forecast year 5 to May 31 of forecast year 6</w:t>
                  </w:r>
                </w:p>
              </w:tc>
              <w:tc>
                <w:tcPr>
                  <w:tcW w:w="1549" w:type="pct"/>
                  <w:shd w:val="clear" w:color="auto" w:fill="FFFFFF"/>
                  <w:vAlign w:val="bottom"/>
                </w:tcPr>
                <w:p w14:paraId="06D699B2"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0F89B873" w14:textId="77777777" w:rsidTr="00D61E0E">
              <w:trPr>
                <w:cantSplit/>
                <w:trHeight w:val="70"/>
              </w:trPr>
              <w:tc>
                <w:tcPr>
                  <w:tcW w:w="363" w:type="pct"/>
                  <w:shd w:val="clear" w:color="auto" w:fill="FFFFFF"/>
                </w:tcPr>
                <w:p w14:paraId="44E819B1"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8</w:t>
                  </w:r>
                </w:p>
              </w:tc>
              <w:tc>
                <w:tcPr>
                  <w:tcW w:w="3088" w:type="pct"/>
                  <w:shd w:val="clear" w:color="auto" w:fill="FFFFFF"/>
                </w:tcPr>
                <w:p w14:paraId="172E65DB" w14:textId="77777777" w:rsidR="000D4074" w:rsidRPr="00F1160F" w:rsidRDefault="000D4074" w:rsidP="00D61E0E">
                  <w:r w:rsidRPr="00F1160F">
                    <w:rPr>
                      <w:rFonts w:ascii="Arial" w:hAnsi="Arial" w:cs="Arial"/>
                      <w:sz w:val="20"/>
                      <w:szCs w:val="20"/>
                    </w:rPr>
                    <w:t>May 31 of forecast year 6 to May 31 of forecast year 7</w:t>
                  </w:r>
                </w:p>
              </w:tc>
              <w:tc>
                <w:tcPr>
                  <w:tcW w:w="1549" w:type="pct"/>
                  <w:shd w:val="clear" w:color="auto" w:fill="FFFFFF"/>
                  <w:vAlign w:val="bottom"/>
                </w:tcPr>
                <w:p w14:paraId="6A065221"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25B49941" w14:textId="77777777" w:rsidTr="00D61E0E">
              <w:trPr>
                <w:cantSplit/>
                <w:trHeight w:val="70"/>
              </w:trPr>
              <w:tc>
                <w:tcPr>
                  <w:tcW w:w="363" w:type="pct"/>
                  <w:shd w:val="clear" w:color="auto" w:fill="FFFFFF"/>
                </w:tcPr>
                <w:p w14:paraId="3175BBF1"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9</w:t>
                  </w:r>
                </w:p>
              </w:tc>
              <w:tc>
                <w:tcPr>
                  <w:tcW w:w="3088" w:type="pct"/>
                  <w:shd w:val="clear" w:color="auto" w:fill="FFFFFF"/>
                </w:tcPr>
                <w:p w14:paraId="0CB7CDD1" w14:textId="77777777" w:rsidR="000D4074" w:rsidRPr="00F1160F" w:rsidRDefault="000D4074" w:rsidP="00D61E0E">
                  <w:r w:rsidRPr="00F1160F">
                    <w:rPr>
                      <w:rFonts w:ascii="Arial" w:hAnsi="Arial" w:cs="Arial"/>
                      <w:sz w:val="20"/>
                      <w:szCs w:val="20"/>
                    </w:rPr>
                    <w:t>May 31 of forecast year 7 to May 31 of forecast year 8</w:t>
                  </w:r>
                </w:p>
              </w:tc>
              <w:tc>
                <w:tcPr>
                  <w:tcW w:w="1549" w:type="pct"/>
                  <w:shd w:val="clear" w:color="auto" w:fill="FFFFFF"/>
                  <w:vAlign w:val="bottom"/>
                </w:tcPr>
                <w:p w14:paraId="025F866C"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42C891C8" w14:textId="77777777" w:rsidTr="00D61E0E">
              <w:trPr>
                <w:cantSplit/>
                <w:trHeight w:val="70"/>
              </w:trPr>
              <w:tc>
                <w:tcPr>
                  <w:tcW w:w="363" w:type="pct"/>
                  <w:shd w:val="clear" w:color="auto" w:fill="FFFFFF"/>
                </w:tcPr>
                <w:p w14:paraId="1C68190D"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10</w:t>
                  </w:r>
                </w:p>
              </w:tc>
              <w:tc>
                <w:tcPr>
                  <w:tcW w:w="3088" w:type="pct"/>
                  <w:shd w:val="clear" w:color="auto" w:fill="FFFFFF"/>
                </w:tcPr>
                <w:p w14:paraId="6095C84F" w14:textId="77777777" w:rsidR="000D4074" w:rsidRPr="00F1160F" w:rsidRDefault="000D4074" w:rsidP="00D61E0E">
                  <w:r w:rsidRPr="00F1160F">
                    <w:rPr>
                      <w:rFonts w:ascii="Arial" w:hAnsi="Arial" w:cs="Arial"/>
                      <w:sz w:val="20"/>
                      <w:szCs w:val="20"/>
                    </w:rPr>
                    <w:t>May 31 of forecast year 8 to May 31 of forecast year 9</w:t>
                  </w:r>
                </w:p>
              </w:tc>
              <w:tc>
                <w:tcPr>
                  <w:tcW w:w="1549" w:type="pct"/>
                  <w:shd w:val="clear" w:color="auto" w:fill="FFFFFF"/>
                  <w:vAlign w:val="bottom"/>
                </w:tcPr>
                <w:p w14:paraId="6D326E91"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4B3A1B41" w14:textId="77777777" w:rsidTr="00D61E0E">
              <w:trPr>
                <w:cantSplit/>
                <w:trHeight w:val="70"/>
              </w:trPr>
              <w:tc>
                <w:tcPr>
                  <w:tcW w:w="363" w:type="pct"/>
                  <w:shd w:val="clear" w:color="auto" w:fill="FFFFFF"/>
                </w:tcPr>
                <w:p w14:paraId="238D8F15"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t>11</w:t>
                  </w:r>
                </w:p>
              </w:tc>
              <w:tc>
                <w:tcPr>
                  <w:tcW w:w="3088" w:type="pct"/>
                  <w:shd w:val="clear" w:color="auto" w:fill="FFFFFF"/>
                </w:tcPr>
                <w:p w14:paraId="08B6E1EA" w14:textId="77777777" w:rsidR="000D4074" w:rsidRPr="00F1160F" w:rsidRDefault="000D4074" w:rsidP="00D61E0E">
                  <w:r w:rsidRPr="00F1160F">
                    <w:rPr>
                      <w:rFonts w:ascii="Arial" w:hAnsi="Arial" w:cs="Arial"/>
                      <w:sz w:val="20"/>
                      <w:szCs w:val="20"/>
                    </w:rPr>
                    <w:t>May 31 of forecast year 9 to May 31 of forecast year 10</w:t>
                  </w:r>
                </w:p>
              </w:tc>
              <w:tc>
                <w:tcPr>
                  <w:tcW w:w="1549" w:type="pct"/>
                  <w:shd w:val="clear" w:color="auto" w:fill="FFFFFF"/>
                  <w:vAlign w:val="bottom"/>
                </w:tcPr>
                <w:p w14:paraId="6B0573D8" w14:textId="77777777" w:rsidR="000D4074" w:rsidRPr="00F1160F" w:rsidRDefault="000D4074" w:rsidP="00D61E0E">
                  <w:pPr>
                    <w:jc w:val="center"/>
                    <w:rPr>
                      <w:rFonts w:ascii="Arial" w:hAnsi="Arial" w:cs="Arial"/>
                      <w:sz w:val="20"/>
                      <w:szCs w:val="20"/>
                    </w:rPr>
                  </w:pPr>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bl>
          <w:p w14:paraId="0F347B23" w14:textId="77777777" w:rsidR="000D4074" w:rsidRPr="00F1160F" w:rsidRDefault="000D4074" w:rsidP="00D61E0E">
            <w:pPr>
              <w:spacing w:before="240"/>
            </w:pPr>
            <w:r w:rsidRPr="00F1160F">
              <w:t>Describe any future load expansions, equipment shutdowns, or new self-generation</w:t>
            </w:r>
            <w:r w:rsidR="008C2505">
              <w:t xml:space="preserve"> or storage</w:t>
            </w:r>
            <w:r w:rsidRPr="00F1160F">
              <w:t xml:space="preserve"> associated with the capacity changes reported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4"/>
            </w:tblGrid>
            <w:tr w:rsidR="000D4074" w:rsidRPr="00F1160F" w14:paraId="0E12CBC7" w14:textId="77777777" w:rsidTr="00D61E0E">
              <w:trPr>
                <w:trHeight w:val="233"/>
              </w:trPr>
              <w:tc>
                <w:tcPr>
                  <w:tcW w:w="10710" w:type="dxa"/>
                </w:tcPr>
                <w:p w14:paraId="6B649E1E" w14:textId="77777777" w:rsidR="000D4074" w:rsidRPr="00F1160F" w:rsidRDefault="000D4074" w:rsidP="00D61E0E">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2D3FB11E" w14:textId="77777777" w:rsidTr="00D61E0E">
              <w:tc>
                <w:tcPr>
                  <w:tcW w:w="10710" w:type="dxa"/>
                </w:tcPr>
                <w:p w14:paraId="022053E9" w14:textId="77777777" w:rsidR="000D4074" w:rsidRPr="00F1160F" w:rsidRDefault="000D4074" w:rsidP="00D61E0E">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1B1EDB6A" w14:textId="77777777" w:rsidTr="00D61E0E">
              <w:tc>
                <w:tcPr>
                  <w:tcW w:w="10710" w:type="dxa"/>
                </w:tcPr>
                <w:p w14:paraId="7F7A8A76" w14:textId="77777777" w:rsidR="000D4074" w:rsidRPr="00F1160F" w:rsidRDefault="000D4074" w:rsidP="00D61E0E">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r w:rsidR="000D4074" w:rsidRPr="00F1160F" w14:paraId="29C6F2CA" w14:textId="77777777" w:rsidTr="00D61E0E">
              <w:tc>
                <w:tcPr>
                  <w:tcW w:w="10710" w:type="dxa"/>
                </w:tcPr>
                <w:p w14:paraId="09D41F71" w14:textId="77777777" w:rsidR="000D4074" w:rsidRPr="00F1160F" w:rsidRDefault="000D4074" w:rsidP="00D61E0E">
                  <w:r w:rsidRPr="00F1160F">
                    <w:rPr>
                      <w:rFonts w:ascii="Arial" w:hAnsi="Arial" w:cs="Arial"/>
                      <w:sz w:val="20"/>
                      <w:szCs w:val="20"/>
                    </w:rPr>
                    <w:fldChar w:fldCharType="begin">
                      <w:ffData>
                        <w:name w:val="Text62"/>
                        <w:enabled/>
                        <w:calcOnExit w:val="0"/>
                        <w:textInput/>
                      </w:ffData>
                    </w:fldChar>
                  </w:r>
                  <w:r w:rsidRPr="00F1160F">
                    <w:rPr>
                      <w:rFonts w:ascii="Arial" w:hAnsi="Arial" w:cs="Arial"/>
                      <w:sz w:val="20"/>
                      <w:szCs w:val="20"/>
                    </w:rPr>
                    <w:instrText xml:space="preserve"> FORMTEXT </w:instrText>
                  </w:r>
                  <w:r w:rsidRPr="00F1160F">
                    <w:rPr>
                      <w:rFonts w:ascii="Arial" w:hAnsi="Arial" w:cs="Arial"/>
                      <w:sz w:val="20"/>
                      <w:szCs w:val="20"/>
                    </w:rPr>
                  </w:r>
                  <w:r w:rsidRPr="00F1160F">
                    <w:rPr>
                      <w:rFonts w:ascii="Arial" w:hAnsi="Arial" w:cs="Arial"/>
                      <w:sz w:val="20"/>
                      <w:szCs w:val="20"/>
                    </w:rPr>
                    <w:fldChar w:fldCharType="separate"/>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noProof/>
                      <w:sz w:val="20"/>
                      <w:szCs w:val="20"/>
                    </w:rPr>
                    <w:t> </w:t>
                  </w:r>
                  <w:r w:rsidRPr="00F1160F">
                    <w:rPr>
                      <w:rFonts w:ascii="Arial" w:hAnsi="Arial" w:cs="Arial"/>
                      <w:sz w:val="20"/>
                      <w:szCs w:val="20"/>
                    </w:rPr>
                    <w:fldChar w:fldCharType="end"/>
                  </w:r>
                </w:p>
              </w:tc>
            </w:tr>
          </w:tbl>
          <w:p w14:paraId="505D06D3" w14:textId="77777777" w:rsidR="000D4074" w:rsidRPr="00F1160F" w:rsidRDefault="000D4074" w:rsidP="00D61E0E">
            <w:pPr>
              <w:spacing w:before="240"/>
            </w:pPr>
          </w:p>
          <w:p w14:paraId="1BDBA585" w14:textId="77777777" w:rsidR="000D4074" w:rsidRPr="00F1160F" w:rsidRDefault="000D4074" w:rsidP="00D61E0E">
            <w:pPr>
              <w:spacing w:before="240"/>
            </w:pPr>
            <w:r w:rsidRPr="00F1160F">
              <w:t>By signing below, I certify that I am authorized to execute and submit this Notice on behalf of the above Resource Entity, and that the data and statements contained herein are true and correct to the best of my knowledge.</w:t>
            </w:r>
          </w:p>
          <w:p w14:paraId="5469A320" w14:textId="77777777" w:rsidR="000D4074" w:rsidRPr="00F1160F" w:rsidRDefault="000D4074" w:rsidP="00D61E0E">
            <w:pPr>
              <w:spacing w:line="360" w:lineRule="auto"/>
            </w:pPr>
          </w:p>
          <w:p w14:paraId="73A3EB39" w14:textId="77777777" w:rsidR="000D4074" w:rsidRPr="00F1160F" w:rsidRDefault="000D4074" w:rsidP="00D61E0E">
            <w:pPr>
              <w:spacing w:line="360" w:lineRule="auto"/>
              <w:rPr>
                <w:u w:val="single"/>
              </w:rPr>
            </w:pPr>
            <w:r w:rsidRPr="00F1160F">
              <w:t xml:space="preserve">Signature of Authorized Signatory: </w:t>
            </w:r>
            <w:r w:rsidRPr="00F1160F">
              <w:rPr>
                <w:u w:val="single"/>
              </w:rPr>
              <w:tab/>
            </w:r>
            <w:r w:rsidRPr="00F1160F">
              <w:rPr>
                <w:u w:val="single"/>
              </w:rPr>
              <w:tab/>
            </w:r>
            <w:r w:rsidRPr="00F1160F">
              <w:rPr>
                <w:u w:val="single"/>
              </w:rPr>
              <w:tab/>
            </w:r>
            <w:r w:rsidRPr="00F1160F">
              <w:rPr>
                <w:u w:val="single"/>
              </w:rPr>
              <w:tab/>
            </w:r>
            <w:r w:rsidRPr="00F1160F">
              <w:rPr>
                <w:u w:val="single"/>
              </w:rPr>
              <w:tab/>
            </w:r>
            <w:r w:rsidRPr="00F1160F">
              <w:rPr>
                <w:u w:val="single"/>
              </w:rPr>
              <w:tab/>
            </w:r>
          </w:p>
          <w:p w14:paraId="7283D96C" w14:textId="77777777" w:rsidR="000D4074" w:rsidRPr="00F1160F" w:rsidRDefault="000D4074" w:rsidP="00D61E0E">
            <w:pPr>
              <w:spacing w:line="360" w:lineRule="auto"/>
              <w:rPr>
                <w:u w:val="single"/>
              </w:rPr>
            </w:pPr>
            <w:r w:rsidRPr="00F1160F">
              <w:t xml:space="preserve">Name:  </w:t>
            </w:r>
            <w:r w:rsidRPr="00F1160F">
              <w:rPr>
                <w:u w:val="single"/>
              </w:rPr>
              <w:t>________________________________</w:t>
            </w:r>
          </w:p>
          <w:p w14:paraId="4738FDD8" w14:textId="77777777" w:rsidR="000D4074" w:rsidRPr="00F1160F" w:rsidRDefault="000D4074" w:rsidP="00D61E0E">
            <w:pPr>
              <w:spacing w:line="360" w:lineRule="auto"/>
            </w:pPr>
            <w:r w:rsidRPr="00F1160F">
              <w:t xml:space="preserve">Title:    </w:t>
            </w:r>
            <w:r w:rsidRPr="00F1160F">
              <w:rPr>
                <w:u w:val="single"/>
              </w:rPr>
              <w:t>________________________________</w:t>
            </w:r>
          </w:p>
          <w:p w14:paraId="706F19D0" w14:textId="77777777" w:rsidR="000D4074" w:rsidRPr="00F1160F" w:rsidRDefault="000D4074" w:rsidP="00D61E0E">
            <w:pPr>
              <w:spacing w:line="360" w:lineRule="auto"/>
            </w:pPr>
            <w:r w:rsidRPr="00F1160F">
              <w:t xml:space="preserve">Phone:  </w:t>
            </w:r>
            <w:r w:rsidRPr="00F1160F">
              <w:rPr>
                <w:u w:val="single"/>
              </w:rPr>
              <w:t>________________</w:t>
            </w:r>
          </w:p>
          <w:p w14:paraId="713E324D" w14:textId="77777777" w:rsidR="000D4074" w:rsidRPr="00F1160F" w:rsidRDefault="000D4074" w:rsidP="00D61E0E">
            <w:pPr>
              <w:spacing w:line="360" w:lineRule="auto"/>
              <w:rPr>
                <w:u w:val="single"/>
              </w:rPr>
            </w:pPr>
            <w:r w:rsidRPr="00F1160F">
              <w:t xml:space="preserve">Date:    </w:t>
            </w:r>
            <w:r w:rsidRPr="00F1160F">
              <w:rPr>
                <w:u w:val="single"/>
              </w:rPr>
              <w:t>________________</w:t>
            </w:r>
          </w:p>
          <w:p w14:paraId="7A1CA9FB" w14:textId="77777777" w:rsidR="000D4074" w:rsidRPr="00F1160F" w:rsidRDefault="000D4074" w:rsidP="00D61E0E">
            <w:pPr>
              <w:jc w:val="both"/>
            </w:pPr>
          </w:p>
          <w:p w14:paraId="38B205AF" w14:textId="77777777" w:rsidR="000D4074" w:rsidRPr="008C7774" w:rsidRDefault="000D4074" w:rsidP="00D61E0E">
            <w:pPr>
              <w:suppressAutoHyphens/>
              <w:jc w:val="both"/>
            </w:pPr>
          </w:p>
        </w:tc>
      </w:tr>
    </w:tbl>
    <w:p w14:paraId="705596A9" w14:textId="77777777" w:rsidR="003D2D07" w:rsidRPr="00744D6A" w:rsidRDefault="003D2D07" w:rsidP="00DB6078">
      <w:pPr>
        <w:jc w:val="both"/>
      </w:pPr>
    </w:p>
    <w:sectPr w:rsidR="003D2D07" w:rsidRPr="00744D6A">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DC57" w14:textId="77777777" w:rsidR="00987585" w:rsidRDefault="00987585" w:rsidP="00744D6A">
      <w:r>
        <w:separator/>
      </w:r>
    </w:p>
  </w:endnote>
  <w:endnote w:type="continuationSeparator" w:id="0">
    <w:p w14:paraId="28BF10D5" w14:textId="77777777" w:rsidR="00987585" w:rsidRDefault="00987585"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2962"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8A515F"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3306" w14:textId="77777777" w:rsidR="00744D6A" w:rsidRDefault="00744D6A" w:rsidP="003E7D85">
    <w:pPr>
      <w:pStyle w:val="Footer"/>
      <w:jc w:val="center"/>
    </w:pPr>
    <w:r w:rsidRPr="000234F8">
      <w:rPr>
        <w:sz w:val="20"/>
        <w:szCs w:val="20"/>
      </w:rPr>
      <w:t>PUBLIC</w:t>
    </w:r>
  </w:p>
  <w:p w14:paraId="09A31D23" w14:textId="77777777" w:rsidR="00744D6A" w:rsidRPr="00C105B8" w:rsidRDefault="00744D6A"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80DC" w14:textId="77777777" w:rsidR="00733F99" w:rsidRDefault="00733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7EF" w14:textId="77777777" w:rsidR="003E7D85" w:rsidRDefault="003E7D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27164" w14:textId="77777777" w:rsidR="003E7D85" w:rsidRDefault="003E7D8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DD95" w14:textId="63DADF67" w:rsidR="00744D6A" w:rsidRDefault="00DB6078" w:rsidP="00744D6A">
    <w:pPr>
      <w:pStyle w:val="BodyText"/>
      <w:pBdr>
        <w:top w:val="single" w:sz="4" w:space="1" w:color="auto"/>
      </w:pBdr>
      <w:spacing w:after="0"/>
      <w:rPr>
        <w:rStyle w:val="PageNumber"/>
        <w:smallCaps/>
        <w:sz w:val="20"/>
        <w:szCs w:val="20"/>
      </w:rPr>
    </w:pPr>
    <w:r>
      <w:rPr>
        <w:smallCaps/>
        <w:sz w:val="20"/>
        <w:szCs w:val="20"/>
      </w:rPr>
      <w:t xml:space="preserve">ERCOT Nodal Protocols – </w:t>
    </w:r>
    <w:r w:rsidR="002A2304">
      <w:rPr>
        <w:smallCaps/>
        <w:sz w:val="20"/>
        <w:szCs w:val="20"/>
      </w:rPr>
      <w:t>December 5</w:t>
    </w:r>
    <w:r>
      <w:rPr>
        <w:smallCaps/>
        <w:sz w:val="20"/>
        <w:szCs w:val="20"/>
      </w:rPr>
      <w:t xml:space="preserve">, </w:t>
    </w:r>
    <w:proofErr w:type="gramStart"/>
    <w:r>
      <w:rPr>
        <w:smallCaps/>
        <w:sz w:val="20"/>
        <w:szCs w:val="20"/>
      </w:rPr>
      <w:t>20</w:t>
    </w:r>
    <w:r w:rsidR="009A7F05">
      <w:rPr>
        <w:smallCaps/>
        <w:sz w:val="20"/>
        <w:szCs w:val="20"/>
      </w:rPr>
      <w:t>2</w:t>
    </w:r>
    <w:r w:rsidR="008C2505">
      <w:rPr>
        <w:smallCaps/>
        <w:sz w:val="20"/>
        <w:szCs w:val="20"/>
      </w:rPr>
      <w:t>5</w:t>
    </w:r>
    <w:proofErr w:type="gramEnd"/>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t>22L-</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B6307">
      <w:rPr>
        <w:rStyle w:val="PageNumber"/>
        <w:noProof/>
        <w:sz w:val="20"/>
        <w:szCs w:val="20"/>
      </w:rPr>
      <w:t>3</w:t>
    </w:r>
    <w:r>
      <w:rPr>
        <w:rStyle w:val="PageNumber"/>
        <w:sz w:val="20"/>
        <w:szCs w:val="20"/>
      </w:rPr>
      <w:fldChar w:fldCharType="end"/>
    </w:r>
    <w:r w:rsidR="00744D6A">
      <w:rPr>
        <w:smallCaps/>
        <w:sz w:val="20"/>
        <w:szCs w:val="20"/>
      </w:rPr>
      <w:tab/>
    </w:r>
  </w:p>
  <w:p w14:paraId="76067C5C" w14:textId="77777777" w:rsidR="003E7D85" w:rsidRDefault="003E7D85" w:rsidP="003E7D85">
    <w:pPr>
      <w:pStyle w:val="Footer"/>
      <w:jc w:val="center"/>
    </w:pPr>
    <w:r w:rsidRPr="000234F8">
      <w:rPr>
        <w:sz w:val="20"/>
        <w:szCs w:val="20"/>
      </w:rPr>
      <w:t>PUBLIC</w:t>
    </w:r>
  </w:p>
  <w:p w14:paraId="71DDD074" w14:textId="77777777" w:rsidR="003E7D85" w:rsidRPr="00C105B8" w:rsidRDefault="003E7D85" w:rsidP="003E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4451" w14:textId="77777777" w:rsidR="00987585" w:rsidRDefault="00987585" w:rsidP="00744D6A">
      <w:r>
        <w:separator/>
      </w:r>
    </w:p>
  </w:footnote>
  <w:footnote w:type="continuationSeparator" w:id="0">
    <w:p w14:paraId="1957302B" w14:textId="77777777" w:rsidR="00987585" w:rsidRDefault="00987585" w:rsidP="0074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916B" w14:textId="77777777" w:rsidR="00733F99" w:rsidRDefault="00733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7FD0" w14:textId="77777777" w:rsidR="00733F99" w:rsidRDefault="00733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C705" w14:textId="77777777" w:rsidR="00733F99" w:rsidRDefault="00733F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C7EB" w14:textId="77777777" w:rsidR="00DB6078" w:rsidRPr="00963650" w:rsidRDefault="00DB6078" w:rsidP="00DB6078">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Pr>
        <w:smallCaps/>
        <w:sz w:val="20"/>
        <w:szCs w:val="20"/>
      </w:rPr>
      <w:t>L</w:t>
    </w:r>
    <w:r w:rsidRPr="00963650">
      <w:rPr>
        <w:smallCaps/>
        <w:sz w:val="20"/>
        <w:szCs w:val="20"/>
      </w:rPr>
      <w:t xml:space="preserve">):  </w:t>
    </w:r>
    <w:r w:rsidRPr="00DB6078">
      <w:rPr>
        <w:smallCaps/>
        <w:sz w:val="20"/>
        <w:szCs w:val="20"/>
      </w:rPr>
      <w:t>Declaration of Private Use Network Net Generation Capacity Availability</w:t>
    </w:r>
  </w:p>
  <w:p w14:paraId="2755655A" w14:textId="77777777" w:rsidR="00744D6A" w:rsidRDefault="00744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10B0"/>
    <w:multiLevelType w:val="hybridMultilevel"/>
    <w:tmpl w:val="2D5215C2"/>
    <w:lvl w:ilvl="0" w:tplc="537897F6">
      <w:start w:val="1"/>
      <w:numFmt w:val="decimal"/>
      <w:lvlText w:val="%1."/>
      <w:lvlJc w:val="left"/>
      <w:pPr>
        <w:tabs>
          <w:tab w:val="num" w:pos="720"/>
        </w:tabs>
        <w:ind w:left="720" w:hanging="360"/>
      </w:pPr>
      <w:rPr>
        <w:rFonts w:hint="default"/>
      </w:rPr>
    </w:lvl>
    <w:lvl w:ilvl="1" w:tplc="2E56DDFE" w:tentative="1">
      <w:start w:val="1"/>
      <w:numFmt w:val="lowerLetter"/>
      <w:lvlText w:val="%2."/>
      <w:lvlJc w:val="left"/>
      <w:pPr>
        <w:tabs>
          <w:tab w:val="num" w:pos="1440"/>
        </w:tabs>
        <w:ind w:left="1440" w:hanging="360"/>
      </w:pPr>
    </w:lvl>
    <w:lvl w:ilvl="2" w:tplc="041ABF2A" w:tentative="1">
      <w:start w:val="1"/>
      <w:numFmt w:val="lowerRoman"/>
      <w:lvlText w:val="%3."/>
      <w:lvlJc w:val="right"/>
      <w:pPr>
        <w:tabs>
          <w:tab w:val="num" w:pos="2160"/>
        </w:tabs>
        <w:ind w:left="2160" w:hanging="180"/>
      </w:pPr>
    </w:lvl>
    <w:lvl w:ilvl="3" w:tplc="53485B20" w:tentative="1">
      <w:start w:val="1"/>
      <w:numFmt w:val="decimal"/>
      <w:lvlText w:val="%4."/>
      <w:lvlJc w:val="left"/>
      <w:pPr>
        <w:tabs>
          <w:tab w:val="num" w:pos="2880"/>
        </w:tabs>
        <w:ind w:left="2880" w:hanging="360"/>
      </w:pPr>
    </w:lvl>
    <w:lvl w:ilvl="4" w:tplc="5BDC8332" w:tentative="1">
      <w:start w:val="1"/>
      <w:numFmt w:val="lowerLetter"/>
      <w:lvlText w:val="%5."/>
      <w:lvlJc w:val="left"/>
      <w:pPr>
        <w:tabs>
          <w:tab w:val="num" w:pos="3600"/>
        </w:tabs>
        <w:ind w:left="3600" w:hanging="360"/>
      </w:pPr>
    </w:lvl>
    <w:lvl w:ilvl="5" w:tplc="A282F598" w:tentative="1">
      <w:start w:val="1"/>
      <w:numFmt w:val="lowerRoman"/>
      <w:lvlText w:val="%6."/>
      <w:lvlJc w:val="right"/>
      <w:pPr>
        <w:tabs>
          <w:tab w:val="num" w:pos="4320"/>
        </w:tabs>
        <w:ind w:left="4320" w:hanging="180"/>
      </w:pPr>
    </w:lvl>
    <w:lvl w:ilvl="6" w:tplc="87123A78" w:tentative="1">
      <w:start w:val="1"/>
      <w:numFmt w:val="decimal"/>
      <w:lvlText w:val="%7."/>
      <w:lvlJc w:val="left"/>
      <w:pPr>
        <w:tabs>
          <w:tab w:val="num" w:pos="5040"/>
        </w:tabs>
        <w:ind w:left="5040" w:hanging="360"/>
      </w:pPr>
    </w:lvl>
    <w:lvl w:ilvl="7" w:tplc="793A0538" w:tentative="1">
      <w:start w:val="1"/>
      <w:numFmt w:val="lowerLetter"/>
      <w:lvlText w:val="%8."/>
      <w:lvlJc w:val="left"/>
      <w:pPr>
        <w:tabs>
          <w:tab w:val="num" w:pos="5760"/>
        </w:tabs>
        <w:ind w:left="5760" w:hanging="360"/>
      </w:pPr>
    </w:lvl>
    <w:lvl w:ilvl="8" w:tplc="A864B620" w:tentative="1">
      <w:start w:val="1"/>
      <w:numFmt w:val="lowerRoman"/>
      <w:lvlText w:val="%9."/>
      <w:lvlJc w:val="right"/>
      <w:pPr>
        <w:tabs>
          <w:tab w:val="num" w:pos="6480"/>
        </w:tabs>
        <w:ind w:left="6480" w:hanging="180"/>
      </w:pPr>
    </w:lvl>
  </w:abstractNum>
  <w:abstractNum w:abstractNumId="1"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2"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num w:numId="1" w16cid:durableId="177699583">
    <w:abstractNumId w:val="2"/>
  </w:num>
  <w:num w:numId="2" w16cid:durableId="1827504077">
    <w:abstractNumId w:val="1"/>
  </w:num>
  <w:num w:numId="3" w16cid:durableId="82427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NotTrackMoves/>
  <w:documentProtection w:edit="forms" w:enforcement="1" w:cryptProviderType="rsaAES" w:cryptAlgorithmClass="hash" w:cryptAlgorithmType="typeAny" w:cryptAlgorithmSid="14" w:cryptSpinCount="100000" w:hash="iXLpZIQE6gACqOwq9pXGAnuQVaZ8EzuZpk6w2AksyQJG4ZUlAE5T+ewAJN+bYAOObZ8ntu8jOI1FBu/tj6Nyow==" w:salt="lqDHIm3yXcmcB23YLP3L5g=="/>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5FB"/>
    <w:rsid w:val="00035904"/>
    <w:rsid w:val="00036A61"/>
    <w:rsid w:val="00054958"/>
    <w:rsid w:val="000B518A"/>
    <w:rsid w:val="000C1C9C"/>
    <w:rsid w:val="000D4074"/>
    <w:rsid w:val="000F0987"/>
    <w:rsid w:val="000F15FB"/>
    <w:rsid w:val="00136E6C"/>
    <w:rsid w:val="0017072A"/>
    <w:rsid w:val="001B6B33"/>
    <w:rsid w:val="00223285"/>
    <w:rsid w:val="00237F05"/>
    <w:rsid w:val="00276930"/>
    <w:rsid w:val="002872BA"/>
    <w:rsid w:val="00293554"/>
    <w:rsid w:val="002A2304"/>
    <w:rsid w:val="002A301E"/>
    <w:rsid w:val="002B1922"/>
    <w:rsid w:val="002B34C9"/>
    <w:rsid w:val="002C2193"/>
    <w:rsid w:val="00393056"/>
    <w:rsid w:val="003A4AFC"/>
    <w:rsid w:val="003D2D07"/>
    <w:rsid w:val="003D2D7B"/>
    <w:rsid w:val="003E7D85"/>
    <w:rsid w:val="00412331"/>
    <w:rsid w:val="004638D4"/>
    <w:rsid w:val="0048083C"/>
    <w:rsid w:val="00526C43"/>
    <w:rsid w:val="00576AE6"/>
    <w:rsid w:val="00581AD6"/>
    <w:rsid w:val="00597740"/>
    <w:rsid w:val="005C5733"/>
    <w:rsid w:val="005E7376"/>
    <w:rsid w:val="006470B9"/>
    <w:rsid w:val="00695B0A"/>
    <w:rsid w:val="006A0914"/>
    <w:rsid w:val="00726A8A"/>
    <w:rsid w:val="00733F99"/>
    <w:rsid w:val="00744D6A"/>
    <w:rsid w:val="007459B1"/>
    <w:rsid w:val="007B5BF9"/>
    <w:rsid w:val="007C1178"/>
    <w:rsid w:val="007C514C"/>
    <w:rsid w:val="007F0EB1"/>
    <w:rsid w:val="007F42A4"/>
    <w:rsid w:val="00863D52"/>
    <w:rsid w:val="008822F6"/>
    <w:rsid w:val="008C2505"/>
    <w:rsid w:val="008F7394"/>
    <w:rsid w:val="008F78B9"/>
    <w:rsid w:val="00903BC2"/>
    <w:rsid w:val="009152F0"/>
    <w:rsid w:val="00924804"/>
    <w:rsid w:val="00937AE2"/>
    <w:rsid w:val="00963987"/>
    <w:rsid w:val="00985DEE"/>
    <w:rsid w:val="00987585"/>
    <w:rsid w:val="00991FED"/>
    <w:rsid w:val="009A753A"/>
    <w:rsid w:val="009A7F05"/>
    <w:rsid w:val="00A2614F"/>
    <w:rsid w:val="00AE323C"/>
    <w:rsid w:val="00B57348"/>
    <w:rsid w:val="00B6014C"/>
    <w:rsid w:val="00B619FA"/>
    <w:rsid w:val="00B71829"/>
    <w:rsid w:val="00B75916"/>
    <w:rsid w:val="00B77FA9"/>
    <w:rsid w:val="00BB6307"/>
    <w:rsid w:val="00BE0962"/>
    <w:rsid w:val="00BF12E0"/>
    <w:rsid w:val="00BF6F74"/>
    <w:rsid w:val="00C04C44"/>
    <w:rsid w:val="00C46F92"/>
    <w:rsid w:val="00C57416"/>
    <w:rsid w:val="00C62AFC"/>
    <w:rsid w:val="00C75F1B"/>
    <w:rsid w:val="00C91A36"/>
    <w:rsid w:val="00D61E0E"/>
    <w:rsid w:val="00D77336"/>
    <w:rsid w:val="00DB6078"/>
    <w:rsid w:val="00DC5BE8"/>
    <w:rsid w:val="00DE146E"/>
    <w:rsid w:val="00E344DA"/>
    <w:rsid w:val="00E619DD"/>
    <w:rsid w:val="00E67A9E"/>
    <w:rsid w:val="00EB4C22"/>
    <w:rsid w:val="00F834B5"/>
    <w:rsid w:val="00FE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47764"/>
  <w15:chartTrackingRefBased/>
  <w15:docId w15:val="{6C204D5D-700B-4220-949F-2B919EF9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0F15FB"/>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
    <w:semiHidden/>
    <w:unhideWhenUsed/>
    <w:qFormat/>
    <w:rsid w:val="003D2D0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15FB"/>
    <w:pPr>
      <w:tabs>
        <w:tab w:val="center" w:pos="4320"/>
        <w:tab w:val="right" w:pos="8640"/>
      </w:tabs>
    </w:pPr>
  </w:style>
  <w:style w:type="character" w:customStyle="1" w:styleId="FooterChar">
    <w:name w:val="Footer Char"/>
    <w:link w:val="Footer"/>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rsid w:val="000F15FB"/>
  </w:style>
  <w:style w:type="character" w:customStyle="1" w:styleId="ListChar">
    <w:name w:val="List Char"/>
    <w:aliases w:val=" Char1 Char, Char2 Char Char Char Char Char, Char2 Char Char"/>
    <w:link w:val="List"/>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
    <w:semiHidden/>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uiPriority w:val="99"/>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character" w:styleId="Hyperlink">
    <w:name w:val="Hyperlink"/>
    <w:uiPriority w:val="99"/>
    <w:unhideWhenUsed/>
    <w:rsid w:val="00B75916"/>
    <w:rPr>
      <w:color w:val="0563C1"/>
      <w:u w:val="single"/>
    </w:rPr>
  </w:style>
  <w:style w:type="paragraph" w:styleId="Revision">
    <w:name w:val="Revision"/>
    <w:hidden/>
    <w:uiPriority w:val="99"/>
    <w:semiHidden/>
    <w:rsid w:val="002B34C9"/>
    <w:rPr>
      <w:rFonts w:ascii="Times New Roman" w:eastAsia="Times New Roman" w:hAnsi="Times New Roman"/>
      <w:sz w:val="24"/>
      <w:szCs w:val="24"/>
    </w:rPr>
  </w:style>
  <w:style w:type="character" w:customStyle="1" w:styleId="Heading5Char">
    <w:name w:val="Heading 5 Char"/>
    <w:link w:val="Heading5"/>
    <w:uiPriority w:val="9"/>
    <w:semiHidden/>
    <w:rsid w:val="003D2D07"/>
    <w:rPr>
      <w:rFonts w:ascii="Calibri" w:eastAsia="Times New Roman" w:hAnsi="Calibri" w:cs="Times New Roman"/>
      <w:b/>
      <w:bCs/>
      <w:i/>
      <w:iCs/>
      <w:sz w:val="26"/>
      <w:szCs w:val="26"/>
    </w:rPr>
  </w:style>
  <w:style w:type="paragraph" w:styleId="List3">
    <w:name w:val="List 3"/>
    <w:basedOn w:val="Normal"/>
    <w:uiPriority w:val="99"/>
    <w:semiHidden/>
    <w:unhideWhenUsed/>
    <w:rsid w:val="003D2D07"/>
    <w:pPr>
      <w:ind w:left="1080" w:hanging="360"/>
      <w:contextualSpacing/>
    </w:pPr>
  </w:style>
  <w:style w:type="paragraph" w:customStyle="1" w:styleId="OutlineL2">
    <w:name w:val="Outline_L2"/>
    <w:basedOn w:val="OutlineL1"/>
    <w:next w:val="NumContinue"/>
    <w:rsid w:val="003D2D07"/>
    <w:pPr>
      <w:keepNext w:val="0"/>
      <w:numPr>
        <w:ilvl w:val="1"/>
        <w:numId w:val="1"/>
      </w:numPr>
      <w:ind w:left="1440" w:hanging="720"/>
      <w:outlineLvl w:val="1"/>
    </w:pPr>
  </w:style>
  <w:style w:type="paragraph" w:customStyle="1" w:styleId="OutlineL1">
    <w:name w:val="Outline_L1"/>
    <w:basedOn w:val="Normal"/>
    <w:next w:val="NumContinue"/>
    <w:rsid w:val="003D2D07"/>
    <w:pPr>
      <w:keepNext/>
      <w:tabs>
        <w:tab w:val="num" w:pos="720"/>
      </w:tabs>
      <w:spacing w:after="240"/>
      <w:ind w:left="720" w:hanging="360"/>
      <w:outlineLvl w:val="0"/>
    </w:pPr>
    <w:rPr>
      <w:szCs w:val="20"/>
    </w:rPr>
  </w:style>
  <w:style w:type="paragraph" w:customStyle="1" w:styleId="NumContinue">
    <w:name w:val="Num Continue"/>
    <w:basedOn w:val="BodyText"/>
    <w:rsid w:val="003D2D07"/>
    <w:pPr>
      <w:widowControl w:val="0"/>
      <w:ind w:firstLine="720"/>
    </w:pPr>
    <w:rPr>
      <w:szCs w:val="20"/>
    </w:rPr>
  </w:style>
  <w:style w:type="paragraph" w:customStyle="1" w:styleId="OutlineL3">
    <w:name w:val="Outline_L3"/>
    <w:basedOn w:val="OutlineL2"/>
    <w:next w:val="NumContinue"/>
    <w:rsid w:val="003D2D07"/>
    <w:pPr>
      <w:numPr>
        <w:ilvl w:val="2"/>
      </w:numPr>
      <w:tabs>
        <w:tab w:val="clear" w:pos="2160"/>
      </w:tabs>
      <w:ind w:left="2160" w:hanging="1440"/>
      <w:outlineLvl w:val="2"/>
    </w:pPr>
  </w:style>
  <w:style w:type="paragraph" w:customStyle="1" w:styleId="OutlineL4">
    <w:name w:val="Outline_L4"/>
    <w:basedOn w:val="OutlineL3"/>
    <w:next w:val="NumContinue"/>
    <w:rsid w:val="003D2D07"/>
    <w:pPr>
      <w:numPr>
        <w:ilvl w:val="3"/>
      </w:numPr>
      <w:tabs>
        <w:tab w:val="clear" w:pos="2880"/>
        <w:tab w:val="num" w:pos="1170"/>
      </w:tabs>
      <w:ind w:left="1170" w:hanging="375"/>
      <w:outlineLvl w:val="3"/>
    </w:pPr>
  </w:style>
  <w:style w:type="paragraph" w:customStyle="1" w:styleId="OutlineL5">
    <w:name w:val="Outline_L5"/>
    <w:basedOn w:val="OutlineL4"/>
    <w:next w:val="NumContinue"/>
    <w:rsid w:val="003D2D07"/>
    <w:pPr>
      <w:numPr>
        <w:ilvl w:val="4"/>
      </w:numPr>
      <w:tabs>
        <w:tab w:val="clear" w:pos="3600"/>
        <w:tab w:val="num" w:pos="360"/>
      </w:tabs>
      <w:ind w:left="360" w:hanging="360"/>
      <w:outlineLvl w:val="4"/>
    </w:pPr>
  </w:style>
  <w:style w:type="paragraph" w:customStyle="1" w:styleId="OutlineL6">
    <w:name w:val="Outline_L6"/>
    <w:basedOn w:val="OutlineL5"/>
    <w:next w:val="NumContinue"/>
    <w:rsid w:val="003D2D07"/>
    <w:pPr>
      <w:numPr>
        <w:ilvl w:val="5"/>
      </w:numPr>
      <w:tabs>
        <w:tab w:val="clear" w:pos="4320"/>
        <w:tab w:val="num" w:pos="720"/>
      </w:tabs>
      <w:ind w:left="720" w:hanging="720"/>
      <w:outlineLvl w:val="5"/>
    </w:pPr>
  </w:style>
  <w:style w:type="paragraph" w:customStyle="1" w:styleId="OutlineL7">
    <w:name w:val="Outline_L7"/>
    <w:basedOn w:val="OutlineL6"/>
    <w:next w:val="NumContinue"/>
    <w:rsid w:val="003D2D07"/>
    <w:pPr>
      <w:numPr>
        <w:ilvl w:val="6"/>
      </w:numPr>
      <w:tabs>
        <w:tab w:val="clear" w:pos="5040"/>
        <w:tab w:val="num" w:pos="360"/>
      </w:tabs>
      <w:ind w:left="360" w:hanging="360"/>
      <w:outlineLvl w:val="6"/>
    </w:pPr>
  </w:style>
  <w:style w:type="paragraph" w:customStyle="1" w:styleId="OutlineL8">
    <w:name w:val="Outline_L8"/>
    <w:basedOn w:val="OutlineL7"/>
    <w:next w:val="NumContinue"/>
    <w:rsid w:val="003D2D07"/>
    <w:pPr>
      <w:numPr>
        <w:ilvl w:val="7"/>
      </w:numPr>
      <w:tabs>
        <w:tab w:val="clear" w:pos="5760"/>
        <w:tab w:val="num" w:pos="360"/>
      </w:tabs>
      <w:ind w:left="360" w:hanging="360"/>
      <w:outlineLvl w:val="7"/>
    </w:pPr>
  </w:style>
  <w:style w:type="paragraph" w:customStyle="1" w:styleId="OutlineL9">
    <w:name w:val="Outline_L9"/>
    <w:basedOn w:val="OutlineL8"/>
    <w:next w:val="NumContinue"/>
    <w:rsid w:val="003D2D07"/>
    <w:pPr>
      <w:numPr>
        <w:ilvl w:val="8"/>
      </w:numPr>
      <w:tabs>
        <w:tab w:val="clear" w:pos="6480"/>
        <w:tab w:val="num" w:pos="360"/>
      </w:tabs>
      <w:ind w:left="360" w:hanging="360"/>
      <w:outlineLvl w:val="8"/>
    </w:pPr>
  </w:style>
  <w:style w:type="paragraph" w:customStyle="1" w:styleId="AppellateL1">
    <w:name w:val="Appellate_L1"/>
    <w:basedOn w:val="Normal"/>
    <w:next w:val="NumContinue"/>
    <w:rsid w:val="003D2D07"/>
    <w:pPr>
      <w:numPr>
        <w:numId w:val="2"/>
      </w:numPr>
      <w:spacing w:after="240"/>
      <w:jc w:val="both"/>
      <w:outlineLvl w:val="0"/>
    </w:pPr>
    <w:rPr>
      <w:b/>
      <w:szCs w:val="20"/>
    </w:rPr>
  </w:style>
  <w:style w:type="paragraph" w:customStyle="1" w:styleId="AppellateL2">
    <w:name w:val="Appellate_L2"/>
    <w:basedOn w:val="AppellateL1"/>
    <w:next w:val="NumContinue"/>
    <w:rsid w:val="003D2D07"/>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3D2D07"/>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3D2D07"/>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3D2D07"/>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3D2D07"/>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3D2D07"/>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3D2D07"/>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3D2D07"/>
    <w:pPr>
      <w:widowControl w:val="0"/>
      <w:spacing w:after="240" w:line="240" w:lineRule="exact"/>
      <w:jc w:val="center"/>
    </w:pPr>
    <w:rPr>
      <w:snapToGrid w:val="0"/>
      <w:szCs w:val="20"/>
    </w:rPr>
  </w:style>
  <w:style w:type="paragraph" w:customStyle="1" w:styleId="Instructions">
    <w:name w:val="Instructions"/>
    <w:basedOn w:val="BodyText"/>
    <w:link w:val="InstructionsChar"/>
    <w:rsid w:val="003D2D07"/>
    <w:rPr>
      <w:b/>
      <w:i/>
      <w:iCs/>
      <w:lang w:val="x-none" w:eastAsia="x-none"/>
    </w:rPr>
  </w:style>
  <w:style w:type="paragraph" w:customStyle="1" w:styleId="ListIntroduction">
    <w:name w:val="List Introduction"/>
    <w:basedOn w:val="BodyText"/>
    <w:link w:val="ListIntroductionChar"/>
    <w:rsid w:val="003D2D07"/>
    <w:pPr>
      <w:keepNext/>
    </w:pPr>
    <w:rPr>
      <w:iCs/>
      <w:szCs w:val="20"/>
    </w:rPr>
  </w:style>
  <w:style w:type="paragraph" w:customStyle="1" w:styleId="VariableDefinition">
    <w:name w:val="Variable Definition"/>
    <w:basedOn w:val="BodyTextIndent"/>
    <w:link w:val="VariableDefinitionChar"/>
    <w:rsid w:val="003D2D07"/>
    <w:pPr>
      <w:tabs>
        <w:tab w:val="left" w:pos="2160"/>
      </w:tabs>
      <w:spacing w:after="240"/>
      <w:ind w:left="2160" w:hanging="1440"/>
      <w:contextualSpacing/>
    </w:pPr>
    <w:rPr>
      <w:iCs/>
      <w:szCs w:val="20"/>
    </w:rPr>
  </w:style>
  <w:style w:type="character" w:customStyle="1" w:styleId="VariableDefinitionChar">
    <w:name w:val="Variable Definition Char"/>
    <w:link w:val="VariableDefinition"/>
    <w:rsid w:val="003D2D07"/>
    <w:rPr>
      <w:rFonts w:ascii="Times New Roman" w:eastAsia="Times New Roman" w:hAnsi="Times New Roman"/>
      <w:iCs/>
      <w:sz w:val="24"/>
    </w:rPr>
  </w:style>
  <w:style w:type="character" w:customStyle="1" w:styleId="InstructionsChar">
    <w:name w:val="Instructions Char"/>
    <w:link w:val="Instructions"/>
    <w:rsid w:val="003D2D07"/>
    <w:rPr>
      <w:rFonts w:ascii="Times New Roman" w:eastAsia="Times New Roman" w:hAnsi="Times New Roman"/>
      <w:b/>
      <w:i/>
      <w:iCs/>
      <w:sz w:val="24"/>
      <w:szCs w:val="24"/>
      <w:lang w:val="x-none" w:eastAsia="x-none"/>
    </w:rPr>
  </w:style>
  <w:style w:type="character" w:customStyle="1" w:styleId="ListIntroductionChar">
    <w:name w:val="List Introduction Char"/>
    <w:link w:val="ListIntroduction"/>
    <w:rsid w:val="003D2D07"/>
    <w:rPr>
      <w:rFonts w:ascii="Times New Roman" w:eastAsia="Times New Roman" w:hAnsi="Times New Roman"/>
      <w:iCs/>
      <w:sz w:val="24"/>
    </w:rPr>
  </w:style>
  <w:style w:type="character" w:customStyle="1" w:styleId="H3Char1">
    <w:name w:val="H3 Char1"/>
    <w:rsid w:val="003D2D07"/>
    <w:rPr>
      <w:b/>
      <w:bCs/>
      <w:i/>
      <w:sz w:val="24"/>
    </w:rPr>
  </w:style>
  <w:style w:type="paragraph" w:styleId="BodyTextIndent">
    <w:name w:val="Body Text Indent"/>
    <w:basedOn w:val="Normal"/>
    <w:link w:val="BodyTextIndentChar"/>
    <w:uiPriority w:val="99"/>
    <w:semiHidden/>
    <w:unhideWhenUsed/>
    <w:rsid w:val="003D2D07"/>
    <w:pPr>
      <w:spacing w:after="120"/>
      <w:ind w:left="360"/>
    </w:pPr>
  </w:style>
  <w:style w:type="character" w:customStyle="1" w:styleId="BodyTextIndentChar">
    <w:name w:val="Body Text Indent Char"/>
    <w:link w:val="BodyTextIndent"/>
    <w:uiPriority w:val="99"/>
    <w:semiHidden/>
    <w:rsid w:val="003D2D07"/>
    <w:rPr>
      <w:rFonts w:ascii="Times New Roman" w:eastAsia="Times New Roman" w:hAnsi="Times New Roman"/>
      <w:sz w:val="24"/>
      <w:szCs w:val="24"/>
    </w:rPr>
  </w:style>
  <w:style w:type="character" w:styleId="CommentReference">
    <w:name w:val="annotation reference"/>
    <w:uiPriority w:val="99"/>
    <w:semiHidden/>
    <w:unhideWhenUsed/>
    <w:rsid w:val="002A301E"/>
    <w:rPr>
      <w:sz w:val="16"/>
      <w:szCs w:val="16"/>
    </w:rPr>
  </w:style>
  <w:style w:type="paragraph" w:styleId="CommentText">
    <w:name w:val="annotation text"/>
    <w:basedOn w:val="Normal"/>
    <w:link w:val="CommentTextChar"/>
    <w:uiPriority w:val="99"/>
    <w:semiHidden/>
    <w:unhideWhenUsed/>
    <w:rsid w:val="002A301E"/>
    <w:rPr>
      <w:sz w:val="20"/>
      <w:szCs w:val="20"/>
    </w:rPr>
  </w:style>
  <w:style w:type="character" w:customStyle="1" w:styleId="CommentTextChar">
    <w:name w:val="Comment Text Char"/>
    <w:link w:val="CommentText"/>
    <w:uiPriority w:val="99"/>
    <w:semiHidden/>
    <w:rsid w:val="002A30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A301E"/>
    <w:rPr>
      <w:b/>
      <w:bCs/>
    </w:rPr>
  </w:style>
  <w:style w:type="character" w:customStyle="1" w:styleId="CommentSubjectChar">
    <w:name w:val="Comment Subject Char"/>
    <w:link w:val="CommentSubject"/>
    <w:uiPriority w:val="99"/>
    <w:semiHidden/>
    <w:rsid w:val="002A30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PRegistration@erco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PRegistrati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1332</Words>
  <Characters>6465</Characters>
  <Application>Microsoft Office Word</Application>
  <DocSecurity>0</DocSecurity>
  <Lines>248</Lines>
  <Paragraphs>152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7645</CharactersWithSpaces>
  <SharedDoc>false</SharedDoc>
  <HLinks>
    <vt:vector size="12" baseType="variant">
      <vt:variant>
        <vt:i4>1835061</vt:i4>
      </vt:variant>
      <vt:variant>
        <vt:i4>60</vt:i4>
      </vt:variant>
      <vt:variant>
        <vt:i4>0</vt:i4>
      </vt:variant>
      <vt:variant>
        <vt:i4>5</vt:i4>
      </vt:variant>
      <vt:variant>
        <vt:lpwstr>mailto:MPRegistration@ercot.com</vt:lpwstr>
      </vt:variant>
      <vt:variant>
        <vt:lpwstr/>
      </vt: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ERCOT Market Rules</cp:lastModifiedBy>
  <cp:revision>4</cp:revision>
  <dcterms:created xsi:type="dcterms:W3CDTF">2025-11-24T20:35:00Z</dcterms:created>
  <dcterms:modified xsi:type="dcterms:W3CDTF">2025-11-24T20:36:00Z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2025-11-24T20:36:10Z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27ee072f-aa1c-45c6-9450-4c65688733a6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