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76820C0C" w14:textId="77777777" w:rsidTr="00D54DC7">
        <w:trPr>
          <w:trHeight w:val="620"/>
        </w:trPr>
        <w:tc>
          <w:tcPr>
            <w:tcW w:w="1620" w:type="dxa"/>
            <w:tcBorders>
              <w:bottom w:val="single" w:sz="4" w:space="0" w:color="auto"/>
            </w:tcBorders>
            <w:shd w:val="clear" w:color="auto" w:fill="FFFFFF"/>
            <w:vAlign w:val="center"/>
          </w:tcPr>
          <w:p w14:paraId="43CBF095" w14:textId="51AF901E" w:rsidR="00C97625" w:rsidRDefault="00471A6A" w:rsidP="00D54DC7">
            <w:pPr>
              <w:pStyle w:val="Header"/>
            </w:pPr>
            <w:r>
              <w:t>P</w:t>
            </w:r>
            <w:r w:rsidR="00F95F38">
              <w:t>G</w:t>
            </w:r>
            <w:r>
              <w:t xml:space="preserve">RR </w:t>
            </w:r>
            <w:r w:rsidR="00C97625">
              <w:t>Number</w:t>
            </w:r>
          </w:p>
        </w:tc>
        <w:tc>
          <w:tcPr>
            <w:tcW w:w="1440" w:type="dxa"/>
            <w:tcBorders>
              <w:bottom w:val="single" w:sz="4" w:space="0" w:color="auto"/>
            </w:tcBorders>
            <w:vAlign w:val="center"/>
          </w:tcPr>
          <w:p w14:paraId="01D9537B" w14:textId="54C943B6" w:rsidR="00C97625" w:rsidRPr="00595DDC" w:rsidRDefault="0004348D" w:rsidP="002842DB">
            <w:pPr>
              <w:pStyle w:val="Header"/>
              <w:tabs>
                <w:tab w:val="clear" w:pos="4320"/>
                <w:tab w:val="clear" w:pos="8640"/>
              </w:tabs>
            </w:pPr>
            <w:hyperlink r:id="rId10" w:history="1">
              <w:r w:rsidR="00F95F38" w:rsidRPr="00F95F38">
                <w:rPr>
                  <w:rStyle w:val="Hyperlink"/>
                </w:rPr>
                <w:t>095</w:t>
              </w:r>
            </w:hyperlink>
          </w:p>
        </w:tc>
        <w:tc>
          <w:tcPr>
            <w:tcW w:w="1260" w:type="dxa"/>
            <w:tcBorders>
              <w:bottom w:val="single" w:sz="4" w:space="0" w:color="auto"/>
            </w:tcBorders>
            <w:shd w:val="clear" w:color="auto" w:fill="FFFFFF"/>
            <w:vAlign w:val="center"/>
          </w:tcPr>
          <w:p w14:paraId="096456E0" w14:textId="2FFEDDB2" w:rsidR="00C97625" w:rsidRDefault="00471A6A" w:rsidP="00D54DC7">
            <w:pPr>
              <w:pStyle w:val="Header"/>
            </w:pPr>
            <w:r>
              <w:t>P</w:t>
            </w:r>
            <w:r w:rsidR="00F95F38">
              <w:t>G</w:t>
            </w:r>
            <w:r>
              <w:t xml:space="preserve">RR </w:t>
            </w:r>
            <w:r w:rsidR="00C97625">
              <w:t>Title</w:t>
            </w:r>
          </w:p>
        </w:tc>
        <w:tc>
          <w:tcPr>
            <w:tcW w:w="6120" w:type="dxa"/>
            <w:tcBorders>
              <w:bottom w:val="single" w:sz="4" w:space="0" w:color="auto"/>
            </w:tcBorders>
            <w:vAlign w:val="center"/>
          </w:tcPr>
          <w:p w14:paraId="696583E6" w14:textId="0B683A65" w:rsidR="00C97625" w:rsidRPr="009F3D0E" w:rsidRDefault="00F95F38" w:rsidP="00124420">
            <w:pPr>
              <w:pStyle w:val="Header"/>
              <w:tabs>
                <w:tab w:val="clear" w:pos="4320"/>
                <w:tab w:val="clear" w:pos="8640"/>
              </w:tabs>
              <w:rPr>
                <w:szCs w:val="23"/>
              </w:rPr>
            </w:pPr>
            <w:r w:rsidRPr="00F95F38">
              <w:rPr>
                <w:szCs w:val="23"/>
              </w:rPr>
              <w:t>Establish Minimum Deliverability Criteria</w:t>
            </w:r>
          </w:p>
        </w:tc>
      </w:tr>
      <w:tr w:rsidR="00FC0BDC" w14:paraId="13AB9C2D"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761522CA"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23E49818" w14:textId="555941B2" w:rsidR="00FC0BDC" w:rsidRPr="009F3D0E" w:rsidRDefault="00C66387" w:rsidP="009F3D0E">
            <w:pPr>
              <w:spacing w:before="100" w:beforeAutospacing="1" w:after="100" w:afterAutospacing="1"/>
              <w:rPr>
                <w:rFonts w:ascii="Arial" w:hAnsi="Arial" w:cs="Arial"/>
                <w:szCs w:val="22"/>
              </w:rPr>
            </w:pPr>
            <w:r>
              <w:rPr>
                <w:rFonts w:ascii="Arial" w:hAnsi="Arial" w:cs="Arial"/>
                <w:szCs w:val="22"/>
              </w:rPr>
              <w:t>February 1, 2022</w:t>
            </w:r>
          </w:p>
        </w:tc>
      </w:tr>
      <w:tr w:rsidR="00F13670" w14:paraId="24682177"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39931A74" w14:textId="77777777"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14:paraId="5B6A9F24" w14:textId="6F3B7192" w:rsidR="00124420" w:rsidRPr="002D68CF" w:rsidRDefault="00F95F38" w:rsidP="00BC7F7A">
            <w:pPr>
              <w:spacing w:before="100" w:beforeAutospacing="1" w:after="100" w:afterAutospacing="1"/>
              <w:rPr>
                <w:rFonts w:ascii="Arial" w:hAnsi="Arial" w:cs="Arial"/>
                <w:sz w:val="22"/>
                <w:szCs w:val="22"/>
              </w:rPr>
            </w:pPr>
            <w:r w:rsidRPr="00F95F38">
              <w:rPr>
                <w:rFonts w:ascii="Arial" w:hAnsi="Arial" w:cs="Arial"/>
              </w:rPr>
              <w:t>Less than $5k, which will be absorbed by the Operations &amp; Maintenance (O&amp;M) budgets of affected department.</w:t>
            </w:r>
          </w:p>
        </w:tc>
      </w:tr>
      <w:tr w:rsidR="00F13670" w14:paraId="7BF4572C"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9D88F99" w14:textId="77777777"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53659AE6" w14:textId="5C3A3256" w:rsidR="0026620F" w:rsidRPr="00511748" w:rsidRDefault="00F95F38" w:rsidP="00DA3B1F">
            <w:pPr>
              <w:pStyle w:val="NormalArial"/>
              <w:rPr>
                <w:sz w:val="22"/>
                <w:szCs w:val="22"/>
              </w:rPr>
            </w:pPr>
            <w:r w:rsidRPr="00F95F38">
              <w:rPr>
                <w:rFonts w:cs="Arial"/>
              </w:rPr>
              <w:t xml:space="preserve">No project required.  This Planning Guide Revision Request (PGRR) can take effect within 1 week </w:t>
            </w:r>
            <w:r w:rsidR="00BF5199">
              <w:rPr>
                <w:rFonts w:cs="Arial"/>
              </w:rPr>
              <w:t xml:space="preserve">following </w:t>
            </w:r>
            <w:r w:rsidRPr="00F95F38">
              <w:rPr>
                <w:rFonts w:cs="Arial"/>
              </w:rPr>
              <w:t xml:space="preserve">Public Utility Commission of Texas (PUCT) approval.  </w:t>
            </w:r>
          </w:p>
        </w:tc>
      </w:tr>
      <w:tr w:rsidR="00F13670" w14:paraId="23B5E4F5" w14:textId="77777777">
        <w:trPr>
          <w:trHeight w:val="962"/>
        </w:trPr>
        <w:tc>
          <w:tcPr>
            <w:tcW w:w="3060" w:type="dxa"/>
            <w:gridSpan w:val="2"/>
            <w:tcBorders>
              <w:top w:val="single" w:sz="4" w:space="0" w:color="auto"/>
              <w:bottom w:val="single" w:sz="4" w:space="0" w:color="auto"/>
            </w:tcBorders>
            <w:shd w:val="clear" w:color="auto" w:fill="FFFFFF"/>
            <w:vAlign w:val="center"/>
          </w:tcPr>
          <w:p w14:paraId="67C12938"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78573B75" w14:textId="454A8138" w:rsidR="0029371B" w:rsidRDefault="00994D52" w:rsidP="002D6CAB">
            <w:pPr>
              <w:pStyle w:val="NormalArial"/>
            </w:pPr>
            <w:r w:rsidRPr="009E0C28">
              <w:rPr>
                <w:rFonts w:cs="Arial"/>
                <w:color w:val="000000"/>
              </w:rPr>
              <w:t>Implementation</w:t>
            </w:r>
            <w:r>
              <w:rPr>
                <w:rFonts w:cs="Arial"/>
                <w:color w:val="000000"/>
                <w:sz w:val="20"/>
                <w:szCs w:val="20"/>
              </w:rPr>
              <w:t xml:space="preserve"> </w:t>
            </w:r>
            <w:r w:rsidR="0029371B" w:rsidRPr="0029371B">
              <w:t xml:space="preserve">Labor: </w:t>
            </w:r>
            <w:r w:rsidR="00F95F38">
              <w:t>10</w:t>
            </w:r>
            <w:r w:rsidR="0029371B" w:rsidRPr="0029371B">
              <w:t>0% ERCOT; 0% Vendor</w:t>
            </w:r>
          </w:p>
          <w:p w14:paraId="4590E9D8" w14:textId="77777777" w:rsidR="0029371B" w:rsidRDefault="0029371B" w:rsidP="002D6CAB">
            <w:pPr>
              <w:pStyle w:val="NormalArial"/>
            </w:pPr>
          </w:p>
          <w:p w14:paraId="5C8EFA28" w14:textId="77777777" w:rsidR="00F95F38" w:rsidRDefault="00F95F38" w:rsidP="00F95F38">
            <w:pPr>
              <w:pStyle w:val="NormalArial"/>
            </w:pPr>
            <w:r>
              <w:t>There will be ongoing operational impacts to the following ERCOT department totaling 0.1 Full-Time Employee (FTE) to support this PGRR:</w:t>
            </w:r>
          </w:p>
          <w:p w14:paraId="741FC797" w14:textId="77777777" w:rsidR="00F95F38" w:rsidRDefault="00F95F38" w:rsidP="00F95F38">
            <w:pPr>
              <w:pStyle w:val="NormalArial"/>
            </w:pPr>
          </w:p>
          <w:p w14:paraId="0238DDC0" w14:textId="77777777" w:rsidR="00F95F38" w:rsidRDefault="00F95F38" w:rsidP="00F95F38">
            <w:pPr>
              <w:pStyle w:val="NormalArial"/>
            </w:pPr>
            <w:r>
              <w:t>• Transmission Planning (0.1 FTE Effort)</w:t>
            </w:r>
          </w:p>
          <w:p w14:paraId="5A9FC5D2" w14:textId="77777777" w:rsidR="00F95F38" w:rsidRDefault="00F95F38" w:rsidP="00F95F38">
            <w:pPr>
              <w:pStyle w:val="NormalArial"/>
            </w:pPr>
          </w:p>
          <w:p w14:paraId="6367E480" w14:textId="3E74F68A" w:rsidR="00D53917" w:rsidRPr="00FE71C0" w:rsidRDefault="00F95F38" w:rsidP="00F95F38">
            <w:pPr>
              <w:pStyle w:val="NormalArial"/>
              <w:rPr>
                <w:sz w:val="22"/>
                <w:szCs w:val="22"/>
              </w:rPr>
            </w:pPr>
            <w:r>
              <w:t>ERCOT has assessed its ability to absorb the ongoing efforts of this PGRR with current staff.  The above department is able to absorb the effort and will not require additional staff.</w:t>
            </w:r>
          </w:p>
        </w:tc>
      </w:tr>
      <w:tr w:rsidR="00F13670" w14:paraId="6A4DF9E4" w14:textId="77777777">
        <w:trPr>
          <w:trHeight w:val="845"/>
        </w:trPr>
        <w:tc>
          <w:tcPr>
            <w:tcW w:w="3060" w:type="dxa"/>
            <w:gridSpan w:val="2"/>
            <w:tcBorders>
              <w:top w:val="single" w:sz="4" w:space="0" w:color="auto"/>
              <w:bottom w:val="single" w:sz="4" w:space="0" w:color="auto"/>
            </w:tcBorders>
            <w:shd w:val="clear" w:color="auto" w:fill="FFFFFF"/>
            <w:vAlign w:val="center"/>
          </w:tcPr>
          <w:p w14:paraId="141D5868" w14:textId="77777777" w:rsidR="00F13670" w:rsidRDefault="00CB3C8E">
            <w:pPr>
              <w:pStyle w:val="Header"/>
            </w:pPr>
            <w:r>
              <w:t>ERCOT Computer System Impacts</w:t>
            </w:r>
          </w:p>
        </w:tc>
        <w:tc>
          <w:tcPr>
            <w:tcW w:w="7380" w:type="dxa"/>
            <w:gridSpan w:val="2"/>
            <w:tcBorders>
              <w:top w:val="single" w:sz="4" w:space="0" w:color="auto"/>
            </w:tcBorders>
            <w:vAlign w:val="center"/>
          </w:tcPr>
          <w:p w14:paraId="44D5599C" w14:textId="77777777" w:rsidR="004C3BCE" w:rsidRDefault="009207B4" w:rsidP="002D6CAB">
            <w:pPr>
              <w:pStyle w:val="NormalArial"/>
              <w:rPr>
                <w:rFonts w:cs="Arial"/>
              </w:rPr>
            </w:pPr>
            <w:r w:rsidRPr="009207B4">
              <w:rPr>
                <w:rFonts w:cs="Arial"/>
              </w:rPr>
              <w:t>The following ERCOT systems would be impacted:</w:t>
            </w:r>
          </w:p>
          <w:p w14:paraId="47DB889E" w14:textId="77777777" w:rsidR="009207B4" w:rsidRDefault="009207B4" w:rsidP="002D6CAB">
            <w:pPr>
              <w:pStyle w:val="NormalArial"/>
              <w:rPr>
                <w:rFonts w:cs="Arial"/>
              </w:rPr>
            </w:pPr>
          </w:p>
          <w:p w14:paraId="50A39832" w14:textId="4017A69C" w:rsidR="00EF3E50" w:rsidRPr="00F95F38" w:rsidRDefault="00F95F38" w:rsidP="00F95F38">
            <w:pPr>
              <w:pStyle w:val="NormalArial"/>
              <w:numPr>
                <w:ilvl w:val="0"/>
                <w:numId w:val="7"/>
              </w:numPr>
            </w:pPr>
            <w:r w:rsidRPr="00F95F38">
              <w:t>Channel Management Systems</w:t>
            </w:r>
            <w:r>
              <w:t xml:space="preserve">        50%</w:t>
            </w:r>
          </w:p>
          <w:p w14:paraId="5ADAADCD" w14:textId="0116BD66" w:rsidR="00F95F38" w:rsidRPr="00F95F38" w:rsidRDefault="00F95F38" w:rsidP="00F95F38">
            <w:pPr>
              <w:pStyle w:val="NormalArial"/>
              <w:numPr>
                <w:ilvl w:val="0"/>
                <w:numId w:val="7"/>
              </w:numPr>
            </w:pPr>
            <w:r w:rsidRPr="00F95F38">
              <w:t>ERCOT Website and MIS Systems</w:t>
            </w:r>
            <w:r>
              <w:t xml:space="preserve">   50%</w:t>
            </w:r>
          </w:p>
          <w:p w14:paraId="3964C7B3" w14:textId="17A9742D" w:rsidR="00F95F38" w:rsidRPr="00FE71C0" w:rsidRDefault="00F95F38" w:rsidP="00F95F38">
            <w:pPr>
              <w:pStyle w:val="NormalArial"/>
              <w:rPr>
                <w:sz w:val="22"/>
                <w:szCs w:val="22"/>
              </w:rPr>
            </w:pPr>
          </w:p>
        </w:tc>
      </w:tr>
      <w:tr w:rsidR="00F13670" w14:paraId="1ECFF4D9" w14:textId="77777777">
        <w:trPr>
          <w:trHeight w:val="782"/>
        </w:trPr>
        <w:tc>
          <w:tcPr>
            <w:tcW w:w="3060" w:type="dxa"/>
            <w:gridSpan w:val="2"/>
            <w:tcBorders>
              <w:top w:val="single" w:sz="4" w:space="0" w:color="auto"/>
              <w:bottom w:val="single" w:sz="4" w:space="0" w:color="auto"/>
            </w:tcBorders>
            <w:shd w:val="clear" w:color="auto" w:fill="FFFFFF"/>
            <w:vAlign w:val="center"/>
          </w:tcPr>
          <w:p w14:paraId="4C7884D5"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468CB386" w14:textId="6BE53AFD" w:rsidR="004D252E" w:rsidRPr="009266AD" w:rsidRDefault="00F95F38" w:rsidP="00D54DC7">
            <w:pPr>
              <w:pStyle w:val="NormalArial"/>
              <w:rPr>
                <w:sz w:val="22"/>
                <w:szCs w:val="22"/>
              </w:rPr>
            </w:pPr>
            <w:r w:rsidRPr="00F95F38">
              <w:rPr>
                <w:rFonts w:cs="Arial"/>
              </w:rPr>
              <w:t>ERCOT will update its business processes to implement this PGRR.</w:t>
            </w:r>
          </w:p>
        </w:tc>
      </w:tr>
      <w:tr w:rsidR="00F13670" w14:paraId="62FD1D5F" w14:textId="77777777">
        <w:trPr>
          <w:trHeight w:val="818"/>
        </w:trPr>
        <w:tc>
          <w:tcPr>
            <w:tcW w:w="3060" w:type="dxa"/>
            <w:gridSpan w:val="2"/>
            <w:tcBorders>
              <w:bottom w:val="single" w:sz="4" w:space="0" w:color="auto"/>
            </w:tcBorders>
            <w:shd w:val="clear" w:color="auto" w:fill="FFFFFF"/>
            <w:vAlign w:val="center"/>
          </w:tcPr>
          <w:p w14:paraId="2AF0E227"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7620CA48"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235CB109"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4A42BABC" w14:textId="77777777">
        <w:trPr>
          <w:trHeight w:val="629"/>
        </w:trPr>
        <w:tc>
          <w:tcPr>
            <w:tcW w:w="10440" w:type="dxa"/>
            <w:shd w:val="clear" w:color="auto" w:fill="FFFFFF"/>
            <w:vAlign w:val="center"/>
          </w:tcPr>
          <w:p w14:paraId="360072D9" w14:textId="77777777" w:rsidR="00C97625" w:rsidRDefault="00030AA6">
            <w:pPr>
              <w:pStyle w:val="Header"/>
              <w:jc w:val="center"/>
            </w:pPr>
            <w:r w:rsidRPr="00030AA6">
              <w:t>Evaluation of Interim Solutions or Alternatives for a More Efficient Implementation</w:t>
            </w:r>
          </w:p>
        </w:tc>
      </w:tr>
      <w:tr w:rsidR="00C97625" w14:paraId="67962841" w14:textId="77777777">
        <w:trPr>
          <w:trHeight w:val="413"/>
        </w:trPr>
        <w:tc>
          <w:tcPr>
            <w:tcW w:w="10440" w:type="dxa"/>
            <w:tcBorders>
              <w:bottom w:val="single" w:sz="4" w:space="0" w:color="auto"/>
            </w:tcBorders>
            <w:shd w:val="clear" w:color="auto" w:fill="FFFFFF"/>
            <w:vAlign w:val="center"/>
          </w:tcPr>
          <w:p w14:paraId="7D029835" w14:textId="77777777" w:rsidR="00C97625" w:rsidRPr="00F555E9" w:rsidRDefault="00E702AF">
            <w:pPr>
              <w:pStyle w:val="NormalArial"/>
            </w:pPr>
            <w:r>
              <w:t>None offered.</w:t>
            </w:r>
          </w:p>
        </w:tc>
      </w:tr>
    </w:tbl>
    <w:p w14:paraId="06934153" w14:textId="77777777" w:rsidR="00BB456F" w:rsidRDefault="00BB456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D6FD989" w14:textId="77777777">
        <w:trPr>
          <w:trHeight w:val="422"/>
        </w:trPr>
        <w:tc>
          <w:tcPr>
            <w:tcW w:w="10440" w:type="dxa"/>
            <w:shd w:val="clear" w:color="auto" w:fill="FFFFFF"/>
            <w:vAlign w:val="center"/>
          </w:tcPr>
          <w:p w14:paraId="5A3DBC5B" w14:textId="77777777" w:rsidR="00C97625" w:rsidRDefault="00C97625">
            <w:pPr>
              <w:pStyle w:val="Header"/>
              <w:jc w:val="center"/>
              <w:rPr>
                <w:rFonts w:ascii="Verdana" w:hAnsi="Verdana"/>
                <w:b w:val="0"/>
                <w:sz w:val="22"/>
              </w:rPr>
            </w:pPr>
            <w:r>
              <w:t>Comments</w:t>
            </w:r>
          </w:p>
        </w:tc>
      </w:tr>
      <w:tr w:rsidR="00C97625" w14:paraId="6C94EB2F" w14:textId="77777777">
        <w:trPr>
          <w:trHeight w:val="512"/>
        </w:trPr>
        <w:tc>
          <w:tcPr>
            <w:tcW w:w="10440" w:type="dxa"/>
            <w:tcBorders>
              <w:bottom w:val="single" w:sz="4" w:space="0" w:color="auto"/>
            </w:tcBorders>
            <w:shd w:val="clear" w:color="auto" w:fill="FFFFFF"/>
            <w:vAlign w:val="center"/>
          </w:tcPr>
          <w:p w14:paraId="16F91485" w14:textId="77777777" w:rsidR="000A2646" w:rsidRPr="00A36BDB" w:rsidRDefault="00A36BDB" w:rsidP="0088379F">
            <w:pPr>
              <w:pStyle w:val="NormalArial"/>
            </w:pPr>
            <w:r w:rsidRPr="00A36BDB">
              <w:t>None.</w:t>
            </w:r>
          </w:p>
        </w:tc>
      </w:tr>
    </w:tbl>
    <w:p w14:paraId="280F651C" w14:textId="77777777" w:rsidR="00BE76F0" w:rsidRDefault="00BE76F0" w:rsidP="00BE76F0"/>
    <w:sectPr w:rsidR="00BE76F0" w:rsidSect="00BE45FF">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6B5" w14:textId="77777777" w:rsidR="003F5A77" w:rsidRDefault="003F5A77">
      <w:r>
        <w:separator/>
      </w:r>
    </w:p>
  </w:endnote>
  <w:endnote w:type="continuationSeparator" w:id="0">
    <w:p w14:paraId="2FB16196" w14:textId="77777777" w:rsidR="003F5A77" w:rsidRDefault="003F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5755" w14:textId="4085C179" w:rsidR="006B0C5E" w:rsidRDefault="00C66387"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 xml:space="preserve">095PGRR-12 </w:t>
    </w:r>
    <w:r w:rsidR="00892AB0">
      <w:rPr>
        <w:rFonts w:ascii="Arial" w:hAnsi="Arial"/>
        <w:sz w:val="18"/>
      </w:rPr>
      <w:fldChar w:fldCharType="begin"/>
    </w:r>
    <w:r w:rsidR="00892AB0">
      <w:rPr>
        <w:rFonts w:ascii="Arial" w:hAnsi="Arial"/>
        <w:sz w:val="18"/>
      </w:rPr>
      <w:instrText xml:space="preserve"> FILENAME   \* MERGEFORMAT </w:instrText>
    </w:r>
    <w:r w:rsidR="00892AB0">
      <w:rPr>
        <w:rFonts w:ascii="Arial" w:hAnsi="Arial"/>
        <w:sz w:val="18"/>
      </w:rPr>
      <w:fldChar w:fldCharType="separate"/>
    </w:r>
    <w:r w:rsidR="003D66CF">
      <w:rPr>
        <w:rFonts w:ascii="Arial" w:hAnsi="Arial"/>
        <w:noProof/>
        <w:sz w:val="18"/>
      </w:rPr>
      <w:t xml:space="preserve">Revised Impact Analysis </w:t>
    </w:r>
    <w:r>
      <w:rPr>
        <w:rFonts w:ascii="Arial" w:hAnsi="Arial"/>
        <w:noProof/>
        <w:sz w:val="18"/>
      </w:rPr>
      <w:t>020122</w:t>
    </w:r>
    <w:r w:rsidR="00892AB0">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9E329D">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9E329D">
      <w:rPr>
        <w:rFonts w:ascii="Arial" w:hAnsi="Arial"/>
        <w:noProof/>
        <w:sz w:val="18"/>
      </w:rPr>
      <w:t>1</w:t>
    </w:r>
    <w:r w:rsidR="006B0C5E">
      <w:rPr>
        <w:rFonts w:ascii="Arial" w:hAnsi="Arial"/>
        <w:sz w:val="18"/>
      </w:rPr>
      <w:fldChar w:fldCharType="end"/>
    </w:r>
  </w:p>
  <w:p w14:paraId="6DB5122C"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A089" w14:textId="77777777" w:rsidR="003F5A77" w:rsidRDefault="003F5A77">
      <w:r>
        <w:separator/>
      </w:r>
    </w:p>
  </w:footnote>
  <w:footnote w:type="continuationSeparator" w:id="0">
    <w:p w14:paraId="0F01FCEE" w14:textId="77777777" w:rsidR="003F5A77" w:rsidRDefault="003F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9071" w14:textId="77777777" w:rsidR="006B0C5E" w:rsidRDefault="00BE45FF">
    <w:pPr>
      <w:pStyle w:val="Header"/>
      <w:jc w:val="center"/>
      <w:rPr>
        <w:sz w:val="30"/>
      </w:rPr>
    </w:pPr>
    <w:r>
      <w:rPr>
        <w:sz w:val="30"/>
      </w:rPr>
      <w:t xml:space="preserve">Revised </w:t>
    </w:r>
    <w:r w:rsidR="006B0C5E">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0CD25664">
      <w:start w:val="1"/>
      <w:numFmt w:val="bullet"/>
      <w:lvlText w:val=""/>
      <w:lvlJc w:val="left"/>
      <w:pPr>
        <w:tabs>
          <w:tab w:val="num" w:pos="720"/>
        </w:tabs>
        <w:ind w:left="720" w:hanging="360"/>
      </w:pPr>
      <w:rPr>
        <w:rFonts w:ascii="Wingdings" w:hAnsi="Wingdings" w:hint="default"/>
      </w:rPr>
    </w:lvl>
    <w:lvl w:ilvl="1" w:tplc="C8FAC906" w:tentative="1">
      <w:start w:val="1"/>
      <w:numFmt w:val="bullet"/>
      <w:lvlText w:val="o"/>
      <w:lvlJc w:val="left"/>
      <w:pPr>
        <w:tabs>
          <w:tab w:val="num" w:pos="1440"/>
        </w:tabs>
        <w:ind w:left="1440" w:hanging="360"/>
      </w:pPr>
      <w:rPr>
        <w:rFonts w:ascii="Courier New" w:hAnsi="Courier New" w:cs="Courier New" w:hint="default"/>
      </w:rPr>
    </w:lvl>
    <w:lvl w:ilvl="2" w:tplc="7360A312" w:tentative="1">
      <w:start w:val="1"/>
      <w:numFmt w:val="bullet"/>
      <w:lvlText w:val=""/>
      <w:lvlJc w:val="left"/>
      <w:pPr>
        <w:tabs>
          <w:tab w:val="num" w:pos="2160"/>
        </w:tabs>
        <w:ind w:left="2160" w:hanging="360"/>
      </w:pPr>
      <w:rPr>
        <w:rFonts w:ascii="Wingdings" w:hAnsi="Wingdings" w:hint="default"/>
      </w:rPr>
    </w:lvl>
    <w:lvl w:ilvl="3" w:tplc="99FA860C" w:tentative="1">
      <w:start w:val="1"/>
      <w:numFmt w:val="bullet"/>
      <w:lvlText w:val=""/>
      <w:lvlJc w:val="left"/>
      <w:pPr>
        <w:tabs>
          <w:tab w:val="num" w:pos="2880"/>
        </w:tabs>
        <w:ind w:left="2880" w:hanging="360"/>
      </w:pPr>
      <w:rPr>
        <w:rFonts w:ascii="Symbol" w:hAnsi="Symbol" w:hint="default"/>
      </w:rPr>
    </w:lvl>
    <w:lvl w:ilvl="4" w:tplc="E7AAFFE0" w:tentative="1">
      <w:start w:val="1"/>
      <w:numFmt w:val="bullet"/>
      <w:lvlText w:val="o"/>
      <w:lvlJc w:val="left"/>
      <w:pPr>
        <w:tabs>
          <w:tab w:val="num" w:pos="3600"/>
        </w:tabs>
        <w:ind w:left="3600" w:hanging="360"/>
      </w:pPr>
      <w:rPr>
        <w:rFonts w:ascii="Courier New" w:hAnsi="Courier New" w:cs="Courier New" w:hint="default"/>
      </w:rPr>
    </w:lvl>
    <w:lvl w:ilvl="5" w:tplc="C71CEF74" w:tentative="1">
      <w:start w:val="1"/>
      <w:numFmt w:val="bullet"/>
      <w:lvlText w:val=""/>
      <w:lvlJc w:val="left"/>
      <w:pPr>
        <w:tabs>
          <w:tab w:val="num" w:pos="4320"/>
        </w:tabs>
        <w:ind w:left="4320" w:hanging="360"/>
      </w:pPr>
      <w:rPr>
        <w:rFonts w:ascii="Wingdings" w:hAnsi="Wingdings" w:hint="default"/>
      </w:rPr>
    </w:lvl>
    <w:lvl w:ilvl="6" w:tplc="E8801C14" w:tentative="1">
      <w:start w:val="1"/>
      <w:numFmt w:val="bullet"/>
      <w:lvlText w:val=""/>
      <w:lvlJc w:val="left"/>
      <w:pPr>
        <w:tabs>
          <w:tab w:val="num" w:pos="5040"/>
        </w:tabs>
        <w:ind w:left="5040" w:hanging="360"/>
      </w:pPr>
      <w:rPr>
        <w:rFonts w:ascii="Symbol" w:hAnsi="Symbol" w:hint="default"/>
      </w:rPr>
    </w:lvl>
    <w:lvl w:ilvl="7" w:tplc="A266C652" w:tentative="1">
      <w:start w:val="1"/>
      <w:numFmt w:val="bullet"/>
      <w:lvlText w:val="o"/>
      <w:lvlJc w:val="left"/>
      <w:pPr>
        <w:tabs>
          <w:tab w:val="num" w:pos="5760"/>
        </w:tabs>
        <w:ind w:left="5760" w:hanging="360"/>
      </w:pPr>
      <w:rPr>
        <w:rFonts w:ascii="Courier New" w:hAnsi="Courier New" w:cs="Courier New" w:hint="default"/>
      </w:rPr>
    </w:lvl>
    <w:lvl w:ilvl="8" w:tplc="B8761B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A6B59"/>
    <w:multiLevelType w:val="hybridMultilevel"/>
    <w:tmpl w:val="E6F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E2F28"/>
    <w:multiLevelType w:val="multilevel"/>
    <w:tmpl w:val="B3F0746C"/>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211854"/>
    <w:multiLevelType w:val="hybridMultilevel"/>
    <w:tmpl w:val="D3B42F86"/>
    <w:lvl w:ilvl="0" w:tplc="045A4454">
      <w:start w:val="1"/>
      <w:numFmt w:val="decimal"/>
      <w:lvlText w:val="(%1)"/>
      <w:lvlJc w:val="left"/>
      <w:pPr>
        <w:tabs>
          <w:tab w:val="num" w:pos="720"/>
        </w:tabs>
        <w:ind w:left="720" w:hanging="360"/>
      </w:pPr>
      <w:rPr>
        <w:rFonts w:hint="default"/>
      </w:rPr>
    </w:lvl>
    <w:lvl w:ilvl="1" w:tplc="AB043CF0" w:tentative="1">
      <w:start w:val="1"/>
      <w:numFmt w:val="lowerLetter"/>
      <w:lvlText w:val="%2."/>
      <w:lvlJc w:val="left"/>
      <w:pPr>
        <w:tabs>
          <w:tab w:val="num" w:pos="1440"/>
        </w:tabs>
        <w:ind w:left="1440" w:hanging="360"/>
      </w:pPr>
    </w:lvl>
    <w:lvl w:ilvl="2" w:tplc="2FFAE418" w:tentative="1">
      <w:start w:val="1"/>
      <w:numFmt w:val="lowerRoman"/>
      <w:lvlText w:val="%3."/>
      <w:lvlJc w:val="right"/>
      <w:pPr>
        <w:tabs>
          <w:tab w:val="num" w:pos="2160"/>
        </w:tabs>
        <w:ind w:left="2160" w:hanging="180"/>
      </w:pPr>
    </w:lvl>
    <w:lvl w:ilvl="3" w:tplc="12966034" w:tentative="1">
      <w:start w:val="1"/>
      <w:numFmt w:val="decimal"/>
      <w:lvlText w:val="%4."/>
      <w:lvlJc w:val="left"/>
      <w:pPr>
        <w:tabs>
          <w:tab w:val="num" w:pos="2880"/>
        </w:tabs>
        <w:ind w:left="2880" w:hanging="360"/>
      </w:pPr>
    </w:lvl>
    <w:lvl w:ilvl="4" w:tplc="31C230C6" w:tentative="1">
      <w:start w:val="1"/>
      <w:numFmt w:val="lowerLetter"/>
      <w:lvlText w:val="%5."/>
      <w:lvlJc w:val="left"/>
      <w:pPr>
        <w:tabs>
          <w:tab w:val="num" w:pos="3600"/>
        </w:tabs>
        <w:ind w:left="3600" w:hanging="360"/>
      </w:pPr>
    </w:lvl>
    <w:lvl w:ilvl="5" w:tplc="8E5CFA7A" w:tentative="1">
      <w:start w:val="1"/>
      <w:numFmt w:val="lowerRoman"/>
      <w:lvlText w:val="%6."/>
      <w:lvlJc w:val="right"/>
      <w:pPr>
        <w:tabs>
          <w:tab w:val="num" w:pos="4320"/>
        </w:tabs>
        <w:ind w:left="4320" w:hanging="180"/>
      </w:pPr>
    </w:lvl>
    <w:lvl w:ilvl="6" w:tplc="A3580B3C" w:tentative="1">
      <w:start w:val="1"/>
      <w:numFmt w:val="decimal"/>
      <w:lvlText w:val="%7."/>
      <w:lvlJc w:val="left"/>
      <w:pPr>
        <w:tabs>
          <w:tab w:val="num" w:pos="5040"/>
        </w:tabs>
        <w:ind w:left="5040" w:hanging="360"/>
      </w:pPr>
    </w:lvl>
    <w:lvl w:ilvl="7" w:tplc="366C3EAE" w:tentative="1">
      <w:start w:val="1"/>
      <w:numFmt w:val="lowerLetter"/>
      <w:lvlText w:val="%8."/>
      <w:lvlJc w:val="left"/>
      <w:pPr>
        <w:tabs>
          <w:tab w:val="num" w:pos="5760"/>
        </w:tabs>
        <w:ind w:left="5760" w:hanging="360"/>
      </w:pPr>
    </w:lvl>
    <w:lvl w:ilvl="8" w:tplc="1A6AB1F4"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30AA6"/>
    <w:rsid w:val="00042304"/>
    <w:rsid w:val="0004348D"/>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1554"/>
    <w:rsid w:val="0010572B"/>
    <w:rsid w:val="0011160D"/>
    <w:rsid w:val="001128F3"/>
    <w:rsid w:val="00116E03"/>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B48AF"/>
    <w:rsid w:val="001C0827"/>
    <w:rsid w:val="001D2511"/>
    <w:rsid w:val="001E1E0B"/>
    <w:rsid w:val="001E4FDC"/>
    <w:rsid w:val="001E6796"/>
    <w:rsid w:val="001E7AE7"/>
    <w:rsid w:val="001F4A33"/>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9371B"/>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806C4"/>
    <w:rsid w:val="003821C4"/>
    <w:rsid w:val="00390F23"/>
    <w:rsid w:val="00396F68"/>
    <w:rsid w:val="003971D4"/>
    <w:rsid w:val="003A3246"/>
    <w:rsid w:val="003A6591"/>
    <w:rsid w:val="003B3863"/>
    <w:rsid w:val="003C14AB"/>
    <w:rsid w:val="003C51CF"/>
    <w:rsid w:val="003C7219"/>
    <w:rsid w:val="003D29A2"/>
    <w:rsid w:val="003D66CF"/>
    <w:rsid w:val="003E7403"/>
    <w:rsid w:val="003E74C8"/>
    <w:rsid w:val="003F39B9"/>
    <w:rsid w:val="003F5A77"/>
    <w:rsid w:val="004062C0"/>
    <w:rsid w:val="00414B41"/>
    <w:rsid w:val="0042091F"/>
    <w:rsid w:val="00424401"/>
    <w:rsid w:val="004249AB"/>
    <w:rsid w:val="00433605"/>
    <w:rsid w:val="00451032"/>
    <w:rsid w:val="0045119E"/>
    <w:rsid w:val="00460D3A"/>
    <w:rsid w:val="00471A6A"/>
    <w:rsid w:val="00472F10"/>
    <w:rsid w:val="0047741B"/>
    <w:rsid w:val="00482234"/>
    <w:rsid w:val="00483998"/>
    <w:rsid w:val="004938B8"/>
    <w:rsid w:val="004B2AA2"/>
    <w:rsid w:val="004C389D"/>
    <w:rsid w:val="004C3BCE"/>
    <w:rsid w:val="004C47CB"/>
    <w:rsid w:val="004D252E"/>
    <w:rsid w:val="004E7041"/>
    <w:rsid w:val="00504C70"/>
    <w:rsid w:val="005059AD"/>
    <w:rsid w:val="00505C1A"/>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A563F"/>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A427B"/>
    <w:rsid w:val="007B1349"/>
    <w:rsid w:val="007B2C06"/>
    <w:rsid w:val="007D1DE0"/>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263B"/>
    <w:rsid w:val="008339AA"/>
    <w:rsid w:val="00843C34"/>
    <w:rsid w:val="0085096E"/>
    <w:rsid w:val="00851A89"/>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94D52"/>
    <w:rsid w:val="009A3203"/>
    <w:rsid w:val="009B0326"/>
    <w:rsid w:val="009B2CF9"/>
    <w:rsid w:val="009D0F80"/>
    <w:rsid w:val="009D39FB"/>
    <w:rsid w:val="009D4F91"/>
    <w:rsid w:val="009E0E28"/>
    <w:rsid w:val="009E2B6C"/>
    <w:rsid w:val="009E329D"/>
    <w:rsid w:val="009F0EB6"/>
    <w:rsid w:val="009F3D0E"/>
    <w:rsid w:val="009F5415"/>
    <w:rsid w:val="00A06E42"/>
    <w:rsid w:val="00A24797"/>
    <w:rsid w:val="00A36BDB"/>
    <w:rsid w:val="00A36F8D"/>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45FF"/>
    <w:rsid w:val="00BE76F0"/>
    <w:rsid w:val="00BF0BCD"/>
    <w:rsid w:val="00BF3CBB"/>
    <w:rsid w:val="00BF4C29"/>
    <w:rsid w:val="00BF5199"/>
    <w:rsid w:val="00C00C38"/>
    <w:rsid w:val="00C11A57"/>
    <w:rsid w:val="00C2321E"/>
    <w:rsid w:val="00C362B5"/>
    <w:rsid w:val="00C452DC"/>
    <w:rsid w:val="00C56D5E"/>
    <w:rsid w:val="00C63B97"/>
    <w:rsid w:val="00C66387"/>
    <w:rsid w:val="00C706FF"/>
    <w:rsid w:val="00C768E2"/>
    <w:rsid w:val="00C957F9"/>
    <w:rsid w:val="00C97625"/>
    <w:rsid w:val="00CA17FC"/>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9401A"/>
    <w:rsid w:val="00D96398"/>
    <w:rsid w:val="00D97AF9"/>
    <w:rsid w:val="00DA0842"/>
    <w:rsid w:val="00DA3B1F"/>
    <w:rsid w:val="00DB4DEF"/>
    <w:rsid w:val="00DB51C2"/>
    <w:rsid w:val="00DB56A5"/>
    <w:rsid w:val="00DB5B82"/>
    <w:rsid w:val="00DB701A"/>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3B6A"/>
    <w:rsid w:val="00E851D6"/>
    <w:rsid w:val="00E8702F"/>
    <w:rsid w:val="00E87AE5"/>
    <w:rsid w:val="00EA367F"/>
    <w:rsid w:val="00EB322E"/>
    <w:rsid w:val="00EB5291"/>
    <w:rsid w:val="00EC0CEF"/>
    <w:rsid w:val="00ED0FCB"/>
    <w:rsid w:val="00EE2D23"/>
    <w:rsid w:val="00EE65E9"/>
    <w:rsid w:val="00EF3E50"/>
    <w:rsid w:val="00F01F3F"/>
    <w:rsid w:val="00F05C3D"/>
    <w:rsid w:val="00F06004"/>
    <w:rsid w:val="00F067E1"/>
    <w:rsid w:val="00F12163"/>
    <w:rsid w:val="00F13670"/>
    <w:rsid w:val="00F17032"/>
    <w:rsid w:val="00F33E4A"/>
    <w:rsid w:val="00F3574A"/>
    <w:rsid w:val="00F4061A"/>
    <w:rsid w:val="00F43890"/>
    <w:rsid w:val="00F50D13"/>
    <w:rsid w:val="00F53B07"/>
    <w:rsid w:val="00F5445D"/>
    <w:rsid w:val="00F555E9"/>
    <w:rsid w:val="00F60867"/>
    <w:rsid w:val="00F64E6D"/>
    <w:rsid w:val="00F7084F"/>
    <w:rsid w:val="00F72884"/>
    <w:rsid w:val="00F76FE9"/>
    <w:rsid w:val="00F776C4"/>
    <w:rsid w:val="00F77D07"/>
    <w:rsid w:val="00F8400C"/>
    <w:rsid w:val="00F86B94"/>
    <w:rsid w:val="00F92B33"/>
    <w:rsid w:val="00F95F38"/>
    <w:rsid w:val="00FA621B"/>
    <w:rsid w:val="00FB22A3"/>
    <w:rsid w:val="00FB437C"/>
    <w:rsid w:val="00FC0BDC"/>
    <w:rsid w:val="00FC1C43"/>
    <w:rsid w:val="00FC567F"/>
    <w:rsid w:val="00FC72B5"/>
    <w:rsid w:val="00FC7611"/>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3072975"/>
  <w15:chartTrackingRefBased/>
  <w15:docId w15:val="{961D9B23-65C0-4B23-BBA9-A2E503D9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030AA6"/>
    <w:rPr>
      <w:sz w:val="24"/>
      <w:szCs w:val="24"/>
    </w:rPr>
  </w:style>
  <w:style w:type="character" w:styleId="UnresolvedMention">
    <w:name w:val="Unresolved Mention"/>
    <w:basedOn w:val="DefaultParagraphFont"/>
    <w:uiPriority w:val="99"/>
    <w:semiHidden/>
    <w:unhideWhenUsed/>
    <w:rsid w:val="00F95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rcot.com/mktrules/issues/PGRR0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3.xml><?xml version="1.0" encoding="utf-8"?>
<ds:datastoreItem xmlns:ds="http://schemas.openxmlformats.org/officeDocument/2006/customXml" ds:itemID="{C6085A94-5EF8-46A2-983D-2037726C9BF4}">
  <ds:schemaRef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1410</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Phil</cp:lastModifiedBy>
  <cp:revision>3</cp:revision>
  <cp:lastPrinted>2007-01-12T13:31:00Z</cp:lastPrinted>
  <dcterms:created xsi:type="dcterms:W3CDTF">2022-02-01T17:38:00Z</dcterms:created>
  <dcterms:modified xsi:type="dcterms:W3CDTF">2022-02-01T17:38:00Z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