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20117A" w14:textId="2437AE76" w:rsidR="009A1F54" w:rsidRPr="001D17E5" w:rsidRDefault="009A1F54" w:rsidP="002918F5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17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Section 2:</w:t>
      </w:r>
    </w:p>
    <w:p w14:paraId="5892CA66" w14:textId="77777777" w:rsidR="002577C1" w:rsidRPr="001D17E5" w:rsidRDefault="002577C1" w:rsidP="002577C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D17E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10</w:t>
      </w:r>
      <w:r w:rsidRPr="001D17E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</w:t>
      </w:r>
      <w:r w:rsidRPr="009935F6">
        <w:t xml:space="preserve"> </w:t>
      </w:r>
      <w:r w:rsidRPr="009935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Related to NPRR10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05</w:t>
      </w:r>
      <w:r w:rsidRPr="009935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, Clarify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Definition of Point of Interconnection (POI) and Add Definition Point of Interconnection Bus (POIB)</w:t>
      </w:r>
    </w:p>
    <w:p w14:paraId="2F6CFA41" w14:textId="49F9EE73" w:rsidR="009935F6" w:rsidRDefault="002577C1" w:rsidP="009A1F54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577C1">
        <w:rPr>
          <w:rFonts w:ascii="Times New Roman" w:hAnsi="Times New Roman" w:cs="Times New Roman"/>
          <w:sz w:val="24"/>
          <w:szCs w:val="24"/>
        </w:rPr>
        <w:t xml:space="preserve">This Nodal Operating Guide Revision Request (NOGRR) clarifies language by use of </w:t>
      </w:r>
      <w:r w:rsidR="00EA67FD">
        <w:rPr>
          <w:rFonts w:ascii="Times New Roman" w:hAnsi="Times New Roman" w:cs="Times New Roman"/>
          <w:sz w:val="24"/>
          <w:szCs w:val="24"/>
        </w:rPr>
        <w:t>Nodal Protocol Revision Request (</w:t>
      </w:r>
      <w:r w:rsidRPr="002577C1">
        <w:rPr>
          <w:rFonts w:ascii="Times New Roman" w:hAnsi="Times New Roman" w:cs="Times New Roman"/>
          <w:sz w:val="24"/>
          <w:szCs w:val="24"/>
        </w:rPr>
        <w:t>NPRR</w:t>
      </w:r>
      <w:r w:rsidR="00EA67FD">
        <w:rPr>
          <w:rFonts w:ascii="Times New Roman" w:hAnsi="Times New Roman" w:cs="Times New Roman"/>
          <w:sz w:val="24"/>
          <w:szCs w:val="24"/>
        </w:rPr>
        <w:t xml:space="preserve">) </w:t>
      </w:r>
      <w:r w:rsidRPr="002577C1">
        <w:rPr>
          <w:rFonts w:ascii="Times New Roman" w:hAnsi="Times New Roman" w:cs="Times New Roman"/>
          <w:sz w:val="24"/>
          <w:szCs w:val="24"/>
        </w:rPr>
        <w:t>1005-revised defined term Point of Interconnection (POI) and new NPRR1005-proposed defined term Point of Interconnection Bus (POIB).</w:t>
      </w:r>
      <w:r w:rsidR="009935F6" w:rsidRPr="009935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5D89D" w14:textId="411D3345" w:rsidR="009A1F54" w:rsidRPr="00413458" w:rsidRDefault="009A1F54" w:rsidP="009A1F54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134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 w:rsidR="00AE153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4134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 w:rsidR="002577C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2.2.5, 2.2.10, 2.3, 2.7.3.2, 2.7.3.3, 2.7.</w:t>
      </w:r>
      <w:r w:rsidR="00EA67F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3.</w:t>
      </w:r>
      <w:r w:rsidR="002577C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4, 2.9.1</w:t>
      </w:r>
      <w:r w:rsidR="00C5604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E47A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[</w:t>
      </w:r>
      <w:r w:rsidR="00C5604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unboxed due to system implementation of NPRR1</w:t>
      </w:r>
      <w:r w:rsidR="002577C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005</w:t>
      </w:r>
      <w:r w:rsidR="006E47A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]</w:t>
      </w:r>
    </w:p>
    <w:p w14:paraId="518E1514" w14:textId="40505660" w:rsidR="002577C1" w:rsidRPr="001D17E5" w:rsidRDefault="002577C1" w:rsidP="002577C1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17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</w:t>
      </w:r>
      <w:r w:rsidRPr="001D17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3CCE7CB4" w14:textId="77777777" w:rsidR="002577C1" w:rsidRPr="001D17E5" w:rsidRDefault="002577C1" w:rsidP="002577C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D17E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10</w:t>
      </w:r>
      <w:r w:rsidRPr="001D17E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</w:t>
      </w:r>
      <w:r w:rsidRPr="009935F6">
        <w:t xml:space="preserve"> </w:t>
      </w:r>
      <w:r w:rsidRPr="009935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Related to NPRR10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05</w:t>
      </w:r>
      <w:r w:rsidRPr="009935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, Clarify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Definition of Point of Interconnection (POI) and Add Definition Point of Interconnection Bus (POIB)</w:t>
      </w:r>
    </w:p>
    <w:p w14:paraId="652ED76D" w14:textId="77777777" w:rsidR="002577C1" w:rsidRPr="009935F6" w:rsidRDefault="002577C1" w:rsidP="002577C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9935F6">
        <w:rPr>
          <w:rFonts w:ascii="Times New Roman" w:hAnsi="Times New Roman" w:cs="Times New Roman"/>
          <w:i/>
          <w:iCs/>
          <w:sz w:val="24"/>
          <w:szCs w:val="24"/>
        </w:rPr>
        <w:t>See Section 2 above.</w:t>
      </w:r>
    </w:p>
    <w:p w14:paraId="45510B4B" w14:textId="15F534FC" w:rsidR="002577C1" w:rsidRPr="00413458" w:rsidRDefault="002577C1" w:rsidP="002577C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134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4134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3.3.2.1, 3.3.2.2 [unboxed due to system implementation of NPRR1005]</w:t>
      </w:r>
    </w:p>
    <w:p w14:paraId="22166C17" w14:textId="7AFE6D27" w:rsidR="009935F6" w:rsidRPr="001D17E5" w:rsidRDefault="009935F6" w:rsidP="009935F6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1D17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Section </w:t>
      </w:r>
      <w:r w:rsidR="002577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</w:t>
      </w:r>
      <w:r w:rsidRPr="001D17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14:paraId="513D6906" w14:textId="04ECD366" w:rsidR="009935F6" w:rsidRPr="001D17E5" w:rsidRDefault="009935F6" w:rsidP="009935F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</w:pPr>
      <w:r w:rsidRPr="001D17E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NOGRR2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1</w:t>
      </w:r>
      <w:r w:rsidR="002577C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</w:t>
      </w:r>
      <w:r w:rsidRPr="001D17E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–</w:t>
      </w:r>
      <w:r w:rsidRPr="009935F6">
        <w:t xml:space="preserve"> </w:t>
      </w:r>
      <w:r w:rsidRPr="009935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Related to NPRR10</w:t>
      </w:r>
      <w:r w:rsidR="002577C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05</w:t>
      </w:r>
      <w:r w:rsidRPr="009935F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, Clarify </w:t>
      </w:r>
      <w:r w:rsidR="002577C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Definition of Point of Interconnection (POI) and Add Definition Point of Interconnection Bus (POIB)</w:t>
      </w:r>
    </w:p>
    <w:p w14:paraId="3BF2EDA3" w14:textId="4B0B3C8B" w:rsidR="009935F6" w:rsidRPr="009935F6" w:rsidRDefault="009935F6" w:rsidP="009935F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hAnsi="Times New Roman" w:cs="Times New Roman"/>
          <w:i/>
          <w:iCs/>
          <w:sz w:val="24"/>
          <w:szCs w:val="24"/>
        </w:rPr>
      </w:pPr>
      <w:r w:rsidRPr="009935F6">
        <w:rPr>
          <w:rFonts w:ascii="Times New Roman" w:hAnsi="Times New Roman" w:cs="Times New Roman"/>
          <w:i/>
          <w:iCs/>
          <w:sz w:val="24"/>
          <w:szCs w:val="24"/>
        </w:rPr>
        <w:t>See Section 2 above.</w:t>
      </w:r>
    </w:p>
    <w:p w14:paraId="7193539D" w14:textId="2B544020" w:rsidR="009935F6" w:rsidRPr="00413458" w:rsidRDefault="009935F6" w:rsidP="009935F6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134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 Subsection:</w:t>
      </w:r>
      <w:r w:rsidRPr="0041345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 </w:t>
      </w:r>
      <w:r w:rsidR="002577C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Attachment D</w:t>
      </w:r>
      <w:r w:rsidR="00C5604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6E47A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[</w:t>
      </w:r>
      <w:r w:rsidR="00C5604A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unboxed due to system implementation of NPRR10</w:t>
      </w:r>
      <w:r w:rsidR="002577C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05</w:t>
      </w:r>
      <w:r w:rsidR="006E47A9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]</w:t>
      </w:r>
    </w:p>
    <w:p w14:paraId="21EEE997" w14:textId="77777777" w:rsidR="002E4198" w:rsidRPr="00413458" w:rsidRDefault="002E4198" w:rsidP="002E4198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34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Administrative Changes:</w:t>
      </w:r>
    </w:p>
    <w:p w14:paraId="6583FD60" w14:textId="77777777" w:rsidR="002E4198" w:rsidRPr="00413458" w:rsidRDefault="002E4198" w:rsidP="002E4198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13458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139C3C92" w14:textId="1CB048D0" w:rsidR="002E4198" w:rsidRPr="007B30B1" w:rsidRDefault="002E4198" w:rsidP="002E4198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413458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</w:t>
      </w:r>
      <w:r w:rsidRPr="0041345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Subsection</w:t>
      </w:r>
      <w:r w:rsidR="000B0E4E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s</w:t>
      </w:r>
      <w:r w:rsidRPr="00413458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: </w:t>
      </w:r>
      <w:r w:rsidR="002577C1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905D03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2.2.5, </w:t>
      </w:r>
      <w:r w:rsidR="005B69A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2.3, 2.7.3.3, 2.7.3.5, 2.9.1</w:t>
      </w:r>
      <w:r w:rsidR="002E6226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, 3.3.2.2</w:t>
      </w:r>
      <w:r w:rsidR="00494E4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, 8D</w:t>
      </w:r>
    </w:p>
    <w:p w14:paraId="7DBDD72A" w14:textId="0C5E504B" w:rsidR="00AE0820" w:rsidRPr="007B30B1" w:rsidRDefault="00AE0820" w:rsidP="001725D1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</w:p>
    <w:sectPr w:rsidR="00AE0820" w:rsidRPr="007B30B1">
      <w:headerReference w:type="default" r:id="rId6"/>
      <w:footerReference w:type="even" r:id="rId7"/>
      <w:footerReference w:type="default" r:id="rId8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C19D" w14:textId="77777777" w:rsidR="00773192" w:rsidRDefault="00773192" w:rsidP="001A3EC6">
      <w:pPr>
        <w:spacing w:after="0" w:line="240" w:lineRule="auto"/>
      </w:pPr>
      <w:r>
        <w:separator/>
      </w:r>
    </w:p>
  </w:endnote>
  <w:endnote w:type="continuationSeparator" w:id="0">
    <w:p w14:paraId="4F339605" w14:textId="77777777" w:rsidR="00773192" w:rsidRDefault="00773192" w:rsidP="001A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45DB7C" w14:textId="77777777" w:rsidR="00CE03F9" w:rsidRDefault="00062F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01E0D0" w14:textId="77777777" w:rsidR="00CE03F9" w:rsidRDefault="00CE03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9FD87" w14:textId="77777777" w:rsidR="00CE03F9" w:rsidRDefault="00062F1A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621F80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621F80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E06EB" w14:textId="77777777" w:rsidR="00773192" w:rsidRDefault="00773192" w:rsidP="001A3EC6">
      <w:pPr>
        <w:spacing w:after="0" w:line="240" w:lineRule="auto"/>
      </w:pPr>
      <w:r>
        <w:separator/>
      </w:r>
    </w:p>
  </w:footnote>
  <w:footnote w:type="continuationSeparator" w:id="0">
    <w:p w14:paraId="4691BBBC" w14:textId="77777777" w:rsidR="00773192" w:rsidRDefault="00773192" w:rsidP="001A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82D51" w14:textId="77777777" w:rsidR="00CE03F9" w:rsidRDefault="00062F1A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Operating Guide Revisions</w:t>
    </w:r>
  </w:p>
  <w:p w14:paraId="784F6E2A" w14:textId="7F9E074E" w:rsidR="00CE03F9" w:rsidRPr="00243D69" w:rsidRDefault="00062F1A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2577C1">
      <w:rPr>
        <w:rFonts w:ascii="Times New Roman Bold" w:hAnsi="Times New Roman Bold"/>
        <w:b w:val="0"/>
      </w:rPr>
      <w:t>Febru</w:t>
    </w:r>
    <w:r w:rsidR="004233C5">
      <w:rPr>
        <w:rFonts w:ascii="Times New Roman Bold" w:hAnsi="Times New Roman Bold"/>
        <w:b w:val="0"/>
      </w:rPr>
      <w:t>ary 1, 2022</w:t>
    </w:r>
  </w:p>
  <w:p w14:paraId="1A42371F" w14:textId="77777777" w:rsidR="00CE03F9" w:rsidRPr="001F14FA" w:rsidRDefault="00CE03F9">
    <w:pPr>
      <w:pStyle w:val="Head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EC6"/>
    <w:rsid w:val="0001518B"/>
    <w:rsid w:val="00016938"/>
    <w:rsid w:val="00035A84"/>
    <w:rsid w:val="00055803"/>
    <w:rsid w:val="00062F1A"/>
    <w:rsid w:val="00085902"/>
    <w:rsid w:val="00097434"/>
    <w:rsid w:val="000A15CF"/>
    <w:rsid w:val="000A45A4"/>
    <w:rsid w:val="000A67F7"/>
    <w:rsid w:val="000B0E4E"/>
    <w:rsid w:val="000D5066"/>
    <w:rsid w:val="000D5A53"/>
    <w:rsid w:val="000E1092"/>
    <w:rsid w:val="000F7723"/>
    <w:rsid w:val="00120F7B"/>
    <w:rsid w:val="001313A8"/>
    <w:rsid w:val="001326D3"/>
    <w:rsid w:val="00155147"/>
    <w:rsid w:val="001628FD"/>
    <w:rsid w:val="001725D1"/>
    <w:rsid w:val="00174BDD"/>
    <w:rsid w:val="001938C2"/>
    <w:rsid w:val="001A3EC6"/>
    <w:rsid w:val="001C44F9"/>
    <w:rsid w:val="001D17E5"/>
    <w:rsid w:val="001D30B0"/>
    <w:rsid w:val="001E3F25"/>
    <w:rsid w:val="001F6F19"/>
    <w:rsid w:val="00206500"/>
    <w:rsid w:val="00206EEF"/>
    <w:rsid w:val="0021068A"/>
    <w:rsid w:val="002275C7"/>
    <w:rsid w:val="002333F6"/>
    <w:rsid w:val="00236688"/>
    <w:rsid w:val="00236998"/>
    <w:rsid w:val="002473F2"/>
    <w:rsid w:val="00256537"/>
    <w:rsid w:val="002577C1"/>
    <w:rsid w:val="00290829"/>
    <w:rsid w:val="002918F5"/>
    <w:rsid w:val="00292DDC"/>
    <w:rsid w:val="002939AE"/>
    <w:rsid w:val="002948AC"/>
    <w:rsid w:val="002C1F5E"/>
    <w:rsid w:val="002D29EC"/>
    <w:rsid w:val="002D3F01"/>
    <w:rsid w:val="002D4919"/>
    <w:rsid w:val="002E4198"/>
    <w:rsid w:val="002E6226"/>
    <w:rsid w:val="002E796B"/>
    <w:rsid w:val="002F2E35"/>
    <w:rsid w:val="00331F0C"/>
    <w:rsid w:val="003440CD"/>
    <w:rsid w:val="00351D37"/>
    <w:rsid w:val="00355F68"/>
    <w:rsid w:val="003576A1"/>
    <w:rsid w:val="00362538"/>
    <w:rsid w:val="00375A0C"/>
    <w:rsid w:val="0037767F"/>
    <w:rsid w:val="003C4610"/>
    <w:rsid w:val="003C6D90"/>
    <w:rsid w:val="003D21E5"/>
    <w:rsid w:val="003D3B22"/>
    <w:rsid w:val="003F4116"/>
    <w:rsid w:val="00401D75"/>
    <w:rsid w:val="00413458"/>
    <w:rsid w:val="004137B3"/>
    <w:rsid w:val="004161E9"/>
    <w:rsid w:val="004233C5"/>
    <w:rsid w:val="004329CD"/>
    <w:rsid w:val="00435633"/>
    <w:rsid w:val="00440BB9"/>
    <w:rsid w:val="00464A1A"/>
    <w:rsid w:val="004729BB"/>
    <w:rsid w:val="00475728"/>
    <w:rsid w:val="00476BD4"/>
    <w:rsid w:val="00494B8B"/>
    <w:rsid w:val="00494E4B"/>
    <w:rsid w:val="00496320"/>
    <w:rsid w:val="004C277F"/>
    <w:rsid w:val="004D1B96"/>
    <w:rsid w:val="004D3825"/>
    <w:rsid w:val="004D4401"/>
    <w:rsid w:val="004D6A17"/>
    <w:rsid w:val="004E107A"/>
    <w:rsid w:val="004F6306"/>
    <w:rsid w:val="00505C38"/>
    <w:rsid w:val="0051136D"/>
    <w:rsid w:val="00514534"/>
    <w:rsid w:val="00523983"/>
    <w:rsid w:val="0054033E"/>
    <w:rsid w:val="005460CE"/>
    <w:rsid w:val="00567061"/>
    <w:rsid w:val="00572933"/>
    <w:rsid w:val="0058425C"/>
    <w:rsid w:val="00594609"/>
    <w:rsid w:val="005A723D"/>
    <w:rsid w:val="005B69AB"/>
    <w:rsid w:val="005C03E5"/>
    <w:rsid w:val="005D05C2"/>
    <w:rsid w:val="005E2D11"/>
    <w:rsid w:val="005E4003"/>
    <w:rsid w:val="005E4957"/>
    <w:rsid w:val="00602776"/>
    <w:rsid w:val="006132A8"/>
    <w:rsid w:val="00621F80"/>
    <w:rsid w:val="00625412"/>
    <w:rsid w:val="0062651A"/>
    <w:rsid w:val="00673138"/>
    <w:rsid w:val="006742CD"/>
    <w:rsid w:val="006849B0"/>
    <w:rsid w:val="006A4D59"/>
    <w:rsid w:val="006D5EAF"/>
    <w:rsid w:val="006E3D6C"/>
    <w:rsid w:val="006E47A9"/>
    <w:rsid w:val="006F47BB"/>
    <w:rsid w:val="006F6CA2"/>
    <w:rsid w:val="00713ED2"/>
    <w:rsid w:val="00725B04"/>
    <w:rsid w:val="00773192"/>
    <w:rsid w:val="007B1F82"/>
    <w:rsid w:val="007B30B1"/>
    <w:rsid w:val="007D01BE"/>
    <w:rsid w:val="007D43EE"/>
    <w:rsid w:val="007D67E5"/>
    <w:rsid w:val="007F2DA1"/>
    <w:rsid w:val="00804DA3"/>
    <w:rsid w:val="0080586A"/>
    <w:rsid w:val="008260E3"/>
    <w:rsid w:val="00846942"/>
    <w:rsid w:val="0087147A"/>
    <w:rsid w:val="00873B62"/>
    <w:rsid w:val="00886E44"/>
    <w:rsid w:val="00886FAB"/>
    <w:rsid w:val="008B42F3"/>
    <w:rsid w:val="008E27D9"/>
    <w:rsid w:val="008F3451"/>
    <w:rsid w:val="008F53DC"/>
    <w:rsid w:val="008F7646"/>
    <w:rsid w:val="00904483"/>
    <w:rsid w:val="00905D03"/>
    <w:rsid w:val="009214E7"/>
    <w:rsid w:val="009223C2"/>
    <w:rsid w:val="00924146"/>
    <w:rsid w:val="00947A13"/>
    <w:rsid w:val="00980615"/>
    <w:rsid w:val="009935F6"/>
    <w:rsid w:val="009A1F54"/>
    <w:rsid w:val="009B0719"/>
    <w:rsid w:val="009B1CBA"/>
    <w:rsid w:val="009B21D8"/>
    <w:rsid w:val="009E0106"/>
    <w:rsid w:val="00A23684"/>
    <w:rsid w:val="00A25826"/>
    <w:rsid w:val="00A47B29"/>
    <w:rsid w:val="00A54633"/>
    <w:rsid w:val="00A717C2"/>
    <w:rsid w:val="00A742C9"/>
    <w:rsid w:val="00A80772"/>
    <w:rsid w:val="00A90CB9"/>
    <w:rsid w:val="00A93A4B"/>
    <w:rsid w:val="00AA1B50"/>
    <w:rsid w:val="00AA48A4"/>
    <w:rsid w:val="00AE0820"/>
    <w:rsid w:val="00AE1532"/>
    <w:rsid w:val="00AF2300"/>
    <w:rsid w:val="00B004C3"/>
    <w:rsid w:val="00B10EB6"/>
    <w:rsid w:val="00B206CF"/>
    <w:rsid w:val="00B2425F"/>
    <w:rsid w:val="00B31695"/>
    <w:rsid w:val="00B33DBD"/>
    <w:rsid w:val="00B636C3"/>
    <w:rsid w:val="00B66B8D"/>
    <w:rsid w:val="00B8131F"/>
    <w:rsid w:val="00B97D29"/>
    <w:rsid w:val="00BA7842"/>
    <w:rsid w:val="00BD52CA"/>
    <w:rsid w:val="00BD5B75"/>
    <w:rsid w:val="00BE1968"/>
    <w:rsid w:val="00BE1B67"/>
    <w:rsid w:val="00BF2F3B"/>
    <w:rsid w:val="00BF58F7"/>
    <w:rsid w:val="00C0433E"/>
    <w:rsid w:val="00C16D8F"/>
    <w:rsid w:val="00C5604A"/>
    <w:rsid w:val="00C764DF"/>
    <w:rsid w:val="00C83A94"/>
    <w:rsid w:val="00C95B9F"/>
    <w:rsid w:val="00C972C2"/>
    <w:rsid w:val="00C97B20"/>
    <w:rsid w:val="00CB1CD8"/>
    <w:rsid w:val="00CB5445"/>
    <w:rsid w:val="00CD1625"/>
    <w:rsid w:val="00CD35C0"/>
    <w:rsid w:val="00CE03F9"/>
    <w:rsid w:val="00CE2F18"/>
    <w:rsid w:val="00D037C9"/>
    <w:rsid w:val="00D153A4"/>
    <w:rsid w:val="00D16C8E"/>
    <w:rsid w:val="00D214A1"/>
    <w:rsid w:val="00D8629A"/>
    <w:rsid w:val="00D90056"/>
    <w:rsid w:val="00D9261F"/>
    <w:rsid w:val="00DB3D15"/>
    <w:rsid w:val="00DB4F6E"/>
    <w:rsid w:val="00DC2B80"/>
    <w:rsid w:val="00DD4EAF"/>
    <w:rsid w:val="00DE24D9"/>
    <w:rsid w:val="00DF374C"/>
    <w:rsid w:val="00E025FA"/>
    <w:rsid w:val="00E31435"/>
    <w:rsid w:val="00E421A7"/>
    <w:rsid w:val="00E47246"/>
    <w:rsid w:val="00E6374B"/>
    <w:rsid w:val="00EA1732"/>
    <w:rsid w:val="00EA2C83"/>
    <w:rsid w:val="00EA3DB0"/>
    <w:rsid w:val="00EA47DE"/>
    <w:rsid w:val="00EA67FD"/>
    <w:rsid w:val="00EB3CBE"/>
    <w:rsid w:val="00EB6AA0"/>
    <w:rsid w:val="00ED45EA"/>
    <w:rsid w:val="00EE38DA"/>
    <w:rsid w:val="00EF71AD"/>
    <w:rsid w:val="00F016FC"/>
    <w:rsid w:val="00F02D9A"/>
    <w:rsid w:val="00F22519"/>
    <w:rsid w:val="00F306C0"/>
    <w:rsid w:val="00F41BE4"/>
    <w:rsid w:val="00F71623"/>
    <w:rsid w:val="00F842F0"/>
    <w:rsid w:val="00F85DE3"/>
    <w:rsid w:val="00FA0405"/>
    <w:rsid w:val="00FA0C39"/>
    <w:rsid w:val="00FB6F98"/>
    <w:rsid w:val="00FB7ED0"/>
    <w:rsid w:val="00FC0E24"/>
    <w:rsid w:val="00FE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9C9077C"/>
  <w15:chartTrackingRefBased/>
  <w15:docId w15:val="{C7036852-FA93-41C5-BA6D-D80F1C281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EC6"/>
  </w:style>
  <w:style w:type="paragraph" w:styleId="Header">
    <w:name w:val="header"/>
    <w:basedOn w:val="Normal"/>
    <w:link w:val="HeaderChar"/>
    <w:uiPriority w:val="99"/>
    <w:unhideWhenUsed/>
    <w:rsid w:val="001A3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EC6"/>
  </w:style>
  <w:style w:type="paragraph" w:customStyle="1" w:styleId="SummaryTitle">
    <w:name w:val="Summary Title"/>
    <w:basedOn w:val="Normal"/>
    <w:rsid w:val="001A3EC6"/>
    <w:pPr>
      <w:spacing w:after="0" w:line="240" w:lineRule="auto"/>
      <w:jc w:val="center"/>
    </w:pPr>
    <w:rPr>
      <w:rFonts w:ascii="Book Antiqua" w:eastAsia="Times New Roman" w:hAnsi="Book Antiqua" w:cs="Times New Roman"/>
      <w:b/>
      <w:sz w:val="24"/>
      <w:szCs w:val="24"/>
    </w:rPr>
  </w:style>
  <w:style w:type="character" w:styleId="PageNumber">
    <w:name w:val="page number"/>
    <w:basedOn w:val="DefaultParagraphFont"/>
    <w:rsid w:val="001A3EC6"/>
  </w:style>
  <w:style w:type="paragraph" w:styleId="BalloonText">
    <w:name w:val="Balloon Text"/>
    <w:basedOn w:val="Normal"/>
    <w:link w:val="BalloonTextChar"/>
    <w:uiPriority w:val="99"/>
    <w:semiHidden/>
    <w:unhideWhenUsed/>
    <w:rsid w:val="009B1C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CB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9B1CB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B1C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B1C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1C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1CBA"/>
    <w:rPr>
      <w:b/>
      <w:bCs/>
      <w:sz w:val="20"/>
      <w:szCs w:val="20"/>
    </w:rPr>
  </w:style>
  <w:style w:type="paragraph" w:customStyle="1" w:styleId="PRRHeader">
    <w:name w:val="PRR Header"/>
    <w:basedOn w:val="Normal"/>
    <w:next w:val="Normal"/>
    <w:link w:val="PRRHeaderChar"/>
    <w:rsid w:val="001F6F19"/>
    <w:pPr>
      <w:tabs>
        <w:tab w:val="left" w:pos="1152"/>
      </w:tabs>
      <w:spacing w:before="120" w:after="0" w:line="240" w:lineRule="auto"/>
      <w:ind w:left="1872" w:hanging="1152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NormalArial">
    <w:name w:val="Normal+Arial"/>
    <w:basedOn w:val="Normal"/>
    <w:link w:val="NormalArialChar"/>
    <w:rsid w:val="001F6F1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1F6F19"/>
    <w:rPr>
      <w:rFonts w:ascii="Arial" w:eastAsia="Times New Roman" w:hAnsi="Arial" w:cs="Times New Roman"/>
      <w:sz w:val="24"/>
      <w:szCs w:val="24"/>
    </w:rPr>
  </w:style>
  <w:style w:type="character" w:customStyle="1" w:styleId="PRRHeaderChar">
    <w:name w:val="PRR Header Char"/>
    <w:link w:val="PRRHeader"/>
    <w:rsid w:val="001F6F19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styleId="Strong">
    <w:name w:val="Strong"/>
    <w:basedOn w:val="DefaultParagraphFont"/>
    <w:uiPriority w:val="22"/>
    <w:qFormat/>
    <w:rsid w:val="002D3F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Phil</cp:lastModifiedBy>
  <cp:revision>4</cp:revision>
  <cp:lastPrinted>2019-06-20T14:12:00Z</cp:lastPrinted>
  <dcterms:created xsi:type="dcterms:W3CDTF">2022-01-28T17:58:00Z</dcterms:created>
  <dcterms:modified xsi:type="dcterms:W3CDTF">2022-01-28T18:44:00Z</dcterms:modified>
</cp:coreProperties>
</file>