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46938793" w:rsidR="00B1244E" w:rsidRDefault="007A1570">
      <w:pPr>
        <w:spacing w:before="360"/>
        <w:jc w:val="center"/>
        <w:rPr>
          <w:b/>
          <w:szCs w:val="24"/>
        </w:rPr>
      </w:pPr>
      <w:r>
        <w:rPr>
          <w:b/>
          <w:szCs w:val="24"/>
        </w:rPr>
        <w:t>January</w:t>
      </w:r>
      <w:r w:rsidR="001F7327">
        <w:rPr>
          <w:b/>
          <w:szCs w:val="24"/>
        </w:rPr>
        <w:t xml:space="preserve"> 1, 202</w:t>
      </w:r>
      <w:r>
        <w:rPr>
          <w:b/>
          <w:szCs w:val="24"/>
        </w:rPr>
        <w:t>2</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2986981A"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072993">
          <w:rPr>
            <w:webHidden/>
          </w:rPr>
          <w:t>1-1</w:t>
        </w:r>
        <w:r w:rsidR="000A258C">
          <w:rPr>
            <w:webHidden/>
          </w:rPr>
          <w:fldChar w:fldCharType="end"/>
        </w:r>
      </w:hyperlink>
    </w:p>
    <w:p w14:paraId="2671E09B" w14:textId="58CC4A00" w:rsidR="000A258C" w:rsidRPr="000A258C" w:rsidRDefault="00817F9F">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sidR="00072993">
          <w:rPr>
            <w:noProof/>
            <w:webHidden/>
          </w:rPr>
          <w:t>1-1</w:t>
        </w:r>
        <w:r w:rsidR="000A258C" w:rsidRPr="000A258C">
          <w:rPr>
            <w:noProof/>
            <w:webHidden/>
          </w:rPr>
          <w:fldChar w:fldCharType="end"/>
        </w:r>
      </w:hyperlink>
    </w:p>
    <w:p w14:paraId="79C25114" w14:textId="2739FDCA" w:rsidR="000A258C" w:rsidRPr="000A258C" w:rsidRDefault="00817F9F">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sidR="00072993">
          <w:rPr>
            <w:noProof/>
            <w:webHidden/>
          </w:rPr>
          <w:t>1-2</w:t>
        </w:r>
        <w:r w:rsidR="000A258C" w:rsidRPr="000A258C">
          <w:rPr>
            <w:noProof/>
            <w:webHidden/>
          </w:rPr>
          <w:fldChar w:fldCharType="end"/>
        </w:r>
      </w:hyperlink>
    </w:p>
    <w:p w14:paraId="2EAD6401" w14:textId="4545C41F" w:rsidR="000A258C" w:rsidRPr="000A258C" w:rsidRDefault="00817F9F">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sidR="00072993">
          <w:rPr>
            <w:noProof/>
            <w:webHidden/>
          </w:rPr>
          <w:t>1-4</w:t>
        </w:r>
        <w:r w:rsidR="000A258C" w:rsidRPr="000A258C">
          <w:rPr>
            <w:noProof/>
            <w:webHidden/>
          </w:rPr>
          <w:fldChar w:fldCharType="end"/>
        </w:r>
      </w:hyperlink>
    </w:p>
    <w:p w14:paraId="4CE23807" w14:textId="6726E42B" w:rsidR="000A258C" w:rsidRPr="000A258C" w:rsidRDefault="00817F9F">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sidR="00072993">
          <w:rPr>
            <w:i w:val="0"/>
            <w:noProof/>
            <w:webHidden/>
          </w:rPr>
          <w:t>1-4</w:t>
        </w:r>
        <w:r w:rsidR="000A258C" w:rsidRPr="000A258C">
          <w:rPr>
            <w:i w:val="0"/>
            <w:noProof/>
            <w:webHidden/>
          </w:rPr>
          <w:fldChar w:fldCharType="end"/>
        </w:r>
      </w:hyperlink>
    </w:p>
    <w:p w14:paraId="1D8C5131" w14:textId="6CC536EE" w:rsidR="000A258C" w:rsidRPr="000A258C" w:rsidRDefault="00817F9F">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1-4</w:t>
        </w:r>
        <w:r w:rsidR="000A258C" w:rsidRPr="000A258C">
          <w:rPr>
            <w:noProof/>
            <w:webHidden/>
            <w:sz w:val="20"/>
            <w:szCs w:val="20"/>
          </w:rPr>
          <w:fldChar w:fldCharType="end"/>
        </w:r>
      </w:hyperlink>
    </w:p>
    <w:p w14:paraId="2B1386D0" w14:textId="74413111" w:rsidR="000A258C" w:rsidRPr="000A258C" w:rsidRDefault="00817F9F">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1-10</w:t>
        </w:r>
        <w:r w:rsidR="000A258C" w:rsidRPr="000A258C">
          <w:rPr>
            <w:noProof/>
            <w:webHidden/>
            <w:sz w:val="20"/>
            <w:szCs w:val="20"/>
          </w:rPr>
          <w:fldChar w:fldCharType="end"/>
        </w:r>
      </w:hyperlink>
    </w:p>
    <w:p w14:paraId="2727B461" w14:textId="0484A699" w:rsidR="000A258C" w:rsidRPr="000A258C" w:rsidRDefault="00817F9F">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1-11</w:t>
        </w:r>
        <w:r w:rsidR="000A258C" w:rsidRPr="000A258C">
          <w:rPr>
            <w:noProof/>
            <w:webHidden/>
            <w:sz w:val="20"/>
            <w:szCs w:val="20"/>
          </w:rPr>
          <w:fldChar w:fldCharType="end"/>
        </w:r>
      </w:hyperlink>
    </w:p>
    <w:p w14:paraId="393FA669" w14:textId="2CF0A411" w:rsidR="000A258C" w:rsidRPr="000A258C" w:rsidRDefault="00817F9F">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1-11</w:t>
        </w:r>
        <w:r w:rsidR="000A258C" w:rsidRPr="000A258C">
          <w:rPr>
            <w:noProof/>
            <w:webHidden/>
            <w:sz w:val="20"/>
            <w:szCs w:val="20"/>
          </w:rPr>
          <w:fldChar w:fldCharType="end"/>
        </w:r>
      </w:hyperlink>
    </w:p>
    <w:p w14:paraId="59DFD453" w14:textId="788DB7FC" w:rsidR="000A258C" w:rsidRPr="000A258C" w:rsidRDefault="00817F9F">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sidR="00072993">
          <w:rPr>
            <w:i w:val="0"/>
            <w:noProof/>
            <w:webHidden/>
          </w:rPr>
          <w:t>1-13</w:t>
        </w:r>
        <w:r w:rsidR="000A258C" w:rsidRPr="000A258C">
          <w:rPr>
            <w:i w:val="0"/>
            <w:noProof/>
            <w:webHidden/>
          </w:rPr>
          <w:fldChar w:fldCharType="end"/>
        </w:r>
      </w:hyperlink>
    </w:p>
    <w:p w14:paraId="7AE1473F" w14:textId="2906D6DD" w:rsidR="000A258C" w:rsidRPr="000A258C" w:rsidRDefault="00817F9F">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1-14</w:t>
        </w:r>
        <w:r w:rsidR="000A258C" w:rsidRPr="000A258C">
          <w:rPr>
            <w:noProof/>
            <w:webHidden/>
            <w:sz w:val="20"/>
            <w:szCs w:val="20"/>
          </w:rPr>
          <w:fldChar w:fldCharType="end"/>
        </w:r>
      </w:hyperlink>
    </w:p>
    <w:p w14:paraId="2F772696" w14:textId="69DCA3F0" w:rsidR="000A258C" w:rsidRPr="000A258C" w:rsidRDefault="00817F9F">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1-14</w:t>
        </w:r>
        <w:r w:rsidR="000A258C" w:rsidRPr="000A258C">
          <w:rPr>
            <w:noProof/>
            <w:webHidden/>
            <w:sz w:val="20"/>
            <w:szCs w:val="20"/>
          </w:rPr>
          <w:fldChar w:fldCharType="end"/>
        </w:r>
      </w:hyperlink>
    </w:p>
    <w:p w14:paraId="09101526" w14:textId="29D06019" w:rsidR="000A258C" w:rsidRPr="000A258C" w:rsidRDefault="00817F9F">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sidR="00072993">
          <w:rPr>
            <w:i w:val="0"/>
            <w:noProof/>
            <w:webHidden/>
          </w:rPr>
          <w:t>1-15</w:t>
        </w:r>
        <w:r w:rsidR="000A258C" w:rsidRPr="000A258C">
          <w:rPr>
            <w:i w:val="0"/>
            <w:noProof/>
            <w:webHidden/>
          </w:rPr>
          <w:fldChar w:fldCharType="end"/>
        </w:r>
      </w:hyperlink>
    </w:p>
    <w:p w14:paraId="4907FF50" w14:textId="35E9D2B4" w:rsidR="000A258C" w:rsidRPr="000A258C" w:rsidRDefault="00817F9F">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sidR="00072993">
          <w:rPr>
            <w:i w:val="0"/>
            <w:noProof/>
            <w:webHidden/>
          </w:rPr>
          <w:t>1-15</w:t>
        </w:r>
        <w:r w:rsidR="000A258C" w:rsidRPr="000A258C">
          <w:rPr>
            <w:i w:val="0"/>
            <w:noProof/>
            <w:webHidden/>
          </w:rPr>
          <w:fldChar w:fldCharType="end"/>
        </w:r>
      </w:hyperlink>
    </w:p>
    <w:p w14:paraId="52DA75DB" w14:textId="38648CE2" w:rsidR="000A258C" w:rsidRPr="000A258C" w:rsidRDefault="00817F9F">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sidR="00072993">
          <w:rPr>
            <w:i w:val="0"/>
            <w:noProof/>
            <w:webHidden/>
          </w:rPr>
          <w:t>1-16</w:t>
        </w:r>
        <w:r w:rsidR="000A258C" w:rsidRPr="000A258C">
          <w:rPr>
            <w:i w:val="0"/>
            <w:noProof/>
            <w:webHidden/>
          </w:rPr>
          <w:fldChar w:fldCharType="end"/>
        </w:r>
      </w:hyperlink>
    </w:p>
    <w:p w14:paraId="21E82B93" w14:textId="7123C17D" w:rsidR="000A258C" w:rsidRPr="000A258C" w:rsidRDefault="00817F9F">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sidR="00072993">
          <w:rPr>
            <w:i w:val="0"/>
            <w:noProof/>
            <w:webHidden/>
          </w:rPr>
          <w:t>1-16</w:t>
        </w:r>
        <w:r w:rsidR="000A258C" w:rsidRPr="000A258C">
          <w:rPr>
            <w:i w:val="0"/>
            <w:noProof/>
            <w:webHidden/>
          </w:rPr>
          <w:fldChar w:fldCharType="end"/>
        </w:r>
      </w:hyperlink>
    </w:p>
    <w:p w14:paraId="62DC7826" w14:textId="6BD320E9" w:rsidR="000A258C" w:rsidRPr="000A258C" w:rsidRDefault="00817F9F">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sidR="00072993">
          <w:rPr>
            <w:i w:val="0"/>
            <w:noProof/>
            <w:webHidden/>
          </w:rPr>
          <w:t>1-21</w:t>
        </w:r>
        <w:r w:rsidR="000A258C" w:rsidRPr="000A258C">
          <w:rPr>
            <w:i w:val="0"/>
            <w:noProof/>
            <w:webHidden/>
          </w:rPr>
          <w:fldChar w:fldCharType="end"/>
        </w:r>
      </w:hyperlink>
    </w:p>
    <w:p w14:paraId="3EFA2A2A" w14:textId="1577F09F" w:rsidR="000A258C" w:rsidRPr="000A258C" w:rsidRDefault="00817F9F">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sidR="00072993">
          <w:rPr>
            <w:i w:val="0"/>
            <w:noProof/>
            <w:webHidden/>
          </w:rPr>
          <w:t>1-21</w:t>
        </w:r>
        <w:r w:rsidR="000A258C" w:rsidRPr="000A258C">
          <w:rPr>
            <w:i w:val="0"/>
            <w:noProof/>
            <w:webHidden/>
          </w:rPr>
          <w:fldChar w:fldCharType="end"/>
        </w:r>
      </w:hyperlink>
    </w:p>
    <w:p w14:paraId="1E30575D" w14:textId="60207008" w:rsidR="000A258C" w:rsidRPr="000A258C" w:rsidRDefault="00817F9F">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sidR="00072993">
          <w:rPr>
            <w:noProof/>
            <w:webHidden/>
          </w:rPr>
          <w:t>1-22</w:t>
        </w:r>
        <w:r w:rsidR="000A258C" w:rsidRPr="000A258C">
          <w:rPr>
            <w:noProof/>
            <w:webHidden/>
          </w:rPr>
          <w:fldChar w:fldCharType="end"/>
        </w:r>
      </w:hyperlink>
    </w:p>
    <w:p w14:paraId="3F9456EA" w14:textId="7BE2350A" w:rsidR="000A258C" w:rsidRPr="000A258C" w:rsidRDefault="00817F9F">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sidR="00072993">
          <w:rPr>
            <w:i w:val="0"/>
            <w:noProof/>
            <w:webHidden/>
          </w:rPr>
          <w:t>1-22</w:t>
        </w:r>
        <w:r w:rsidR="000A258C" w:rsidRPr="000A258C">
          <w:rPr>
            <w:i w:val="0"/>
            <w:noProof/>
            <w:webHidden/>
          </w:rPr>
          <w:fldChar w:fldCharType="end"/>
        </w:r>
      </w:hyperlink>
    </w:p>
    <w:p w14:paraId="38D71777" w14:textId="370FA1D0" w:rsidR="000A258C" w:rsidRPr="000A258C" w:rsidRDefault="00817F9F">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sidR="00072993">
          <w:rPr>
            <w:i w:val="0"/>
            <w:noProof/>
            <w:webHidden/>
          </w:rPr>
          <w:t>1-22</w:t>
        </w:r>
        <w:r w:rsidR="000A258C" w:rsidRPr="000A258C">
          <w:rPr>
            <w:i w:val="0"/>
            <w:noProof/>
            <w:webHidden/>
          </w:rPr>
          <w:fldChar w:fldCharType="end"/>
        </w:r>
      </w:hyperlink>
    </w:p>
    <w:p w14:paraId="2EABFC82" w14:textId="55C426F6" w:rsidR="000A258C" w:rsidRPr="000A258C" w:rsidRDefault="00817F9F">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sidR="00072993">
          <w:rPr>
            <w:i w:val="0"/>
            <w:noProof/>
            <w:webHidden/>
          </w:rPr>
          <w:t>1-22</w:t>
        </w:r>
        <w:r w:rsidR="000A258C" w:rsidRPr="000A258C">
          <w:rPr>
            <w:i w:val="0"/>
            <w:noProof/>
            <w:webHidden/>
          </w:rPr>
          <w:fldChar w:fldCharType="end"/>
        </w:r>
      </w:hyperlink>
    </w:p>
    <w:p w14:paraId="1702DD9F" w14:textId="53A0CC8C" w:rsidR="000A258C" w:rsidRPr="000A258C" w:rsidRDefault="00817F9F">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1-22</w:t>
        </w:r>
        <w:r w:rsidR="000A258C" w:rsidRPr="000A258C">
          <w:rPr>
            <w:noProof/>
            <w:webHidden/>
            <w:sz w:val="20"/>
            <w:szCs w:val="20"/>
          </w:rPr>
          <w:fldChar w:fldCharType="end"/>
        </w:r>
      </w:hyperlink>
    </w:p>
    <w:p w14:paraId="63FCE0CB" w14:textId="2797E39C" w:rsidR="000A258C" w:rsidRPr="000A258C" w:rsidRDefault="00817F9F">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sidR="00072993">
          <w:rPr>
            <w:noProof/>
            <w:webHidden/>
            <w:sz w:val="20"/>
            <w:szCs w:val="20"/>
          </w:rPr>
          <w:t>1-23</w:t>
        </w:r>
        <w:r w:rsidR="000A258C" w:rsidRPr="000A258C">
          <w:rPr>
            <w:noProof/>
            <w:webHidden/>
            <w:sz w:val="20"/>
            <w:szCs w:val="20"/>
          </w:rPr>
          <w:fldChar w:fldCharType="end"/>
        </w:r>
      </w:hyperlink>
    </w:p>
    <w:p w14:paraId="7748C93F" w14:textId="1692BE9B" w:rsidR="000A258C" w:rsidRPr="000A258C" w:rsidRDefault="00817F9F">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sidR="00072993">
          <w:rPr>
            <w:i w:val="0"/>
            <w:noProof/>
            <w:webHidden/>
          </w:rPr>
          <w:t>1-23</w:t>
        </w:r>
        <w:r w:rsidR="000A258C" w:rsidRPr="000A258C">
          <w:rPr>
            <w:i w:val="0"/>
            <w:noProof/>
            <w:webHidden/>
          </w:rPr>
          <w:fldChar w:fldCharType="end"/>
        </w:r>
      </w:hyperlink>
    </w:p>
    <w:p w14:paraId="3E5D7F9B" w14:textId="6B9EAC1A" w:rsidR="000A258C" w:rsidRPr="000A258C" w:rsidRDefault="00817F9F">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sidR="00072993">
          <w:rPr>
            <w:i w:val="0"/>
            <w:noProof/>
            <w:webHidden/>
          </w:rPr>
          <w:t>1-24</w:t>
        </w:r>
        <w:r w:rsidR="000A258C" w:rsidRPr="000A258C">
          <w:rPr>
            <w:i w:val="0"/>
            <w:noProof/>
            <w:webHidden/>
          </w:rPr>
          <w:fldChar w:fldCharType="end"/>
        </w:r>
      </w:hyperlink>
    </w:p>
    <w:p w14:paraId="23F531C1" w14:textId="407F6FEC" w:rsidR="000A258C" w:rsidRPr="000A258C" w:rsidRDefault="00817F9F">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sidR="00072993">
          <w:rPr>
            <w:i w:val="0"/>
            <w:noProof/>
            <w:webHidden/>
          </w:rPr>
          <w:t>1-24</w:t>
        </w:r>
        <w:r w:rsidR="000A258C" w:rsidRPr="000A258C">
          <w:rPr>
            <w:i w:val="0"/>
            <w:noProof/>
            <w:webHidden/>
          </w:rPr>
          <w:fldChar w:fldCharType="end"/>
        </w:r>
      </w:hyperlink>
    </w:p>
    <w:p w14:paraId="108287CB" w14:textId="5D8EF634" w:rsidR="000A258C" w:rsidRPr="000A258C" w:rsidRDefault="00817F9F">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sidR="00072993">
          <w:rPr>
            <w:noProof/>
            <w:webHidden/>
          </w:rPr>
          <w:t>1-24</w:t>
        </w:r>
        <w:r w:rsidR="000A258C" w:rsidRPr="000A258C">
          <w:rPr>
            <w:noProof/>
            <w:webHidden/>
          </w:rPr>
          <w:fldChar w:fldCharType="end"/>
        </w:r>
      </w:hyperlink>
    </w:p>
    <w:p w14:paraId="7AA01F94" w14:textId="137B4430" w:rsidR="000A258C" w:rsidRPr="000A258C" w:rsidRDefault="00817F9F">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sidR="00072993">
          <w:rPr>
            <w:noProof/>
            <w:webHidden/>
          </w:rPr>
          <w:t>1-25</w:t>
        </w:r>
        <w:r w:rsidR="000A258C" w:rsidRPr="000A258C">
          <w:rPr>
            <w:noProof/>
            <w:webHidden/>
          </w:rPr>
          <w:fldChar w:fldCharType="end"/>
        </w:r>
      </w:hyperlink>
    </w:p>
    <w:p w14:paraId="6BE870BE" w14:textId="2491D320" w:rsidR="000A258C" w:rsidRPr="000A258C" w:rsidRDefault="00817F9F">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sidR="00072993">
          <w:rPr>
            <w:i w:val="0"/>
            <w:noProof/>
            <w:webHidden/>
          </w:rPr>
          <w:t>1-25</w:t>
        </w:r>
        <w:r w:rsidR="000A258C" w:rsidRPr="000A258C">
          <w:rPr>
            <w:i w:val="0"/>
            <w:noProof/>
            <w:webHidden/>
          </w:rPr>
          <w:fldChar w:fldCharType="end"/>
        </w:r>
      </w:hyperlink>
    </w:p>
    <w:p w14:paraId="4F3A0C27" w14:textId="131CF3AE" w:rsidR="000A258C" w:rsidRPr="000A258C" w:rsidRDefault="00817F9F">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sidR="00072993">
          <w:rPr>
            <w:i w:val="0"/>
            <w:noProof/>
            <w:webHidden/>
          </w:rPr>
          <w:t>1-25</w:t>
        </w:r>
        <w:r w:rsidR="000A258C" w:rsidRPr="000A258C">
          <w:rPr>
            <w:i w:val="0"/>
            <w:noProof/>
            <w:webHidden/>
          </w:rPr>
          <w:fldChar w:fldCharType="end"/>
        </w:r>
      </w:hyperlink>
    </w:p>
    <w:p w14:paraId="00F11A00" w14:textId="39A93AE4" w:rsidR="000A258C" w:rsidRPr="000A258C" w:rsidRDefault="00817F9F">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sidR="00072993">
          <w:rPr>
            <w:i w:val="0"/>
            <w:noProof/>
            <w:webHidden/>
          </w:rPr>
          <w:t>1-25</w:t>
        </w:r>
        <w:r w:rsidR="000A258C" w:rsidRPr="000A258C">
          <w:rPr>
            <w:i w:val="0"/>
            <w:noProof/>
            <w:webHidden/>
          </w:rPr>
          <w:fldChar w:fldCharType="end"/>
        </w:r>
      </w:hyperlink>
    </w:p>
    <w:p w14:paraId="3C7F1FB5" w14:textId="0BA4753C" w:rsidR="000A258C" w:rsidRPr="000A258C" w:rsidRDefault="00817F9F">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sidR="00072993">
          <w:rPr>
            <w:i w:val="0"/>
            <w:noProof/>
            <w:webHidden/>
          </w:rPr>
          <w:t>1-25</w:t>
        </w:r>
        <w:r w:rsidR="000A258C" w:rsidRPr="000A258C">
          <w:rPr>
            <w:i w:val="0"/>
            <w:noProof/>
            <w:webHidden/>
          </w:rPr>
          <w:fldChar w:fldCharType="end"/>
        </w:r>
      </w:hyperlink>
    </w:p>
    <w:p w14:paraId="73F034F3" w14:textId="03795225" w:rsidR="000A258C" w:rsidRPr="000A258C" w:rsidRDefault="00817F9F">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sidR="00072993">
          <w:rPr>
            <w:i w:val="0"/>
            <w:noProof/>
            <w:webHidden/>
          </w:rPr>
          <w:t>1-25</w:t>
        </w:r>
        <w:r w:rsidR="000A258C" w:rsidRPr="000A258C">
          <w:rPr>
            <w:i w:val="0"/>
            <w:noProof/>
            <w:webHidden/>
          </w:rPr>
          <w:fldChar w:fldCharType="end"/>
        </w:r>
      </w:hyperlink>
    </w:p>
    <w:p w14:paraId="612C3D8B" w14:textId="7D8FA512" w:rsidR="000A258C" w:rsidRPr="000A258C" w:rsidRDefault="00817F9F">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sidR="00072993">
          <w:rPr>
            <w:noProof/>
            <w:webHidden/>
          </w:rPr>
          <w:t>1-27</w:t>
        </w:r>
        <w:r w:rsidR="000A258C" w:rsidRPr="000A258C">
          <w:rPr>
            <w:noProof/>
            <w:webHidden/>
          </w:rPr>
          <w:fldChar w:fldCharType="end"/>
        </w:r>
      </w:hyperlink>
    </w:p>
    <w:p w14:paraId="7941F3A8" w14:textId="6368224E" w:rsidR="000A258C" w:rsidRPr="000A258C" w:rsidRDefault="00817F9F">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sidR="00072993">
          <w:rPr>
            <w:noProof/>
            <w:webHidden/>
          </w:rPr>
          <w:t>1-29</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77777777"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annually,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77777777"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 xml:space="preserve">Point to Point Communications, then the provisions of Section 1 through Section 21, </w:t>
      </w:r>
      <w:r w:rsidR="00BE0B18">
        <w:t>and</w:t>
      </w:r>
      <w:r>
        <w:t xml:space="preserve"> Section 24 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77777777"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w:t>
      </w:r>
      <w:r w:rsidRPr="00E049F4">
        <w:rPr>
          <w:bCs/>
          <w:iCs w:val="0"/>
          <w:szCs w:val="26"/>
        </w:rPr>
        <w:lastRenderedPageBreak/>
        <w:t xml:space="preserve">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lastRenderedPageBreak/>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AFEE141" w14:textId="77777777" w:rsidR="00096071" w:rsidRDefault="00096071" w:rsidP="00251693">
      <w:pPr>
        <w:pStyle w:val="List"/>
        <w:spacing w:before="240"/>
      </w:pPr>
      <w:r>
        <w:t>(c)</w:t>
      </w:r>
      <w:r>
        <w:tab/>
        <w:t>Status of Resources, including Outages, limitations, or scheduled or metered Resource data</w:t>
      </w:r>
      <w:r w:rsidR="005650D8">
        <w:t>.  The Protected Information status of this information shall expire 60 days after the applicable Operating Day</w:t>
      </w:r>
      <w:r w:rsidR="00C4008F">
        <w:t>;</w:t>
      </w:r>
    </w:p>
    <w:p w14:paraId="3F14301D" w14:textId="77777777" w:rsidR="00096071" w:rsidRDefault="00096071" w:rsidP="00096071">
      <w:pPr>
        <w:pStyle w:val="List"/>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lastRenderedPageBreak/>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lastRenderedPageBreak/>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77777777"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77777777" w:rsidR="000C1EE9" w:rsidRDefault="00416461" w:rsidP="000C1EE9">
      <w:pPr>
        <w:pStyle w:val="List"/>
        <w:rPr>
          <w:iCs/>
        </w:rPr>
      </w:pPr>
      <w:r>
        <w:rPr>
          <w:iCs/>
        </w:rPr>
        <w:lastRenderedPageBreak/>
        <w:t>(</w:t>
      </w:r>
      <w:r w:rsidR="00811EE5">
        <w:rPr>
          <w:iCs/>
        </w:rPr>
        <w:t>bb</w:t>
      </w:r>
      <w:r>
        <w:rPr>
          <w:iCs/>
        </w:rPr>
        <w:t>)</w:t>
      </w:r>
      <w:r>
        <w:rPr>
          <w:iCs/>
        </w:rPr>
        <w:tab/>
        <w:t xml:space="preserve">Generation Resource emergency operations plans and weatherization plans; </w:t>
      </w:r>
    </w:p>
    <w:p w14:paraId="44BC8157" w14:textId="77777777" w:rsidR="00416461" w:rsidRDefault="00416461" w:rsidP="000C1EE9">
      <w:pPr>
        <w:pStyle w:val="List"/>
        <w:rPr>
          <w:szCs w:val="24"/>
        </w:rPr>
      </w:pPr>
      <w:r w:rsidRPr="000C1EE9">
        <w:rPr>
          <w:iCs/>
        </w:rPr>
        <w:t>(</w:t>
      </w:r>
      <w:r w:rsidR="00811EE5">
        <w:rPr>
          <w:iCs/>
        </w:rPr>
        <w:t>cc</w:t>
      </w:r>
      <w:r w:rsidRPr="000C1EE9">
        <w:rPr>
          <w:iCs/>
        </w:rPr>
        <w:t>)</w:t>
      </w:r>
      <w:r w:rsidRPr="000C1EE9">
        <w:t xml:space="preserve">     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77777777" w:rsidR="003B1113" w:rsidRDefault="00E403A9" w:rsidP="003B1113">
      <w:pPr>
        <w:pStyle w:val="List"/>
      </w:pPr>
      <w:r>
        <w:t>(hh)</w:t>
      </w:r>
      <w:r>
        <w:tab/>
        <w:t xml:space="preserve">Information provided to ERCOT under Section 16.18, Cybersecurity Incident Notification, except that ERCOT may disclose general information concerning a Cybersecurity Incident in a Market Notice in accordance with paragraph (5) of </w:t>
      </w:r>
      <w:r>
        <w:lastRenderedPageBreak/>
        <w:t>Section 16.18 to assist Market Participants in mitigating risk associated with a Cybersecurity Incident</w:t>
      </w:r>
      <w:r w:rsidR="003B1113">
        <w:t>; and</w:t>
      </w:r>
    </w:p>
    <w:p w14:paraId="572814DB" w14:textId="77777777" w:rsidR="00BD6A8F" w:rsidRPr="003B1113" w:rsidRDefault="003B1113" w:rsidP="003B1113">
      <w:pPr>
        <w:pStyle w:val="List"/>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7385A7ED" w14:textId="77777777" w:rsidR="00096071" w:rsidRDefault="008857D7" w:rsidP="00096071">
      <w:pPr>
        <w:pStyle w:val="List"/>
      </w:pPr>
      <w:r>
        <w:t>(</w:t>
      </w:r>
      <w:r w:rsidR="00C067AA">
        <w:t>g</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77777777" w:rsidR="00F66AFF" w:rsidRDefault="00F66AFF" w:rsidP="00F76AAB">
            <w:pPr>
              <w:spacing w:before="120" w:after="240"/>
              <w:rPr>
                <w:b/>
                <w:i/>
              </w:rPr>
            </w:pPr>
            <w:r>
              <w:rPr>
                <w:b/>
                <w:i/>
              </w:rPr>
              <w:t>[NPRR885</w:t>
            </w:r>
            <w:r w:rsidRPr="004B0726">
              <w:rPr>
                <w:b/>
                <w:i/>
              </w:rPr>
              <w:t xml:space="preserve">: </w:t>
            </w:r>
            <w:r>
              <w:rPr>
                <w:b/>
                <w:i/>
              </w:rPr>
              <w:t xml:space="preserve"> Insert items (h) and (i) below upon system implementation and renumber accordingly:</w:t>
            </w:r>
            <w:r w:rsidRPr="004B0726">
              <w:rPr>
                <w:b/>
                <w:i/>
              </w:rPr>
              <w:t>]</w:t>
            </w:r>
          </w:p>
          <w:p w14:paraId="24699E50" w14:textId="77777777" w:rsidR="00F66AFF" w:rsidRPr="00807910" w:rsidRDefault="00F66AFF" w:rsidP="00F66AFF">
            <w:pPr>
              <w:spacing w:after="240"/>
              <w:ind w:left="1440" w:hanging="720"/>
            </w:pPr>
            <w:r w:rsidRPr="00807910">
              <w:t>(</w:t>
            </w:r>
            <w:r>
              <w:t>h</w:t>
            </w:r>
            <w:r w:rsidRPr="00807910">
              <w:t xml:space="preserve">) </w:t>
            </w:r>
            <w:r w:rsidRPr="00807910">
              <w:tab/>
              <w:t>Must</w:t>
            </w:r>
            <w:r w:rsidR="00AB2B4B">
              <w:t>-</w:t>
            </w:r>
            <w:r w:rsidRPr="00807910">
              <w:t>Run Alternative (MRA) Agreements;</w:t>
            </w:r>
          </w:p>
          <w:p w14:paraId="02EB3171" w14:textId="77777777" w:rsidR="00F66AFF" w:rsidRPr="005901EB" w:rsidRDefault="00F66AFF" w:rsidP="00F66AFF">
            <w:pPr>
              <w:spacing w:after="240"/>
              <w:ind w:left="1440" w:hanging="720"/>
            </w:pPr>
            <w:r w:rsidRPr="00807910">
              <w:t>(</w:t>
            </w:r>
            <w:r>
              <w:t>i</w:t>
            </w:r>
            <w:r w:rsidRPr="00807910">
              <w:t>)</w:t>
            </w:r>
            <w:r w:rsidRPr="00807910">
              <w:tab/>
              <w:t>Settlement charges and payments for MRA Service;</w:t>
            </w:r>
          </w:p>
        </w:tc>
      </w:tr>
    </w:tbl>
    <w:p w14:paraId="57C19FFA" w14:textId="77777777" w:rsidR="00950CF2" w:rsidRDefault="00096071" w:rsidP="00146422">
      <w:pPr>
        <w:pStyle w:val="List"/>
        <w:spacing w:before="240"/>
      </w:pPr>
      <w:r>
        <w:lastRenderedPageBreak/>
        <w:t>(</w:t>
      </w:r>
      <w:r w:rsidR="00C067AA">
        <w:t>h</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77777777" w:rsidR="00096071" w:rsidRDefault="00950CF2" w:rsidP="00096071">
      <w:pPr>
        <w:pStyle w:val="List"/>
      </w:pPr>
      <w:r>
        <w:t>(</w:t>
      </w:r>
      <w:r w:rsidR="00C067AA">
        <w:t>i</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lastRenderedPageBreak/>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 xml:space="preserve">Information that is no longer Protected Information, but not posted, including Dispatch Instructions, is available on request under the ERCOT Request for Records and </w:t>
      </w:r>
      <w:r w:rsidRPr="0044600B">
        <w:rPr>
          <w:iCs/>
          <w:lang w:val="x-none" w:eastAsia="x-none"/>
        </w:rPr>
        <w:lastRenderedPageBreak/>
        <w:t>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lastRenderedPageBreak/>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10474270" w14:textId="77777777" w:rsidR="0044600B" w:rsidRDefault="0044600B" w:rsidP="0044600B">
      <w:pPr>
        <w:pStyle w:val="List"/>
        <w:rPr>
          <w:szCs w:val="24"/>
        </w:rPr>
      </w:pPr>
      <w:r>
        <w:rPr>
          <w:szCs w:val="24"/>
        </w:rPr>
        <w:t>(e)</w:t>
      </w:r>
      <w:r>
        <w:rPr>
          <w:szCs w:val="24"/>
        </w:rPr>
        <w:tab/>
        <w:t>ERCOT, TDSP, and Resource emergency operations plans;</w:t>
      </w:r>
    </w:p>
    <w:p w14:paraId="18CC8A19" w14:textId="77777777" w:rsidR="0044600B" w:rsidRDefault="0044600B" w:rsidP="0044600B">
      <w:pPr>
        <w:pStyle w:val="List"/>
        <w:rPr>
          <w:szCs w:val="24"/>
        </w:rPr>
      </w:pPr>
      <w:r>
        <w:rPr>
          <w:szCs w:val="24"/>
        </w:rPr>
        <w:t>(f)</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7777777" w:rsidR="0044600B" w:rsidRDefault="0044600B" w:rsidP="0044600B">
      <w:pPr>
        <w:pStyle w:val="List"/>
        <w:rPr>
          <w:szCs w:val="24"/>
        </w:rPr>
      </w:pPr>
      <w:r>
        <w:rPr>
          <w:szCs w:val="24"/>
        </w:rPr>
        <w:t>(g)</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77777777" w:rsidR="00681E88" w:rsidRDefault="0044600B" w:rsidP="0044600B">
      <w:pPr>
        <w:pStyle w:val="List"/>
      </w:pPr>
      <w:r>
        <w:rPr>
          <w:szCs w:val="24"/>
        </w:rPr>
        <w:t>(h)</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 xml:space="preserve">ECEII submitted to ERCOT shall be clearly labeled on the cover page and pages or portions of the information or otherwise clearly identify the information for which ECEII treatment is claimed, to the extent practicable.  The submission of information labeled as </w:t>
      </w:r>
      <w:r>
        <w:rPr>
          <w:szCs w:val="24"/>
          <w:lang w:val="en-US"/>
        </w:rPr>
        <w:lastRenderedPageBreak/>
        <w:t>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lastRenderedPageBreak/>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lastRenderedPageBreak/>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lastRenderedPageBreak/>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lastRenderedPageBreak/>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w:t>
      </w:r>
      <w:r w:rsidRPr="008A33B0">
        <w:rPr>
          <w:szCs w:val="24"/>
        </w:rPr>
        <w:lastRenderedPageBreak/>
        <w:t xml:space="preserve">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lastRenderedPageBreak/>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w:t>
      </w:r>
      <w:r w:rsidR="003B5102" w:rsidRPr="006B2988">
        <w:lastRenderedPageBreak/>
        <w:t xml:space="preserve">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lastRenderedPageBreak/>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lastRenderedPageBreak/>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lastRenderedPageBreak/>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3C95E" w14:textId="023D6848" w:rsidR="006F3399" w:rsidRDefault="006F3399">
    <w:pPr>
      <w:pStyle w:val="Footer"/>
      <w:spacing w:before="0" w:after="0"/>
    </w:pPr>
    <w:r w:rsidRPr="005650D8">
      <w:t>ERCOT Nodal Protocols –</w:t>
    </w:r>
    <w:r>
      <w:t xml:space="preserve"> </w:t>
    </w:r>
    <w:r w:rsidR="007A1570">
      <w:t>January</w:t>
    </w:r>
    <w:r>
      <w:t xml:space="preserve"> 1, 202</w:t>
    </w:r>
    <w:r w:rsidR="007A1570">
      <w:t>2</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8DF3" w14:textId="1D711E17" w:rsidR="006F3399" w:rsidRPr="005650D8" w:rsidRDefault="006F3399">
    <w:pPr>
      <w:pStyle w:val="Footer"/>
      <w:spacing w:before="0" w:after="0"/>
    </w:pPr>
    <w:r w:rsidRPr="005650D8">
      <w:t>ERCOT Nodal Protocols –</w:t>
    </w:r>
    <w:r>
      <w:t xml:space="preserve"> </w:t>
    </w:r>
    <w:r w:rsidR="007A1570">
      <w:t>January</w:t>
    </w:r>
    <w:r>
      <w:t xml:space="preserve"> 1, 202</w:t>
    </w:r>
    <w:r w:rsidR="007A1570">
      <w:t>2</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47D18"/>
    <w:rsid w:val="00251693"/>
    <w:rsid w:val="00252CA1"/>
    <w:rsid w:val="00264363"/>
    <w:rsid w:val="002673B9"/>
    <w:rsid w:val="00271651"/>
    <w:rsid w:val="00272532"/>
    <w:rsid w:val="00283AF1"/>
    <w:rsid w:val="00287273"/>
    <w:rsid w:val="00290865"/>
    <w:rsid w:val="00290D5B"/>
    <w:rsid w:val="0029501C"/>
    <w:rsid w:val="002A1D04"/>
    <w:rsid w:val="002A75D8"/>
    <w:rsid w:val="002B2E5C"/>
    <w:rsid w:val="002C1CDE"/>
    <w:rsid w:val="002C200B"/>
    <w:rsid w:val="002D2F9D"/>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6AC1"/>
    <w:rsid w:val="003E2BA7"/>
    <w:rsid w:val="003E45BC"/>
    <w:rsid w:val="003E59E2"/>
    <w:rsid w:val="003F2304"/>
    <w:rsid w:val="003F5FC6"/>
    <w:rsid w:val="003F7ADD"/>
    <w:rsid w:val="003F7E9F"/>
    <w:rsid w:val="00407D0A"/>
    <w:rsid w:val="00411214"/>
    <w:rsid w:val="00411B04"/>
    <w:rsid w:val="00413A4E"/>
    <w:rsid w:val="00415A39"/>
    <w:rsid w:val="00416461"/>
    <w:rsid w:val="0041752F"/>
    <w:rsid w:val="00421EE9"/>
    <w:rsid w:val="00422641"/>
    <w:rsid w:val="0044157C"/>
    <w:rsid w:val="0044600B"/>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6C0F"/>
    <w:rsid w:val="005173AB"/>
    <w:rsid w:val="00521090"/>
    <w:rsid w:val="00522B1E"/>
    <w:rsid w:val="00522FC4"/>
    <w:rsid w:val="00524CF4"/>
    <w:rsid w:val="00530DA7"/>
    <w:rsid w:val="00531EB9"/>
    <w:rsid w:val="00534333"/>
    <w:rsid w:val="005362F5"/>
    <w:rsid w:val="005365F0"/>
    <w:rsid w:val="00552D9D"/>
    <w:rsid w:val="0055761F"/>
    <w:rsid w:val="00560EDF"/>
    <w:rsid w:val="005615D9"/>
    <w:rsid w:val="005650D8"/>
    <w:rsid w:val="00566D43"/>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601DE0"/>
    <w:rsid w:val="006174E2"/>
    <w:rsid w:val="006201D5"/>
    <w:rsid w:val="00624155"/>
    <w:rsid w:val="00633940"/>
    <w:rsid w:val="006372A7"/>
    <w:rsid w:val="00640C59"/>
    <w:rsid w:val="00640D63"/>
    <w:rsid w:val="00640F33"/>
    <w:rsid w:val="00642205"/>
    <w:rsid w:val="006423DE"/>
    <w:rsid w:val="006426A7"/>
    <w:rsid w:val="00661F51"/>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E3219"/>
    <w:rsid w:val="006E381A"/>
    <w:rsid w:val="006F2ECC"/>
    <w:rsid w:val="006F3399"/>
    <w:rsid w:val="00702387"/>
    <w:rsid w:val="00717D7A"/>
    <w:rsid w:val="0072395A"/>
    <w:rsid w:val="00732F36"/>
    <w:rsid w:val="00736AF4"/>
    <w:rsid w:val="0074061B"/>
    <w:rsid w:val="00741438"/>
    <w:rsid w:val="007517D4"/>
    <w:rsid w:val="007536BB"/>
    <w:rsid w:val="00754510"/>
    <w:rsid w:val="0075666B"/>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17F9F"/>
    <w:rsid w:val="00834DCC"/>
    <w:rsid w:val="00835B86"/>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20F8"/>
    <w:rsid w:val="008E25E9"/>
    <w:rsid w:val="008E3044"/>
    <w:rsid w:val="008E6D79"/>
    <w:rsid w:val="008F25D9"/>
    <w:rsid w:val="008F2BBE"/>
    <w:rsid w:val="008F629E"/>
    <w:rsid w:val="008F7991"/>
    <w:rsid w:val="009024C3"/>
    <w:rsid w:val="00902721"/>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57EA"/>
    <w:rsid w:val="00956F3D"/>
    <w:rsid w:val="00963898"/>
    <w:rsid w:val="00965D47"/>
    <w:rsid w:val="00972BEF"/>
    <w:rsid w:val="009749E8"/>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754C"/>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B0DB5"/>
    <w:rsid w:val="00BB5FA5"/>
    <w:rsid w:val="00BB68AD"/>
    <w:rsid w:val="00BC0DC8"/>
    <w:rsid w:val="00BD0A4E"/>
    <w:rsid w:val="00BD1920"/>
    <w:rsid w:val="00BD65CC"/>
    <w:rsid w:val="00BD6A8F"/>
    <w:rsid w:val="00BE0B18"/>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3E32"/>
    <w:rsid w:val="00C55DEC"/>
    <w:rsid w:val="00C6123F"/>
    <w:rsid w:val="00C63B7D"/>
    <w:rsid w:val="00C648B5"/>
    <w:rsid w:val="00C706D7"/>
    <w:rsid w:val="00C80682"/>
    <w:rsid w:val="00C87044"/>
    <w:rsid w:val="00C931C8"/>
    <w:rsid w:val="00C944E2"/>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1785"/>
    <w:rsid w:val="00D82A66"/>
    <w:rsid w:val="00D865EB"/>
    <w:rsid w:val="00D92121"/>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E1896"/>
    <w:rsid w:val="00E00BFA"/>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A166C"/>
    <w:rsid w:val="00EA46F5"/>
    <w:rsid w:val="00EB0B23"/>
    <w:rsid w:val="00EB2A46"/>
    <w:rsid w:val="00EB3B1E"/>
    <w:rsid w:val="00EB43BC"/>
    <w:rsid w:val="00EC7B7E"/>
    <w:rsid w:val="00ED08CE"/>
    <w:rsid w:val="00ED1433"/>
    <w:rsid w:val="00ED5A5C"/>
    <w:rsid w:val="00ED64DB"/>
    <w:rsid w:val="00ED65AC"/>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BA9"/>
    <w:rsid w:val="00F9090C"/>
    <w:rsid w:val="00F92612"/>
    <w:rsid w:val="00F95AD9"/>
    <w:rsid w:val="00F96A46"/>
    <w:rsid w:val="00FA0C5C"/>
    <w:rsid w:val="00FB207E"/>
    <w:rsid w:val="00FC0938"/>
    <w:rsid w:val="00FC556A"/>
    <w:rsid w:val="00FC578B"/>
    <w:rsid w:val="00FD188B"/>
    <w:rsid w:val="00FD1AA5"/>
    <w:rsid w:val="00FD416E"/>
    <w:rsid w:val="00FD75B0"/>
    <w:rsid w:val="00FD7F5B"/>
    <w:rsid w:val="00FE06F3"/>
    <w:rsid w:val="00FE4CB2"/>
    <w:rsid w:val="00FE5D59"/>
    <w:rsid w:val="00FE7461"/>
    <w:rsid w:val="00FF06A8"/>
    <w:rsid w:val="00FF637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15361"/>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31</Pages>
  <Words>11111</Words>
  <Characters>65315</Characters>
  <Application>Microsoft Office Word</Application>
  <DocSecurity>0</DocSecurity>
  <Lines>544</Lines>
  <Paragraphs>152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76274</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2021-12-22T00:48:00Z</dcterms:created>
  <dcterms:modified xsi:type="dcterms:W3CDTF">2021-12-22T00:49:00Z</dcterms:modified>
</cp:coreProperties>
</file>