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F029" w14:textId="77777777" w:rsidR="00AA7E95" w:rsidRDefault="00BD0310" w:rsidP="000100A0">
      <w:pPr>
        <w:tabs>
          <w:tab w:val="center" w:pos="4320"/>
          <w:tab w:val="left" w:pos="6465"/>
        </w:tabs>
        <w:rPr>
          <w:b/>
          <w:color w:val="000000"/>
          <w:sz w:val="22"/>
          <w:szCs w:val="22"/>
        </w:rPr>
      </w:pPr>
      <w:r w:rsidRPr="00BD0310">
        <w:rPr>
          <w:b/>
          <w:color w:val="000000"/>
          <w:sz w:val="22"/>
          <w:szCs w:val="22"/>
        </w:rPr>
        <w:t>AGENDA</w:t>
      </w:r>
    </w:p>
    <w:p w14:paraId="46492E0F" w14:textId="3B8CC361" w:rsidR="004E6E22" w:rsidRDefault="004E6E22" w:rsidP="000100A0">
      <w:pPr>
        <w:tabs>
          <w:tab w:val="center" w:pos="4320"/>
          <w:tab w:val="left" w:pos="6465"/>
        </w:tabs>
        <w:rPr>
          <w:b/>
          <w:color w:val="000000"/>
          <w:sz w:val="22"/>
          <w:szCs w:val="22"/>
        </w:rPr>
      </w:pPr>
      <w:r w:rsidRPr="008426C7">
        <w:rPr>
          <w:b/>
          <w:color w:val="000000"/>
          <w:sz w:val="22"/>
          <w:szCs w:val="22"/>
        </w:rPr>
        <w:t xml:space="preserve">ERCOT </w:t>
      </w:r>
      <w:r w:rsidR="005915EC">
        <w:rPr>
          <w:b/>
          <w:color w:val="000000"/>
          <w:sz w:val="22"/>
          <w:szCs w:val="22"/>
        </w:rPr>
        <w:t>Operations Working Group (OWG</w:t>
      </w:r>
      <w:r w:rsidRPr="008426C7">
        <w:rPr>
          <w:b/>
          <w:color w:val="000000"/>
          <w:sz w:val="22"/>
          <w:szCs w:val="22"/>
        </w:rPr>
        <w:t>) Meeting</w:t>
      </w:r>
    </w:p>
    <w:p w14:paraId="40A12473" w14:textId="2871C3B3" w:rsidR="00DB5E18" w:rsidRPr="00381DB7" w:rsidRDefault="000F6DF1" w:rsidP="00DB5E18">
      <w:pPr>
        <w:rPr>
          <w:color w:val="000000"/>
        </w:rPr>
      </w:pPr>
      <w:r>
        <w:rPr>
          <w:highlight w:val="yellow"/>
        </w:rPr>
        <w:t xml:space="preserve">This will be by </w:t>
      </w:r>
      <w:r w:rsidRPr="000F6DF1">
        <w:rPr>
          <w:highlight w:val="yellow"/>
        </w:rPr>
        <w:t>WebEx Only</w:t>
      </w:r>
      <w:r>
        <w:t xml:space="preserve"> </w:t>
      </w:r>
    </w:p>
    <w:p w14:paraId="36955178" w14:textId="0A23B826" w:rsidR="004E6E22" w:rsidRDefault="004508ED" w:rsidP="000100A0">
      <w:pPr>
        <w:tabs>
          <w:tab w:val="center" w:pos="4320"/>
          <w:tab w:val="left" w:pos="6465"/>
        </w:tabs>
        <w:rPr>
          <w:b/>
          <w:color w:val="000000"/>
          <w:sz w:val="22"/>
          <w:szCs w:val="22"/>
        </w:rPr>
      </w:pPr>
      <w:r>
        <w:rPr>
          <w:b/>
          <w:color w:val="000000"/>
          <w:sz w:val="22"/>
          <w:szCs w:val="22"/>
        </w:rPr>
        <w:t>Thursday</w:t>
      </w:r>
      <w:r w:rsidR="00B9767A">
        <w:rPr>
          <w:b/>
          <w:color w:val="000000"/>
          <w:sz w:val="22"/>
          <w:szCs w:val="22"/>
        </w:rPr>
        <w:t xml:space="preserve"> </w:t>
      </w:r>
      <w:r w:rsidR="00A563CE">
        <w:rPr>
          <w:b/>
          <w:color w:val="000000"/>
          <w:sz w:val="22"/>
          <w:szCs w:val="22"/>
        </w:rPr>
        <w:t>January</w:t>
      </w:r>
      <w:r w:rsidR="00F42897">
        <w:rPr>
          <w:b/>
          <w:color w:val="000000"/>
          <w:sz w:val="22"/>
          <w:szCs w:val="22"/>
        </w:rPr>
        <w:t xml:space="preserve"> </w:t>
      </w:r>
      <w:r w:rsidR="00A563CE">
        <w:rPr>
          <w:b/>
          <w:color w:val="000000"/>
          <w:sz w:val="22"/>
          <w:szCs w:val="22"/>
        </w:rPr>
        <w:t>20</w:t>
      </w:r>
      <w:r w:rsidR="00193860">
        <w:rPr>
          <w:b/>
          <w:color w:val="000000"/>
          <w:sz w:val="22"/>
          <w:szCs w:val="22"/>
        </w:rPr>
        <w:t>,</w:t>
      </w:r>
      <w:r w:rsidR="00C973BA">
        <w:rPr>
          <w:b/>
          <w:color w:val="000000"/>
          <w:sz w:val="22"/>
          <w:szCs w:val="22"/>
        </w:rPr>
        <w:t xml:space="preserve"> </w:t>
      </w:r>
      <w:r w:rsidR="004E6E22">
        <w:rPr>
          <w:b/>
          <w:color w:val="000000"/>
          <w:sz w:val="22"/>
          <w:szCs w:val="22"/>
        </w:rPr>
        <w:t>20</w:t>
      </w:r>
      <w:r w:rsidR="00372DA1">
        <w:rPr>
          <w:b/>
          <w:color w:val="000000"/>
          <w:sz w:val="22"/>
          <w:szCs w:val="22"/>
        </w:rPr>
        <w:t>2</w:t>
      </w:r>
      <w:r w:rsidR="00A563CE">
        <w:rPr>
          <w:b/>
          <w:color w:val="000000"/>
          <w:sz w:val="22"/>
          <w:szCs w:val="22"/>
        </w:rPr>
        <w:t>2</w:t>
      </w:r>
      <w:r w:rsidR="004E6E22">
        <w:rPr>
          <w:b/>
          <w:color w:val="000000"/>
          <w:sz w:val="22"/>
          <w:szCs w:val="22"/>
        </w:rPr>
        <w:t xml:space="preserve"> </w:t>
      </w:r>
      <w:r w:rsidR="004E6E22" w:rsidRPr="003C3DAE">
        <w:rPr>
          <w:b/>
          <w:color w:val="000000"/>
          <w:sz w:val="22"/>
          <w:szCs w:val="22"/>
        </w:rPr>
        <w:t xml:space="preserve">/ </w:t>
      </w:r>
      <w:r w:rsidR="004E6E22">
        <w:rPr>
          <w:b/>
          <w:color w:val="000000"/>
          <w:sz w:val="22"/>
          <w:szCs w:val="22"/>
        </w:rPr>
        <w:t>9:30 a.</w:t>
      </w:r>
      <w:r w:rsidR="009C3202">
        <w:rPr>
          <w:b/>
          <w:color w:val="000000"/>
          <w:sz w:val="22"/>
          <w:szCs w:val="22"/>
        </w:rPr>
        <w:t>m.</w:t>
      </w:r>
    </w:p>
    <w:p w14:paraId="19633373" w14:textId="77777777" w:rsidR="004E6E22" w:rsidRDefault="004E6E22" w:rsidP="000100A0">
      <w:pPr>
        <w:rPr>
          <w:color w:val="000000"/>
          <w:sz w:val="22"/>
          <w:szCs w:val="22"/>
        </w:rPr>
      </w:pPr>
    </w:p>
    <w:p w14:paraId="0DB99354" w14:textId="77777777" w:rsidR="004E6E22" w:rsidRPr="00BD7B82" w:rsidRDefault="00667182" w:rsidP="000100A0">
      <w:pPr>
        <w:rPr>
          <w:b/>
          <w:color w:val="000000"/>
          <w:sz w:val="22"/>
          <w:szCs w:val="22"/>
        </w:rPr>
      </w:pPr>
      <w:hyperlink r:id="rId8" w:history="1">
        <w:r w:rsidR="004E6E22" w:rsidRPr="00BD7B82">
          <w:rPr>
            <w:rStyle w:val="Hyperlink"/>
            <w:b/>
            <w:sz w:val="22"/>
            <w:szCs w:val="22"/>
          </w:rPr>
          <w:t>http://ercot.webex.com</w:t>
        </w:r>
      </w:hyperlink>
    </w:p>
    <w:p w14:paraId="2355BB1C" w14:textId="2133B5E3" w:rsidR="004E6E22" w:rsidRPr="00B41AC7" w:rsidRDefault="00063530" w:rsidP="000100A0">
      <w:pPr>
        <w:rPr>
          <w:sz w:val="22"/>
          <w:szCs w:val="22"/>
        </w:rPr>
      </w:pPr>
      <w:r w:rsidRPr="00126C73">
        <w:rPr>
          <w:sz w:val="22"/>
          <w:szCs w:val="22"/>
        </w:rPr>
        <w:t>Meeting Number:</w:t>
      </w:r>
      <w:r>
        <w:rPr>
          <w:sz w:val="22"/>
          <w:szCs w:val="22"/>
        </w:rPr>
        <w:t xml:space="preserve"> </w:t>
      </w:r>
      <w:r w:rsidR="00C03BE8">
        <w:rPr>
          <w:sz w:val="22"/>
          <w:szCs w:val="22"/>
        </w:rPr>
        <w:t xml:space="preserve"> </w:t>
      </w:r>
      <w:r w:rsidR="007210EA">
        <w:t>2556 035 4932</w:t>
      </w:r>
    </w:p>
    <w:p w14:paraId="2AF7E07D" w14:textId="6EDC0B61" w:rsidR="004E6E22" w:rsidRPr="00BD7B82" w:rsidRDefault="00C97317" w:rsidP="000100A0">
      <w:pPr>
        <w:rPr>
          <w:sz w:val="22"/>
          <w:szCs w:val="22"/>
        </w:rPr>
      </w:pPr>
      <w:r>
        <w:rPr>
          <w:sz w:val="22"/>
          <w:szCs w:val="22"/>
        </w:rPr>
        <w:t>Meeting Password:</w:t>
      </w:r>
      <w:r w:rsidR="00AA6CD2">
        <w:rPr>
          <w:sz w:val="22"/>
          <w:szCs w:val="22"/>
        </w:rPr>
        <w:t xml:space="preserve"> </w:t>
      </w:r>
      <w:proofErr w:type="spellStart"/>
      <w:r w:rsidR="007210EA" w:rsidRPr="007210EA">
        <w:rPr>
          <w:sz w:val="22"/>
          <w:szCs w:val="22"/>
        </w:rPr>
        <w:t>OHduBYaG</w:t>
      </w:r>
      <w:proofErr w:type="spellEnd"/>
    </w:p>
    <w:p w14:paraId="026BE18C" w14:textId="77777777" w:rsidR="00333F9F" w:rsidRPr="00B41AC7" w:rsidRDefault="00333F9F" w:rsidP="00333F9F">
      <w:pPr>
        <w:rPr>
          <w:sz w:val="22"/>
          <w:szCs w:val="22"/>
        </w:rPr>
      </w:pPr>
      <w:r>
        <w:rPr>
          <w:sz w:val="22"/>
          <w:szCs w:val="22"/>
        </w:rPr>
        <w:t>Teleconference: 1.</w:t>
      </w:r>
      <w:r w:rsidRPr="00B41AC7">
        <w:rPr>
          <w:sz w:val="22"/>
          <w:szCs w:val="22"/>
        </w:rPr>
        <w:t>877</w:t>
      </w:r>
      <w:r>
        <w:rPr>
          <w:sz w:val="22"/>
          <w:szCs w:val="22"/>
        </w:rPr>
        <w:t>.</w:t>
      </w:r>
      <w:r w:rsidRPr="00B41AC7">
        <w:rPr>
          <w:sz w:val="22"/>
          <w:szCs w:val="22"/>
        </w:rPr>
        <w:t>668</w:t>
      </w:r>
      <w:r>
        <w:rPr>
          <w:sz w:val="22"/>
          <w:szCs w:val="22"/>
        </w:rPr>
        <w:t>.</w:t>
      </w:r>
      <w:r w:rsidRPr="00B41AC7">
        <w:rPr>
          <w:sz w:val="22"/>
          <w:szCs w:val="22"/>
        </w:rPr>
        <w:t>4493</w:t>
      </w:r>
    </w:p>
    <w:p w14:paraId="7FB86BEE" w14:textId="77777777" w:rsidR="004E6E22" w:rsidRDefault="004E6E22" w:rsidP="000100A0">
      <w:pPr>
        <w:rPr>
          <w:color w:val="000000"/>
          <w:sz w:val="22"/>
          <w:szCs w:val="22"/>
        </w:rPr>
      </w:pPr>
    </w:p>
    <w:tbl>
      <w:tblPr>
        <w:tblW w:w="9108"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5678"/>
        <w:gridCol w:w="2329"/>
      </w:tblGrid>
      <w:tr w:rsidR="005915EC" w:rsidRPr="0024191E" w14:paraId="0F611154" w14:textId="77777777" w:rsidTr="00D70A91">
        <w:trPr>
          <w:trHeight w:val="387"/>
        </w:trPr>
        <w:tc>
          <w:tcPr>
            <w:tcW w:w="1101" w:type="dxa"/>
          </w:tcPr>
          <w:p w14:paraId="611192E1" w14:textId="77777777" w:rsidR="005915EC" w:rsidRPr="00AA4DF8" w:rsidRDefault="005915EC" w:rsidP="008A1F4C">
            <w:pPr>
              <w:jc w:val="right"/>
              <w:rPr>
                <w:sz w:val="22"/>
                <w:szCs w:val="22"/>
              </w:rPr>
            </w:pPr>
            <w:bookmarkStart w:id="0" w:name="OLE_LINK1"/>
            <w:bookmarkStart w:id="1" w:name="OLE_LINK2"/>
            <w:bookmarkStart w:id="2" w:name="OLE_LINK3"/>
            <w:bookmarkStart w:id="3" w:name="OLE_LINK4"/>
            <w:r>
              <w:rPr>
                <w:sz w:val="22"/>
                <w:szCs w:val="22"/>
              </w:rPr>
              <w:t xml:space="preserve">     1.</w:t>
            </w:r>
          </w:p>
        </w:tc>
        <w:tc>
          <w:tcPr>
            <w:tcW w:w="5678" w:type="dxa"/>
          </w:tcPr>
          <w:p w14:paraId="7A3CB799" w14:textId="77777777" w:rsidR="005915EC" w:rsidRPr="00E732DE" w:rsidRDefault="005915EC" w:rsidP="000100A0">
            <w:pPr>
              <w:rPr>
                <w:rFonts w:ascii="Arial" w:hAnsi="Arial" w:cs="Arial"/>
                <w:sz w:val="22"/>
                <w:szCs w:val="22"/>
              </w:rPr>
            </w:pPr>
            <w:r w:rsidRPr="00E732DE">
              <w:rPr>
                <w:rFonts w:ascii="Arial" w:hAnsi="Arial" w:cs="Arial"/>
                <w:sz w:val="22"/>
                <w:szCs w:val="22"/>
              </w:rPr>
              <w:t>Antitrust Admonition</w:t>
            </w:r>
          </w:p>
        </w:tc>
        <w:tc>
          <w:tcPr>
            <w:tcW w:w="2329" w:type="dxa"/>
          </w:tcPr>
          <w:p w14:paraId="065C5E13" w14:textId="2111222A" w:rsidR="005915EC" w:rsidRPr="00E732DE" w:rsidRDefault="000A730A" w:rsidP="00C03BE8">
            <w:pPr>
              <w:rPr>
                <w:rFonts w:ascii="Arial" w:hAnsi="Arial" w:cs="Arial"/>
                <w:sz w:val="22"/>
                <w:szCs w:val="22"/>
              </w:rPr>
            </w:pPr>
            <w:r w:rsidRPr="00E732DE">
              <w:rPr>
                <w:rFonts w:ascii="Arial" w:hAnsi="Arial" w:cs="Arial"/>
                <w:sz w:val="22"/>
                <w:szCs w:val="22"/>
              </w:rPr>
              <w:t>R. Floyd</w:t>
            </w:r>
          </w:p>
        </w:tc>
      </w:tr>
      <w:tr w:rsidR="005915EC" w:rsidRPr="0024191E" w14:paraId="54C8C5B9" w14:textId="77777777" w:rsidTr="00D70A91">
        <w:trPr>
          <w:trHeight w:val="387"/>
        </w:trPr>
        <w:tc>
          <w:tcPr>
            <w:tcW w:w="1101" w:type="dxa"/>
          </w:tcPr>
          <w:p w14:paraId="0F94A57D" w14:textId="15B41D69" w:rsidR="005915EC" w:rsidRDefault="005915EC" w:rsidP="001231A2">
            <w:pPr>
              <w:jc w:val="right"/>
              <w:rPr>
                <w:sz w:val="22"/>
                <w:szCs w:val="22"/>
              </w:rPr>
            </w:pPr>
            <w:r>
              <w:rPr>
                <w:sz w:val="22"/>
                <w:szCs w:val="22"/>
              </w:rPr>
              <w:t xml:space="preserve">     </w:t>
            </w:r>
            <w:r w:rsidR="001231A2">
              <w:rPr>
                <w:sz w:val="22"/>
                <w:szCs w:val="22"/>
              </w:rPr>
              <w:t>2</w:t>
            </w:r>
            <w:r>
              <w:rPr>
                <w:sz w:val="22"/>
                <w:szCs w:val="22"/>
              </w:rPr>
              <w:t>.</w:t>
            </w:r>
          </w:p>
        </w:tc>
        <w:tc>
          <w:tcPr>
            <w:tcW w:w="5678" w:type="dxa"/>
          </w:tcPr>
          <w:p w14:paraId="549D729E" w14:textId="56B96334" w:rsidR="00EE29FB" w:rsidRPr="00E732DE" w:rsidRDefault="005915EC" w:rsidP="00411BF5">
            <w:pPr>
              <w:rPr>
                <w:rFonts w:ascii="Arial" w:hAnsi="Arial" w:cs="Arial"/>
                <w:sz w:val="22"/>
                <w:szCs w:val="22"/>
              </w:rPr>
            </w:pPr>
            <w:r w:rsidRPr="00E732DE">
              <w:rPr>
                <w:rFonts w:ascii="Arial" w:hAnsi="Arial" w:cs="Arial"/>
                <w:sz w:val="22"/>
                <w:szCs w:val="22"/>
              </w:rPr>
              <w:t>ERCOT Updates</w:t>
            </w:r>
            <w:r w:rsidR="00411BF5">
              <w:rPr>
                <w:rFonts w:ascii="Arial" w:hAnsi="Arial" w:cs="Arial"/>
                <w:sz w:val="22"/>
                <w:szCs w:val="22"/>
              </w:rPr>
              <w:t xml:space="preserve"> and System Operation Report</w:t>
            </w:r>
          </w:p>
        </w:tc>
        <w:tc>
          <w:tcPr>
            <w:tcW w:w="2329" w:type="dxa"/>
          </w:tcPr>
          <w:p w14:paraId="3742F8CE" w14:textId="505A24D1" w:rsidR="005915EC" w:rsidRPr="00E732DE" w:rsidRDefault="005915EC" w:rsidP="00C03BE8">
            <w:pPr>
              <w:rPr>
                <w:rFonts w:ascii="Arial" w:hAnsi="Arial" w:cs="Arial"/>
                <w:sz w:val="22"/>
                <w:szCs w:val="22"/>
              </w:rPr>
            </w:pPr>
            <w:r w:rsidRPr="00E732DE">
              <w:rPr>
                <w:rFonts w:ascii="Arial" w:hAnsi="Arial" w:cs="Arial"/>
                <w:sz w:val="22"/>
                <w:szCs w:val="22"/>
              </w:rPr>
              <w:t>ERCOT Staff</w:t>
            </w:r>
          </w:p>
        </w:tc>
      </w:tr>
      <w:bookmarkEnd w:id="0"/>
      <w:bookmarkEnd w:id="1"/>
      <w:bookmarkEnd w:id="2"/>
      <w:bookmarkEnd w:id="3"/>
      <w:tr w:rsidR="00FE3583" w:rsidRPr="0024191E" w14:paraId="282E675A" w14:textId="77777777" w:rsidTr="00D70A91">
        <w:trPr>
          <w:trHeight w:val="387"/>
        </w:trPr>
        <w:tc>
          <w:tcPr>
            <w:tcW w:w="1101" w:type="dxa"/>
          </w:tcPr>
          <w:p w14:paraId="782215B8" w14:textId="0ADD27D5" w:rsidR="00FE3583" w:rsidRDefault="00DC5AD5" w:rsidP="00DC5AD5">
            <w:pPr>
              <w:jc w:val="right"/>
              <w:rPr>
                <w:sz w:val="22"/>
                <w:szCs w:val="22"/>
              </w:rPr>
            </w:pPr>
            <w:r>
              <w:rPr>
                <w:sz w:val="22"/>
                <w:szCs w:val="22"/>
              </w:rPr>
              <w:t>3.</w:t>
            </w:r>
            <w:r w:rsidR="00FE3583">
              <w:rPr>
                <w:sz w:val="22"/>
                <w:szCs w:val="22"/>
              </w:rPr>
              <w:t xml:space="preserve">     </w:t>
            </w:r>
          </w:p>
        </w:tc>
        <w:tc>
          <w:tcPr>
            <w:tcW w:w="5678" w:type="dxa"/>
          </w:tcPr>
          <w:p w14:paraId="4EA82DC0" w14:textId="0AD9719E" w:rsidR="00FE3583" w:rsidRPr="00E732DE" w:rsidRDefault="00FE3583" w:rsidP="00FE3583">
            <w:pPr>
              <w:rPr>
                <w:rFonts w:ascii="Arial" w:hAnsi="Arial" w:cs="Arial"/>
                <w:sz w:val="22"/>
                <w:szCs w:val="22"/>
              </w:rPr>
            </w:pPr>
            <w:r w:rsidRPr="00E732DE">
              <w:rPr>
                <w:rFonts w:ascii="Arial" w:hAnsi="Arial" w:cs="Arial"/>
                <w:sz w:val="22"/>
                <w:szCs w:val="22"/>
              </w:rPr>
              <w:t>Texas Reliability Entity Report</w:t>
            </w:r>
          </w:p>
        </w:tc>
        <w:tc>
          <w:tcPr>
            <w:tcW w:w="2329" w:type="dxa"/>
          </w:tcPr>
          <w:p w14:paraId="24F00CF9" w14:textId="52E87CC9" w:rsidR="00FE3583" w:rsidRPr="00E732DE" w:rsidRDefault="00FE3583" w:rsidP="00FE3583">
            <w:pPr>
              <w:rPr>
                <w:rFonts w:ascii="Arial" w:hAnsi="Arial" w:cs="Arial"/>
                <w:sz w:val="22"/>
                <w:szCs w:val="22"/>
              </w:rPr>
            </w:pPr>
            <w:r w:rsidRPr="00E732DE">
              <w:rPr>
                <w:rFonts w:ascii="Arial" w:hAnsi="Arial" w:cs="Arial"/>
                <w:sz w:val="22"/>
                <w:szCs w:val="22"/>
              </w:rPr>
              <w:t>Texas RE Staff</w:t>
            </w:r>
          </w:p>
        </w:tc>
      </w:tr>
      <w:tr w:rsidR="00A563CE" w:rsidRPr="0024191E" w14:paraId="67A94987" w14:textId="77777777" w:rsidTr="00D70A91">
        <w:trPr>
          <w:trHeight w:val="387"/>
        </w:trPr>
        <w:tc>
          <w:tcPr>
            <w:tcW w:w="1101" w:type="dxa"/>
          </w:tcPr>
          <w:p w14:paraId="59049EDD" w14:textId="0B444BAE" w:rsidR="00A563CE" w:rsidRDefault="00A563CE" w:rsidP="00A563CE">
            <w:pPr>
              <w:jc w:val="right"/>
              <w:rPr>
                <w:sz w:val="22"/>
                <w:szCs w:val="22"/>
              </w:rPr>
            </w:pPr>
            <w:r>
              <w:rPr>
                <w:sz w:val="22"/>
                <w:szCs w:val="22"/>
              </w:rPr>
              <w:t>4.</w:t>
            </w:r>
          </w:p>
        </w:tc>
        <w:tc>
          <w:tcPr>
            <w:tcW w:w="5678" w:type="dxa"/>
          </w:tcPr>
          <w:p w14:paraId="214F5D14" w14:textId="748CC154" w:rsidR="00A563CE" w:rsidRPr="00E732DE" w:rsidRDefault="00A563CE" w:rsidP="00A563CE">
            <w:pPr>
              <w:rPr>
                <w:rFonts w:ascii="Arial" w:hAnsi="Arial" w:cs="Arial"/>
                <w:sz w:val="22"/>
                <w:szCs w:val="22"/>
              </w:rPr>
            </w:pPr>
            <w:r>
              <w:rPr>
                <w:rFonts w:ascii="Arial" w:hAnsi="Arial" w:cs="Arial"/>
                <w:sz w:val="22"/>
                <w:szCs w:val="22"/>
              </w:rPr>
              <w:t>Emergency Operations Plan – Reminder that plans are due by February 15, 2022</w:t>
            </w:r>
          </w:p>
        </w:tc>
        <w:tc>
          <w:tcPr>
            <w:tcW w:w="2329" w:type="dxa"/>
          </w:tcPr>
          <w:p w14:paraId="7CB2851B" w14:textId="38361F87" w:rsidR="00A563CE" w:rsidRPr="00E732DE" w:rsidRDefault="00A563CE" w:rsidP="00A563CE">
            <w:pPr>
              <w:rPr>
                <w:rFonts w:ascii="Arial" w:hAnsi="Arial" w:cs="Arial"/>
                <w:sz w:val="22"/>
                <w:szCs w:val="22"/>
              </w:rPr>
            </w:pPr>
            <w:r>
              <w:rPr>
                <w:rFonts w:ascii="Arial" w:hAnsi="Arial" w:cs="Arial"/>
                <w:sz w:val="22"/>
                <w:szCs w:val="22"/>
              </w:rPr>
              <w:t>ERCOT</w:t>
            </w:r>
          </w:p>
        </w:tc>
      </w:tr>
      <w:tr w:rsidR="00A563CE" w:rsidRPr="0024191E" w14:paraId="769B5216" w14:textId="77777777" w:rsidTr="00D70A91">
        <w:trPr>
          <w:trHeight w:val="387"/>
        </w:trPr>
        <w:tc>
          <w:tcPr>
            <w:tcW w:w="1101" w:type="dxa"/>
          </w:tcPr>
          <w:p w14:paraId="14218E8A" w14:textId="56180742" w:rsidR="00A563CE" w:rsidRDefault="00A563CE" w:rsidP="00A563CE">
            <w:pPr>
              <w:jc w:val="right"/>
              <w:rPr>
                <w:sz w:val="22"/>
                <w:szCs w:val="22"/>
              </w:rPr>
            </w:pPr>
            <w:r>
              <w:rPr>
                <w:sz w:val="22"/>
                <w:szCs w:val="22"/>
              </w:rPr>
              <w:t>5.</w:t>
            </w:r>
          </w:p>
        </w:tc>
        <w:tc>
          <w:tcPr>
            <w:tcW w:w="5678" w:type="dxa"/>
          </w:tcPr>
          <w:p w14:paraId="6665F0F0" w14:textId="6BD19D5D" w:rsidR="00A563CE" w:rsidRPr="00E732DE" w:rsidRDefault="00A563CE" w:rsidP="00A563CE">
            <w:pPr>
              <w:rPr>
                <w:rFonts w:ascii="Arial" w:hAnsi="Arial" w:cs="Arial"/>
                <w:sz w:val="22"/>
                <w:szCs w:val="22"/>
              </w:rPr>
            </w:pPr>
            <w:r w:rsidRPr="00881FF3">
              <w:rPr>
                <w:rFonts w:ascii="Arial" w:hAnsi="Arial" w:cs="Arial"/>
                <w:sz w:val="22"/>
                <w:szCs w:val="22"/>
              </w:rPr>
              <w:t>NOGRR2</w:t>
            </w:r>
            <w:r>
              <w:rPr>
                <w:rFonts w:ascii="Arial" w:hAnsi="Arial" w:cs="Arial"/>
                <w:sz w:val="22"/>
                <w:szCs w:val="22"/>
              </w:rPr>
              <w:t>15 Limited Use of RAS</w:t>
            </w:r>
          </w:p>
        </w:tc>
        <w:tc>
          <w:tcPr>
            <w:tcW w:w="2329" w:type="dxa"/>
          </w:tcPr>
          <w:p w14:paraId="6FD918DA" w14:textId="638EDF6F" w:rsidR="00A563CE" w:rsidRPr="00E732DE" w:rsidRDefault="00A563CE" w:rsidP="00A563CE">
            <w:pPr>
              <w:rPr>
                <w:rFonts w:ascii="Arial" w:hAnsi="Arial" w:cs="Arial"/>
                <w:sz w:val="22"/>
                <w:szCs w:val="22"/>
              </w:rPr>
            </w:pPr>
            <w:r>
              <w:rPr>
                <w:rFonts w:ascii="Arial" w:hAnsi="Arial" w:cs="Arial"/>
                <w:sz w:val="22"/>
                <w:szCs w:val="22"/>
              </w:rPr>
              <w:t>ERCOT</w:t>
            </w:r>
          </w:p>
        </w:tc>
      </w:tr>
      <w:tr w:rsidR="00A563CE" w:rsidRPr="0024191E" w14:paraId="7F662926" w14:textId="77777777" w:rsidTr="00D70A91">
        <w:trPr>
          <w:trHeight w:val="387"/>
        </w:trPr>
        <w:tc>
          <w:tcPr>
            <w:tcW w:w="1101" w:type="dxa"/>
          </w:tcPr>
          <w:p w14:paraId="65541914" w14:textId="72DB5FE4" w:rsidR="00A563CE" w:rsidRDefault="00A563CE" w:rsidP="00A563CE">
            <w:pPr>
              <w:jc w:val="right"/>
              <w:rPr>
                <w:sz w:val="22"/>
                <w:szCs w:val="22"/>
              </w:rPr>
            </w:pPr>
            <w:r>
              <w:rPr>
                <w:sz w:val="22"/>
                <w:szCs w:val="22"/>
              </w:rPr>
              <w:t>6.</w:t>
            </w:r>
          </w:p>
        </w:tc>
        <w:tc>
          <w:tcPr>
            <w:tcW w:w="5678" w:type="dxa"/>
          </w:tcPr>
          <w:p w14:paraId="66530D93" w14:textId="5D304415" w:rsidR="00A563CE" w:rsidRPr="00C96FBF" w:rsidRDefault="00A563CE" w:rsidP="00A563CE">
            <w:pPr>
              <w:rPr>
                <w:rFonts w:ascii="Arial" w:hAnsi="Arial" w:cs="Arial"/>
                <w:sz w:val="22"/>
                <w:szCs w:val="22"/>
              </w:rPr>
            </w:pPr>
            <w:r>
              <w:rPr>
                <w:rFonts w:ascii="Arial" w:hAnsi="Arial" w:cs="Arial"/>
                <w:sz w:val="22"/>
                <w:szCs w:val="22"/>
              </w:rPr>
              <w:t xml:space="preserve">ECL#5 NPRR1084 </w:t>
            </w:r>
            <w:r>
              <w:rPr>
                <w:rFonts w:ascii="Arial" w:hAnsi="Arial" w:cs="Arial"/>
                <w:sz w:val="21"/>
                <w:szCs w:val="21"/>
              </w:rPr>
              <w:t xml:space="preserve">Improvements to Reporting of Resource Outages and Derates. </w:t>
            </w:r>
          </w:p>
        </w:tc>
        <w:tc>
          <w:tcPr>
            <w:tcW w:w="2329" w:type="dxa"/>
          </w:tcPr>
          <w:p w14:paraId="1B3C9D2B" w14:textId="60E6878B" w:rsidR="00A563CE" w:rsidRPr="00E732DE" w:rsidRDefault="00A563CE" w:rsidP="00A563CE">
            <w:pPr>
              <w:rPr>
                <w:rFonts w:ascii="Arial" w:hAnsi="Arial" w:cs="Arial"/>
                <w:sz w:val="22"/>
                <w:szCs w:val="22"/>
              </w:rPr>
            </w:pPr>
            <w:r>
              <w:rPr>
                <w:rFonts w:ascii="Arial" w:hAnsi="Arial" w:cs="Arial"/>
                <w:sz w:val="22"/>
                <w:szCs w:val="22"/>
              </w:rPr>
              <w:t>Ian Haley</w:t>
            </w:r>
          </w:p>
        </w:tc>
      </w:tr>
      <w:tr w:rsidR="00A563CE" w:rsidRPr="0024191E" w14:paraId="0B8F03A6" w14:textId="77777777" w:rsidTr="00D70A91">
        <w:trPr>
          <w:trHeight w:val="405"/>
        </w:trPr>
        <w:tc>
          <w:tcPr>
            <w:tcW w:w="1101" w:type="dxa"/>
          </w:tcPr>
          <w:p w14:paraId="35563E46" w14:textId="64FAA3C3" w:rsidR="00A563CE" w:rsidRPr="00AA4DF8" w:rsidRDefault="00A563CE" w:rsidP="00A563CE">
            <w:pPr>
              <w:jc w:val="right"/>
              <w:rPr>
                <w:sz w:val="22"/>
                <w:szCs w:val="22"/>
              </w:rPr>
            </w:pPr>
            <w:r>
              <w:rPr>
                <w:sz w:val="22"/>
                <w:szCs w:val="22"/>
              </w:rPr>
              <w:t>7.</w:t>
            </w:r>
          </w:p>
        </w:tc>
        <w:tc>
          <w:tcPr>
            <w:tcW w:w="5678" w:type="dxa"/>
          </w:tcPr>
          <w:p w14:paraId="489FC4C4" w14:textId="1FB0B2CC" w:rsidR="00A563CE" w:rsidRPr="00E732DE" w:rsidRDefault="00A563CE" w:rsidP="00A563CE">
            <w:pPr>
              <w:tabs>
                <w:tab w:val="left" w:pos="1647"/>
              </w:tabs>
              <w:rPr>
                <w:rFonts w:ascii="Arial" w:hAnsi="Arial" w:cs="Arial"/>
                <w:sz w:val="22"/>
                <w:szCs w:val="22"/>
              </w:rPr>
            </w:pPr>
            <w:r>
              <w:rPr>
                <w:rFonts w:ascii="Arial" w:hAnsi="Arial" w:cs="Arial"/>
                <w:sz w:val="22"/>
                <w:szCs w:val="22"/>
              </w:rPr>
              <w:t xml:space="preserve">ECL#6 NPRR1085 </w:t>
            </w:r>
            <w:r>
              <w:rPr>
                <w:rFonts w:ascii="Arial" w:hAnsi="Arial" w:cs="Arial"/>
                <w:sz w:val="21"/>
                <w:szCs w:val="21"/>
              </w:rPr>
              <w:t xml:space="preserve">Ensuring Continuous Validity of Physical Responsive Capability (PRC) and Dispatch through Timely Changes to Resource Telemetry and Current Operating Plans (COPs). </w:t>
            </w:r>
          </w:p>
        </w:tc>
        <w:tc>
          <w:tcPr>
            <w:tcW w:w="2329" w:type="dxa"/>
          </w:tcPr>
          <w:p w14:paraId="344C7C07" w14:textId="76BADF91" w:rsidR="00A563CE" w:rsidRPr="00E732DE" w:rsidRDefault="00A563CE" w:rsidP="00A563CE">
            <w:pPr>
              <w:rPr>
                <w:rFonts w:ascii="Arial" w:hAnsi="Arial" w:cs="Arial"/>
                <w:sz w:val="22"/>
                <w:szCs w:val="22"/>
              </w:rPr>
            </w:pPr>
            <w:r>
              <w:rPr>
                <w:rFonts w:ascii="Arial" w:hAnsi="Arial" w:cs="Arial"/>
                <w:sz w:val="22"/>
                <w:szCs w:val="22"/>
              </w:rPr>
              <w:t>Lori Simpson</w:t>
            </w:r>
          </w:p>
        </w:tc>
      </w:tr>
      <w:tr w:rsidR="00A563CE" w:rsidRPr="0024191E" w14:paraId="1372B059" w14:textId="77777777" w:rsidTr="00D70A91">
        <w:trPr>
          <w:trHeight w:val="405"/>
        </w:trPr>
        <w:tc>
          <w:tcPr>
            <w:tcW w:w="1101" w:type="dxa"/>
          </w:tcPr>
          <w:p w14:paraId="1E406ABB" w14:textId="7E696C71" w:rsidR="00A563CE" w:rsidRDefault="00A563CE" w:rsidP="00A563CE">
            <w:pPr>
              <w:jc w:val="right"/>
              <w:rPr>
                <w:sz w:val="22"/>
                <w:szCs w:val="22"/>
              </w:rPr>
            </w:pPr>
            <w:r>
              <w:rPr>
                <w:sz w:val="22"/>
                <w:szCs w:val="22"/>
              </w:rPr>
              <w:t>8.</w:t>
            </w:r>
          </w:p>
        </w:tc>
        <w:tc>
          <w:tcPr>
            <w:tcW w:w="5678" w:type="dxa"/>
          </w:tcPr>
          <w:p w14:paraId="284B37F7" w14:textId="7A1FA6A6" w:rsidR="00A563CE" w:rsidRPr="00E732DE" w:rsidRDefault="00A563CE" w:rsidP="00A563CE">
            <w:pPr>
              <w:tabs>
                <w:tab w:val="left" w:pos="1647"/>
              </w:tabs>
              <w:rPr>
                <w:rFonts w:ascii="Arial" w:hAnsi="Arial" w:cs="Arial"/>
                <w:sz w:val="22"/>
                <w:szCs w:val="22"/>
              </w:rPr>
            </w:pPr>
            <w:r>
              <w:rPr>
                <w:rFonts w:ascii="Arial" w:hAnsi="Arial" w:cs="Arial"/>
                <w:sz w:val="22"/>
                <w:szCs w:val="22"/>
              </w:rPr>
              <w:t xml:space="preserve">NOGRR226 </w:t>
            </w:r>
            <w:r w:rsidRPr="00BB3DE1">
              <w:rPr>
                <w:rFonts w:ascii="Arial" w:hAnsi="Arial" w:cs="Arial"/>
                <w:sz w:val="22"/>
                <w:szCs w:val="22"/>
              </w:rPr>
              <w:t>Revision to 5% Transmission Operator (TO) Load Shedding Relay Set Point</w:t>
            </w:r>
            <w:r>
              <w:rPr>
                <w:rFonts w:ascii="Arial" w:hAnsi="Arial" w:cs="Arial"/>
                <w:sz w:val="22"/>
                <w:szCs w:val="22"/>
              </w:rPr>
              <w:t xml:space="preserve">  </w:t>
            </w:r>
          </w:p>
        </w:tc>
        <w:tc>
          <w:tcPr>
            <w:tcW w:w="2329" w:type="dxa"/>
          </w:tcPr>
          <w:p w14:paraId="2B491A94" w14:textId="66BBC580" w:rsidR="00A563CE" w:rsidRDefault="00A563CE" w:rsidP="00A563CE">
            <w:pPr>
              <w:rPr>
                <w:rFonts w:ascii="Arial" w:hAnsi="Arial" w:cs="Arial"/>
                <w:sz w:val="22"/>
                <w:szCs w:val="22"/>
              </w:rPr>
            </w:pPr>
            <w:r>
              <w:rPr>
                <w:rFonts w:ascii="Arial" w:hAnsi="Arial" w:cs="Arial"/>
                <w:sz w:val="22"/>
                <w:szCs w:val="22"/>
              </w:rPr>
              <w:t>LCRA</w:t>
            </w:r>
          </w:p>
          <w:p w14:paraId="68AEC2C3" w14:textId="0F2EB3AF" w:rsidR="00A563CE" w:rsidRPr="00E732DE" w:rsidRDefault="00A563CE" w:rsidP="00A563CE">
            <w:pPr>
              <w:rPr>
                <w:rFonts w:ascii="Arial" w:hAnsi="Arial" w:cs="Arial"/>
                <w:sz w:val="22"/>
                <w:szCs w:val="22"/>
              </w:rPr>
            </w:pPr>
          </w:p>
        </w:tc>
      </w:tr>
      <w:tr w:rsidR="00A563CE" w:rsidRPr="0024191E" w14:paraId="0505AA3B" w14:textId="77777777" w:rsidTr="00D70A91">
        <w:trPr>
          <w:trHeight w:val="350"/>
        </w:trPr>
        <w:tc>
          <w:tcPr>
            <w:tcW w:w="1101" w:type="dxa"/>
          </w:tcPr>
          <w:p w14:paraId="088B9D72" w14:textId="2D722DE1" w:rsidR="00A563CE" w:rsidRDefault="00A563CE" w:rsidP="00A563CE">
            <w:pPr>
              <w:jc w:val="right"/>
              <w:rPr>
                <w:sz w:val="22"/>
                <w:szCs w:val="22"/>
              </w:rPr>
            </w:pPr>
            <w:r>
              <w:rPr>
                <w:sz w:val="22"/>
                <w:szCs w:val="22"/>
              </w:rPr>
              <w:tab/>
              <w:t>9.</w:t>
            </w:r>
          </w:p>
        </w:tc>
        <w:tc>
          <w:tcPr>
            <w:tcW w:w="5678" w:type="dxa"/>
          </w:tcPr>
          <w:p w14:paraId="4B42558F" w14:textId="50D00485" w:rsidR="00A563CE" w:rsidRPr="00290B75" w:rsidRDefault="00A563CE" w:rsidP="00A563CE">
            <w:pPr>
              <w:spacing w:after="45"/>
              <w:rPr>
                <w:rFonts w:ascii="Arial" w:hAnsi="Arial" w:cs="Arial"/>
                <w:bCs/>
                <w:sz w:val="22"/>
                <w:szCs w:val="22"/>
              </w:rPr>
            </w:pPr>
            <w:r>
              <w:rPr>
                <w:rFonts w:ascii="Arial" w:hAnsi="Arial" w:cs="Arial"/>
                <w:sz w:val="22"/>
                <w:szCs w:val="22"/>
              </w:rPr>
              <w:t xml:space="preserve">ECL#73 </w:t>
            </w:r>
            <w:r w:rsidRPr="004508ED">
              <w:rPr>
                <w:rFonts w:ascii="Arial" w:hAnsi="Arial" w:cs="Arial"/>
                <w:sz w:val="22"/>
                <w:szCs w:val="22"/>
              </w:rPr>
              <w:t>Should there be different PRC EEA trigger point &amp; ORDC minimum reserves levels for winter and summer given potential for different events?</w:t>
            </w:r>
          </w:p>
        </w:tc>
        <w:tc>
          <w:tcPr>
            <w:tcW w:w="2329" w:type="dxa"/>
          </w:tcPr>
          <w:p w14:paraId="2D3E542C" w14:textId="7FF14DAC" w:rsidR="00A563CE" w:rsidRPr="00E732DE" w:rsidRDefault="00A563CE" w:rsidP="00A563CE">
            <w:pPr>
              <w:rPr>
                <w:rFonts w:ascii="Arial" w:hAnsi="Arial" w:cs="Arial"/>
                <w:sz w:val="22"/>
                <w:szCs w:val="22"/>
              </w:rPr>
            </w:pPr>
            <w:r>
              <w:rPr>
                <w:rFonts w:ascii="Arial" w:hAnsi="Arial" w:cs="Arial"/>
                <w:sz w:val="22"/>
                <w:szCs w:val="22"/>
              </w:rPr>
              <w:t>OWG</w:t>
            </w:r>
          </w:p>
        </w:tc>
      </w:tr>
      <w:tr w:rsidR="00A563CE" w:rsidRPr="0024191E" w14:paraId="2515F5A1" w14:textId="77777777" w:rsidTr="00D70A91">
        <w:trPr>
          <w:trHeight w:val="350"/>
        </w:trPr>
        <w:tc>
          <w:tcPr>
            <w:tcW w:w="1101" w:type="dxa"/>
          </w:tcPr>
          <w:p w14:paraId="426936E8" w14:textId="1056C9E9" w:rsidR="00A563CE" w:rsidRDefault="00A563CE" w:rsidP="00A563CE">
            <w:pPr>
              <w:jc w:val="right"/>
              <w:rPr>
                <w:sz w:val="22"/>
                <w:szCs w:val="22"/>
              </w:rPr>
            </w:pPr>
            <w:r>
              <w:rPr>
                <w:sz w:val="22"/>
                <w:szCs w:val="22"/>
              </w:rPr>
              <w:t>10.</w:t>
            </w:r>
          </w:p>
        </w:tc>
        <w:tc>
          <w:tcPr>
            <w:tcW w:w="5678" w:type="dxa"/>
          </w:tcPr>
          <w:p w14:paraId="596C48DB" w14:textId="3354A1CD" w:rsidR="00A563CE" w:rsidRDefault="00A563CE" w:rsidP="00A563CE">
            <w:pPr>
              <w:spacing w:after="45"/>
              <w:rPr>
                <w:rFonts w:ascii="Arial" w:hAnsi="Arial" w:cs="Arial"/>
                <w:bCs/>
                <w:sz w:val="22"/>
                <w:szCs w:val="22"/>
              </w:rPr>
            </w:pPr>
            <w:r>
              <w:rPr>
                <w:rFonts w:ascii="Arial" w:hAnsi="Arial" w:cs="Arial"/>
                <w:sz w:val="22"/>
                <w:szCs w:val="22"/>
              </w:rPr>
              <w:t>Emergency Condition list – Using Instant Messaging during EEA Events. SCR</w:t>
            </w:r>
          </w:p>
        </w:tc>
        <w:tc>
          <w:tcPr>
            <w:tcW w:w="2329" w:type="dxa"/>
          </w:tcPr>
          <w:p w14:paraId="2A33ECF3" w14:textId="1FEC9A1D" w:rsidR="00A563CE" w:rsidRDefault="00A563CE" w:rsidP="00A563CE">
            <w:pPr>
              <w:rPr>
                <w:rFonts w:ascii="Arial" w:hAnsi="Arial" w:cs="Arial"/>
                <w:sz w:val="22"/>
                <w:szCs w:val="22"/>
              </w:rPr>
            </w:pPr>
            <w:r>
              <w:rPr>
                <w:rFonts w:ascii="Arial" w:hAnsi="Arial" w:cs="Arial"/>
                <w:sz w:val="22"/>
                <w:szCs w:val="22"/>
              </w:rPr>
              <w:t>Kunkel/ERCOT</w:t>
            </w:r>
          </w:p>
        </w:tc>
      </w:tr>
      <w:tr w:rsidR="00A563CE" w:rsidRPr="0024191E" w14:paraId="2A278FA5" w14:textId="77777777" w:rsidTr="00D70A91">
        <w:trPr>
          <w:trHeight w:val="350"/>
        </w:trPr>
        <w:tc>
          <w:tcPr>
            <w:tcW w:w="1101" w:type="dxa"/>
          </w:tcPr>
          <w:p w14:paraId="7DE8EA18" w14:textId="6C8CB9D2" w:rsidR="00A563CE" w:rsidRDefault="00A563CE" w:rsidP="00A563CE">
            <w:pPr>
              <w:jc w:val="right"/>
              <w:rPr>
                <w:sz w:val="22"/>
                <w:szCs w:val="22"/>
              </w:rPr>
            </w:pPr>
            <w:r>
              <w:rPr>
                <w:sz w:val="22"/>
                <w:szCs w:val="22"/>
              </w:rPr>
              <w:t>11.</w:t>
            </w:r>
          </w:p>
        </w:tc>
        <w:tc>
          <w:tcPr>
            <w:tcW w:w="5678" w:type="dxa"/>
          </w:tcPr>
          <w:p w14:paraId="6B699047" w14:textId="3333EA3E" w:rsidR="00A563CE" w:rsidRDefault="00A563CE" w:rsidP="00A563CE">
            <w:pPr>
              <w:spacing w:after="45"/>
              <w:rPr>
                <w:rFonts w:ascii="Arial" w:hAnsi="Arial" w:cs="Arial"/>
                <w:bCs/>
                <w:sz w:val="22"/>
                <w:szCs w:val="22"/>
              </w:rPr>
            </w:pPr>
            <w:r>
              <w:rPr>
                <w:rFonts w:ascii="Arial" w:hAnsi="Arial" w:cs="Arial"/>
                <w:bCs/>
                <w:sz w:val="22"/>
                <w:szCs w:val="22"/>
              </w:rPr>
              <w:t xml:space="preserve">NPRR1100 </w:t>
            </w:r>
            <w:r w:rsidRPr="009653DB">
              <w:rPr>
                <w:rFonts w:ascii="Arial" w:hAnsi="Arial" w:cs="Arial"/>
                <w:sz w:val="22"/>
                <w:szCs w:val="22"/>
              </w:rPr>
              <w:t>Emergency Switching Solutions for Energy Storage Resources</w:t>
            </w:r>
          </w:p>
        </w:tc>
        <w:tc>
          <w:tcPr>
            <w:tcW w:w="2329" w:type="dxa"/>
          </w:tcPr>
          <w:p w14:paraId="4BD0F3D8" w14:textId="513B57EB" w:rsidR="00A563CE" w:rsidRPr="009653DB" w:rsidRDefault="00A563CE" w:rsidP="00A563CE">
            <w:pPr>
              <w:rPr>
                <w:rFonts w:ascii="Arial" w:hAnsi="Arial" w:cs="Arial"/>
                <w:sz w:val="22"/>
                <w:szCs w:val="22"/>
              </w:rPr>
            </w:pPr>
            <w:r>
              <w:rPr>
                <w:rFonts w:ascii="Arial" w:hAnsi="Arial" w:cs="Arial"/>
                <w:sz w:val="22"/>
                <w:szCs w:val="22"/>
              </w:rPr>
              <w:t>OWG</w:t>
            </w:r>
          </w:p>
        </w:tc>
      </w:tr>
      <w:tr w:rsidR="00684CEA" w:rsidRPr="0024191E" w14:paraId="27DA70D6" w14:textId="77777777" w:rsidTr="00D70A91">
        <w:trPr>
          <w:trHeight w:val="350"/>
        </w:trPr>
        <w:tc>
          <w:tcPr>
            <w:tcW w:w="1101" w:type="dxa"/>
          </w:tcPr>
          <w:p w14:paraId="0B9E4405" w14:textId="1106FA72" w:rsidR="00684CEA" w:rsidRDefault="00684CEA" w:rsidP="00684CEA">
            <w:pPr>
              <w:jc w:val="right"/>
              <w:rPr>
                <w:sz w:val="22"/>
                <w:szCs w:val="22"/>
              </w:rPr>
            </w:pPr>
            <w:r>
              <w:rPr>
                <w:sz w:val="22"/>
                <w:szCs w:val="22"/>
              </w:rPr>
              <w:t>12.</w:t>
            </w:r>
          </w:p>
        </w:tc>
        <w:tc>
          <w:tcPr>
            <w:tcW w:w="5678" w:type="dxa"/>
          </w:tcPr>
          <w:p w14:paraId="51A42113" w14:textId="0A64F33E" w:rsidR="00684CEA" w:rsidRDefault="00684CEA" w:rsidP="00684CEA">
            <w:pPr>
              <w:spacing w:after="45"/>
              <w:rPr>
                <w:rFonts w:ascii="Arial" w:hAnsi="Arial" w:cs="Arial"/>
                <w:bCs/>
                <w:sz w:val="22"/>
                <w:szCs w:val="22"/>
              </w:rPr>
            </w:pPr>
            <w:bookmarkStart w:id="4" w:name="_Hlk90474861"/>
            <w:r w:rsidRPr="00283514">
              <w:rPr>
                <w:sz w:val="22"/>
                <w:szCs w:val="22"/>
              </w:rPr>
              <w:t xml:space="preserve">TAC Assignment:  </w:t>
            </w:r>
            <w:r w:rsidRPr="00283514">
              <w:t>F</w:t>
            </w:r>
            <w:r w:rsidRPr="00283514">
              <w:rPr>
                <w:sz w:val="22"/>
                <w:szCs w:val="22"/>
              </w:rPr>
              <w:t>ollowing the 12/16/21 PUCT approval of NPRR1105, Option to Deploy Distribution Voltage Reduction Measures Prior to Energy Emergency Alert (EEA), review and evaluate the effectiveness and criteria to use when deploying voltage reduction before EEA</w:t>
            </w:r>
            <w:bookmarkEnd w:id="4"/>
          </w:p>
        </w:tc>
        <w:tc>
          <w:tcPr>
            <w:tcW w:w="2329" w:type="dxa"/>
          </w:tcPr>
          <w:p w14:paraId="2095A4A7" w14:textId="5DD43DCE" w:rsidR="00684CEA" w:rsidRDefault="00684CEA" w:rsidP="00684CEA">
            <w:pPr>
              <w:rPr>
                <w:rFonts w:ascii="Arial" w:hAnsi="Arial" w:cs="Arial"/>
                <w:sz w:val="22"/>
                <w:szCs w:val="22"/>
              </w:rPr>
            </w:pPr>
            <w:r w:rsidRPr="00283514">
              <w:rPr>
                <w:sz w:val="22"/>
                <w:szCs w:val="22"/>
              </w:rPr>
              <w:t>OWG</w:t>
            </w:r>
          </w:p>
        </w:tc>
      </w:tr>
      <w:tr w:rsidR="00684CEA" w:rsidRPr="0024191E" w14:paraId="37E58F90" w14:textId="77777777" w:rsidTr="00D70A91">
        <w:trPr>
          <w:trHeight w:val="350"/>
        </w:trPr>
        <w:tc>
          <w:tcPr>
            <w:tcW w:w="1101" w:type="dxa"/>
          </w:tcPr>
          <w:p w14:paraId="6ABE8854" w14:textId="53C2A5E7" w:rsidR="00684CEA" w:rsidRDefault="00684CEA" w:rsidP="00684CEA">
            <w:pPr>
              <w:jc w:val="right"/>
              <w:rPr>
                <w:sz w:val="22"/>
                <w:szCs w:val="22"/>
              </w:rPr>
            </w:pPr>
            <w:r>
              <w:rPr>
                <w:sz w:val="22"/>
                <w:szCs w:val="22"/>
              </w:rPr>
              <w:t>13.</w:t>
            </w:r>
          </w:p>
        </w:tc>
        <w:tc>
          <w:tcPr>
            <w:tcW w:w="5678" w:type="dxa"/>
          </w:tcPr>
          <w:p w14:paraId="2A80FE92" w14:textId="66CBCBC1" w:rsidR="00684CEA" w:rsidRPr="005535FC" w:rsidRDefault="00684CEA" w:rsidP="00684CEA">
            <w:pPr>
              <w:spacing w:after="45"/>
              <w:rPr>
                <w:rFonts w:ascii="Arial" w:hAnsi="Arial" w:cs="Arial"/>
                <w:bCs/>
                <w:sz w:val="22"/>
                <w:szCs w:val="22"/>
              </w:rPr>
            </w:pPr>
            <w:r>
              <w:rPr>
                <w:rFonts w:ascii="Arial" w:hAnsi="Arial" w:cs="Arial"/>
                <w:bCs/>
                <w:sz w:val="22"/>
                <w:szCs w:val="22"/>
              </w:rPr>
              <w:t>Nominate Chair, Vice Chair and Sub Chair</w:t>
            </w:r>
          </w:p>
        </w:tc>
        <w:tc>
          <w:tcPr>
            <w:tcW w:w="2329" w:type="dxa"/>
          </w:tcPr>
          <w:p w14:paraId="31B2EAC7" w14:textId="7E2374C5" w:rsidR="00684CEA" w:rsidRDefault="00684CEA" w:rsidP="00684CEA">
            <w:pPr>
              <w:rPr>
                <w:rFonts w:ascii="Arial" w:hAnsi="Arial" w:cs="Arial"/>
                <w:sz w:val="22"/>
                <w:szCs w:val="22"/>
              </w:rPr>
            </w:pPr>
            <w:r>
              <w:rPr>
                <w:rFonts w:ascii="Arial" w:hAnsi="Arial" w:cs="Arial"/>
                <w:sz w:val="22"/>
                <w:szCs w:val="22"/>
              </w:rPr>
              <w:t>OWG</w:t>
            </w:r>
          </w:p>
        </w:tc>
      </w:tr>
      <w:tr w:rsidR="00684CEA" w:rsidRPr="0024191E" w14:paraId="614EB857" w14:textId="77777777" w:rsidTr="00D70A91">
        <w:trPr>
          <w:trHeight w:val="350"/>
        </w:trPr>
        <w:tc>
          <w:tcPr>
            <w:tcW w:w="1101" w:type="dxa"/>
          </w:tcPr>
          <w:p w14:paraId="690DEFED" w14:textId="6D637B7D" w:rsidR="00684CEA" w:rsidRDefault="00684CEA" w:rsidP="00684CEA">
            <w:pPr>
              <w:jc w:val="right"/>
              <w:rPr>
                <w:sz w:val="22"/>
                <w:szCs w:val="22"/>
              </w:rPr>
            </w:pPr>
            <w:r>
              <w:rPr>
                <w:sz w:val="22"/>
                <w:szCs w:val="22"/>
              </w:rPr>
              <w:t>14.</w:t>
            </w:r>
          </w:p>
        </w:tc>
        <w:tc>
          <w:tcPr>
            <w:tcW w:w="5678" w:type="dxa"/>
          </w:tcPr>
          <w:p w14:paraId="56BA4E62" w14:textId="0C7FF4A7" w:rsidR="00684CEA" w:rsidRPr="00974B6D" w:rsidRDefault="00684CEA" w:rsidP="00684CEA">
            <w:pPr>
              <w:rPr>
                <w:rFonts w:ascii="Arial" w:hAnsi="Arial" w:cs="Arial"/>
                <w:sz w:val="22"/>
                <w:szCs w:val="22"/>
              </w:rPr>
            </w:pPr>
            <w:r w:rsidRPr="00E732DE">
              <w:rPr>
                <w:rFonts w:ascii="Arial" w:hAnsi="Arial" w:cs="Arial"/>
                <w:sz w:val="22"/>
                <w:szCs w:val="22"/>
              </w:rPr>
              <w:t>Other Business</w:t>
            </w:r>
          </w:p>
        </w:tc>
        <w:tc>
          <w:tcPr>
            <w:tcW w:w="2329" w:type="dxa"/>
          </w:tcPr>
          <w:p w14:paraId="445DE609" w14:textId="23D969C2" w:rsidR="00684CEA" w:rsidRDefault="00684CEA" w:rsidP="00684CEA">
            <w:pPr>
              <w:rPr>
                <w:rFonts w:ascii="Arial" w:hAnsi="Arial" w:cs="Arial"/>
                <w:sz w:val="22"/>
                <w:szCs w:val="22"/>
              </w:rPr>
            </w:pPr>
            <w:r>
              <w:rPr>
                <w:rFonts w:ascii="Arial" w:hAnsi="Arial" w:cs="Arial"/>
                <w:sz w:val="22"/>
                <w:szCs w:val="22"/>
              </w:rPr>
              <w:t>R. Floyd</w:t>
            </w:r>
          </w:p>
        </w:tc>
      </w:tr>
      <w:tr w:rsidR="00684CEA" w:rsidRPr="0024191E" w14:paraId="3F8F0088" w14:textId="77777777" w:rsidTr="00D70A91">
        <w:trPr>
          <w:trHeight w:val="350"/>
        </w:trPr>
        <w:tc>
          <w:tcPr>
            <w:tcW w:w="1101" w:type="dxa"/>
          </w:tcPr>
          <w:p w14:paraId="1D872D8C" w14:textId="1C854BD2" w:rsidR="00684CEA" w:rsidRDefault="00684CEA" w:rsidP="00684CEA">
            <w:pPr>
              <w:jc w:val="right"/>
              <w:rPr>
                <w:sz w:val="22"/>
                <w:szCs w:val="22"/>
              </w:rPr>
            </w:pPr>
            <w:r>
              <w:rPr>
                <w:sz w:val="22"/>
                <w:szCs w:val="22"/>
              </w:rPr>
              <w:t>15.</w:t>
            </w:r>
          </w:p>
        </w:tc>
        <w:tc>
          <w:tcPr>
            <w:tcW w:w="5678" w:type="dxa"/>
          </w:tcPr>
          <w:p w14:paraId="65EB1B1D" w14:textId="66BB0F11" w:rsidR="00684CEA" w:rsidRDefault="00684CEA" w:rsidP="00684CEA">
            <w:pPr>
              <w:rPr>
                <w:rFonts w:ascii="Arial" w:hAnsi="Arial" w:cs="Arial"/>
                <w:sz w:val="22"/>
                <w:szCs w:val="22"/>
              </w:rPr>
            </w:pPr>
            <w:r w:rsidRPr="00E732DE">
              <w:rPr>
                <w:rFonts w:ascii="Arial" w:hAnsi="Arial" w:cs="Arial"/>
                <w:sz w:val="22"/>
                <w:szCs w:val="22"/>
              </w:rPr>
              <w:t xml:space="preserve"> Adjourn</w:t>
            </w:r>
          </w:p>
        </w:tc>
        <w:tc>
          <w:tcPr>
            <w:tcW w:w="2329" w:type="dxa"/>
          </w:tcPr>
          <w:p w14:paraId="077C1DC7" w14:textId="313DE5FB" w:rsidR="00684CEA" w:rsidRDefault="00684CEA" w:rsidP="00684CEA">
            <w:pPr>
              <w:rPr>
                <w:rFonts w:ascii="Arial" w:hAnsi="Arial" w:cs="Arial"/>
                <w:sz w:val="22"/>
                <w:szCs w:val="22"/>
              </w:rPr>
            </w:pPr>
            <w:r>
              <w:rPr>
                <w:rFonts w:ascii="Arial" w:hAnsi="Arial" w:cs="Arial"/>
                <w:sz w:val="22"/>
                <w:szCs w:val="22"/>
              </w:rPr>
              <w:t>R. Floyd</w:t>
            </w:r>
          </w:p>
        </w:tc>
      </w:tr>
      <w:tr w:rsidR="00684CEA" w:rsidRPr="0024191E" w14:paraId="6B48D95F" w14:textId="77777777" w:rsidTr="009653DB">
        <w:trPr>
          <w:trHeight w:val="413"/>
        </w:trPr>
        <w:tc>
          <w:tcPr>
            <w:tcW w:w="1101" w:type="dxa"/>
          </w:tcPr>
          <w:p w14:paraId="78578638" w14:textId="09F1F6BB" w:rsidR="00684CEA" w:rsidRDefault="00684CEA" w:rsidP="00684CEA">
            <w:pPr>
              <w:jc w:val="right"/>
              <w:rPr>
                <w:sz w:val="22"/>
                <w:szCs w:val="22"/>
              </w:rPr>
            </w:pPr>
          </w:p>
        </w:tc>
        <w:tc>
          <w:tcPr>
            <w:tcW w:w="5678" w:type="dxa"/>
          </w:tcPr>
          <w:p w14:paraId="50C51385" w14:textId="49E8CF34" w:rsidR="00684CEA" w:rsidRPr="005535FC" w:rsidRDefault="00684CEA" w:rsidP="00684CEA">
            <w:pPr>
              <w:spacing w:after="45"/>
              <w:rPr>
                <w:rFonts w:ascii="Arial" w:hAnsi="Arial" w:cs="Arial"/>
                <w:bCs/>
                <w:sz w:val="22"/>
                <w:szCs w:val="22"/>
              </w:rPr>
            </w:pPr>
          </w:p>
        </w:tc>
        <w:tc>
          <w:tcPr>
            <w:tcW w:w="2329" w:type="dxa"/>
          </w:tcPr>
          <w:p w14:paraId="338AB4DA" w14:textId="73D1925C" w:rsidR="00684CEA" w:rsidRDefault="00684CEA" w:rsidP="00684CEA">
            <w:pPr>
              <w:rPr>
                <w:rFonts w:ascii="Arial" w:hAnsi="Arial" w:cs="Arial"/>
                <w:sz w:val="22"/>
                <w:szCs w:val="22"/>
              </w:rPr>
            </w:pPr>
          </w:p>
        </w:tc>
      </w:tr>
      <w:tr w:rsidR="00684CEA" w:rsidRPr="0024191E" w14:paraId="4E59EB15" w14:textId="77777777" w:rsidTr="00D70A91">
        <w:trPr>
          <w:trHeight w:val="350"/>
        </w:trPr>
        <w:tc>
          <w:tcPr>
            <w:tcW w:w="1101" w:type="dxa"/>
          </w:tcPr>
          <w:p w14:paraId="4CF9C5D1" w14:textId="22931F81" w:rsidR="00684CEA" w:rsidRDefault="00684CEA" w:rsidP="00684CEA">
            <w:pPr>
              <w:jc w:val="right"/>
              <w:rPr>
                <w:sz w:val="22"/>
                <w:szCs w:val="22"/>
              </w:rPr>
            </w:pPr>
          </w:p>
        </w:tc>
        <w:tc>
          <w:tcPr>
            <w:tcW w:w="5678" w:type="dxa"/>
          </w:tcPr>
          <w:p w14:paraId="2526CA41" w14:textId="5277DBDB" w:rsidR="00684CEA" w:rsidRPr="00193860" w:rsidRDefault="00684CEA" w:rsidP="00684CEA">
            <w:pPr>
              <w:rPr>
                <w:rFonts w:ascii="Arial" w:hAnsi="Arial" w:cs="Arial"/>
                <w:sz w:val="22"/>
                <w:szCs w:val="22"/>
              </w:rPr>
            </w:pPr>
          </w:p>
        </w:tc>
        <w:tc>
          <w:tcPr>
            <w:tcW w:w="2329" w:type="dxa"/>
          </w:tcPr>
          <w:p w14:paraId="5C29E598" w14:textId="4341E841" w:rsidR="00684CEA" w:rsidRDefault="00684CEA" w:rsidP="00684CEA">
            <w:pPr>
              <w:rPr>
                <w:rFonts w:ascii="Arial" w:hAnsi="Arial" w:cs="Arial"/>
                <w:sz w:val="22"/>
                <w:szCs w:val="22"/>
              </w:rPr>
            </w:pPr>
          </w:p>
        </w:tc>
      </w:tr>
      <w:tr w:rsidR="00684CEA" w:rsidRPr="0024191E" w14:paraId="1CEF2820" w14:textId="77777777" w:rsidTr="00D70A91">
        <w:trPr>
          <w:trHeight w:val="350"/>
        </w:trPr>
        <w:tc>
          <w:tcPr>
            <w:tcW w:w="1101" w:type="dxa"/>
          </w:tcPr>
          <w:p w14:paraId="0F33C3D2" w14:textId="1DB3EFC1" w:rsidR="00684CEA" w:rsidRDefault="00684CEA" w:rsidP="00684CEA">
            <w:pPr>
              <w:jc w:val="right"/>
              <w:rPr>
                <w:sz w:val="22"/>
                <w:szCs w:val="22"/>
              </w:rPr>
            </w:pPr>
          </w:p>
        </w:tc>
        <w:tc>
          <w:tcPr>
            <w:tcW w:w="5678" w:type="dxa"/>
          </w:tcPr>
          <w:p w14:paraId="4FEBFF18" w14:textId="1E6664C7" w:rsidR="00684CEA" w:rsidRPr="00881FF3" w:rsidRDefault="00684CEA" w:rsidP="00684CEA">
            <w:pPr>
              <w:rPr>
                <w:rFonts w:ascii="Arial" w:hAnsi="Arial" w:cs="Arial"/>
                <w:sz w:val="22"/>
                <w:szCs w:val="22"/>
              </w:rPr>
            </w:pPr>
          </w:p>
        </w:tc>
        <w:tc>
          <w:tcPr>
            <w:tcW w:w="2329" w:type="dxa"/>
          </w:tcPr>
          <w:p w14:paraId="2BA61137" w14:textId="120329C7" w:rsidR="00684CEA" w:rsidRDefault="00684CEA" w:rsidP="00684CEA">
            <w:pPr>
              <w:rPr>
                <w:rFonts w:ascii="Arial" w:hAnsi="Arial" w:cs="Arial"/>
                <w:sz w:val="22"/>
                <w:szCs w:val="22"/>
              </w:rPr>
            </w:pPr>
          </w:p>
        </w:tc>
      </w:tr>
      <w:tr w:rsidR="00684CEA" w:rsidRPr="0024191E" w14:paraId="5ED3A0B3" w14:textId="77777777" w:rsidTr="00D70A91">
        <w:trPr>
          <w:trHeight w:val="350"/>
        </w:trPr>
        <w:tc>
          <w:tcPr>
            <w:tcW w:w="1101" w:type="dxa"/>
          </w:tcPr>
          <w:p w14:paraId="0B4FCC63" w14:textId="1B017BE2" w:rsidR="00684CEA" w:rsidRDefault="00684CEA" w:rsidP="00684CEA">
            <w:pPr>
              <w:jc w:val="right"/>
              <w:rPr>
                <w:sz w:val="22"/>
                <w:szCs w:val="22"/>
              </w:rPr>
            </w:pPr>
          </w:p>
        </w:tc>
        <w:tc>
          <w:tcPr>
            <w:tcW w:w="5678" w:type="dxa"/>
          </w:tcPr>
          <w:p w14:paraId="0F60B7E0" w14:textId="5D0BBB4C" w:rsidR="00684CEA" w:rsidRPr="00290B75" w:rsidRDefault="00684CEA" w:rsidP="00684CEA">
            <w:pPr>
              <w:overflowPunct/>
              <w:autoSpaceDE/>
              <w:autoSpaceDN/>
              <w:adjustRightInd/>
              <w:jc w:val="both"/>
              <w:textAlignment w:val="auto"/>
              <w:rPr>
                <w:rFonts w:ascii="Arial" w:hAnsi="Arial" w:cs="Arial"/>
                <w:bCs/>
                <w:sz w:val="22"/>
                <w:szCs w:val="22"/>
              </w:rPr>
            </w:pPr>
          </w:p>
        </w:tc>
        <w:tc>
          <w:tcPr>
            <w:tcW w:w="2329" w:type="dxa"/>
          </w:tcPr>
          <w:p w14:paraId="0C7AD1E9" w14:textId="5934E395" w:rsidR="00684CEA" w:rsidRDefault="00684CEA" w:rsidP="00684CEA">
            <w:pPr>
              <w:rPr>
                <w:rFonts w:ascii="Arial" w:hAnsi="Arial" w:cs="Arial"/>
                <w:sz w:val="22"/>
                <w:szCs w:val="22"/>
              </w:rPr>
            </w:pPr>
          </w:p>
        </w:tc>
      </w:tr>
      <w:tr w:rsidR="00684CEA" w:rsidRPr="0024191E" w14:paraId="436262E5" w14:textId="77777777" w:rsidTr="00D70A91">
        <w:trPr>
          <w:trHeight w:val="351"/>
        </w:trPr>
        <w:tc>
          <w:tcPr>
            <w:tcW w:w="1101" w:type="dxa"/>
          </w:tcPr>
          <w:p w14:paraId="62580173" w14:textId="13160805" w:rsidR="00684CEA" w:rsidRDefault="00684CEA" w:rsidP="00684CEA">
            <w:pPr>
              <w:jc w:val="right"/>
              <w:rPr>
                <w:sz w:val="22"/>
                <w:szCs w:val="22"/>
              </w:rPr>
            </w:pPr>
          </w:p>
        </w:tc>
        <w:tc>
          <w:tcPr>
            <w:tcW w:w="5678" w:type="dxa"/>
          </w:tcPr>
          <w:p w14:paraId="653C8892" w14:textId="556C7915" w:rsidR="00684CEA" w:rsidRDefault="00684CEA" w:rsidP="00684CEA">
            <w:pPr>
              <w:overflowPunct/>
              <w:autoSpaceDE/>
              <w:autoSpaceDN/>
              <w:adjustRightInd/>
              <w:jc w:val="both"/>
              <w:textAlignment w:val="auto"/>
              <w:rPr>
                <w:rFonts w:ascii="Arial" w:hAnsi="Arial" w:cs="Arial"/>
                <w:sz w:val="22"/>
                <w:szCs w:val="22"/>
              </w:rPr>
            </w:pPr>
          </w:p>
        </w:tc>
        <w:tc>
          <w:tcPr>
            <w:tcW w:w="2329" w:type="dxa"/>
          </w:tcPr>
          <w:p w14:paraId="5E50232D" w14:textId="456882BD" w:rsidR="00684CEA" w:rsidRDefault="00684CEA" w:rsidP="00684CEA">
            <w:pPr>
              <w:rPr>
                <w:rFonts w:ascii="Arial" w:hAnsi="Arial" w:cs="Arial"/>
                <w:sz w:val="22"/>
                <w:szCs w:val="22"/>
              </w:rPr>
            </w:pPr>
          </w:p>
        </w:tc>
      </w:tr>
    </w:tbl>
    <w:p w14:paraId="6E2D5C88" w14:textId="77777777" w:rsidR="004F157B" w:rsidRDefault="004F157B" w:rsidP="000E0104"/>
    <w:sectPr w:rsidR="004F157B" w:rsidSect="00B934C4">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7047" w14:textId="77777777" w:rsidR="00667182" w:rsidRDefault="00667182" w:rsidP="004E6E22">
      <w:r>
        <w:separator/>
      </w:r>
    </w:p>
  </w:endnote>
  <w:endnote w:type="continuationSeparator" w:id="0">
    <w:p w14:paraId="3CBB5597" w14:textId="77777777" w:rsidR="00667182" w:rsidRDefault="00667182"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5A6A" w14:textId="77777777" w:rsidR="00667182" w:rsidRDefault="00667182" w:rsidP="004E6E22">
      <w:r>
        <w:separator/>
      </w:r>
    </w:p>
  </w:footnote>
  <w:footnote w:type="continuationSeparator" w:id="0">
    <w:p w14:paraId="4B387208" w14:textId="77777777" w:rsidR="00667182" w:rsidRDefault="00667182"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B826"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1693"/>
    <w:multiLevelType w:val="hybridMultilevel"/>
    <w:tmpl w:val="F2DA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5649"/>
    <w:multiLevelType w:val="hybridMultilevel"/>
    <w:tmpl w:val="EB9664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85FCA"/>
    <w:multiLevelType w:val="hybridMultilevel"/>
    <w:tmpl w:val="4EAA53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23015C"/>
    <w:multiLevelType w:val="hybridMultilevel"/>
    <w:tmpl w:val="A4B8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87CAC"/>
    <w:multiLevelType w:val="hybridMultilevel"/>
    <w:tmpl w:val="3D904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F0565"/>
    <w:multiLevelType w:val="hybridMultilevel"/>
    <w:tmpl w:val="EE00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C74C23"/>
    <w:multiLevelType w:val="hybridMultilevel"/>
    <w:tmpl w:val="3D96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DC7D95"/>
    <w:multiLevelType w:val="hybridMultilevel"/>
    <w:tmpl w:val="84C4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64E58"/>
    <w:multiLevelType w:val="hybridMultilevel"/>
    <w:tmpl w:val="A51A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82112"/>
    <w:multiLevelType w:val="hybridMultilevel"/>
    <w:tmpl w:val="A900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F1B75"/>
    <w:multiLevelType w:val="hybridMultilevel"/>
    <w:tmpl w:val="F5FC7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AB0011"/>
    <w:multiLevelType w:val="hybridMultilevel"/>
    <w:tmpl w:val="7EC83D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545FA3"/>
    <w:multiLevelType w:val="hybridMultilevel"/>
    <w:tmpl w:val="842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256B5"/>
    <w:multiLevelType w:val="hybridMultilevel"/>
    <w:tmpl w:val="F7308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A50D56"/>
    <w:multiLevelType w:val="hybridMultilevel"/>
    <w:tmpl w:val="901C1882"/>
    <w:lvl w:ilvl="0" w:tplc="86A630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340216"/>
    <w:multiLevelType w:val="hybridMultilevel"/>
    <w:tmpl w:val="55A2A3B8"/>
    <w:lvl w:ilvl="0" w:tplc="2D80DE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255874"/>
    <w:multiLevelType w:val="hybridMultilevel"/>
    <w:tmpl w:val="4F5279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75290A"/>
    <w:multiLevelType w:val="hybridMultilevel"/>
    <w:tmpl w:val="00FE499E"/>
    <w:lvl w:ilvl="0" w:tplc="04090001">
      <w:start w:val="1"/>
      <w:numFmt w:val="bullet"/>
      <w:lvlText w:val=""/>
      <w:lvlJc w:val="left"/>
      <w:pPr>
        <w:ind w:left="720" w:hanging="360"/>
      </w:pPr>
      <w:rPr>
        <w:rFonts w:ascii="Symbol" w:hAnsi="Symbol" w:hint="default"/>
      </w:rPr>
    </w:lvl>
    <w:lvl w:ilvl="1" w:tplc="6E341C0E">
      <w:start w:val="1"/>
      <w:numFmt w:val="bullet"/>
      <w:lvlText w:val="o"/>
      <w:lvlJc w:val="left"/>
      <w:pPr>
        <w:ind w:left="1440" w:hanging="360"/>
      </w:pPr>
      <w:rPr>
        <w:rFonts w:ascii="Courier New" w:hAnsi="Courier New" w:cs="Courier New"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569FE"/>
    <w:multiLevelType w:val="hybridMultilevel"/>
    <w:tmpl w:val="FCB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7F780F"/>
    <w:multiLevelType w:val="hybridMultilevel"/>
    <w:tmpl w:val="596CE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0E7724"/>
    <w:multiLevelType w:val="hybridMultilevel"/>
    <w:tmpl w:val="D32E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54A90"/>
    <w:multiLevelType w:val="hybridMultilevel"/>
    <w:tmpl w:val="E8A80042"/>
    <w:lvl w:ilvl="0" w:tplc="FD241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817A36"/>
    <w:multiLevelType w:val="hybridMultilevel"/>
    <w:tmpl w:val="63005C4A"/>
    <w:lvl w:ilvl="0" w:tplc="6756D4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93425"/>
    <w:multiLevelType w:val="hybridMultilevel"/>
    <w:tmpl w:val="AD0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930A5"/>
    <w:multiLevelType w:val="hybridMultilevel"/>
    <w:tmpl w:val="B20E6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1830E6"/>
    <w:multiLevelType w:val="hybridMultilevel"/>
    <w:tmpl w:val="6830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010F9"/>
    <w:multiLevelType w:val="hybridMultilevel"/>
    <w:tmpl w:val="45FC5624"/>
    <w:lvl w:ilvl="0" w:tplc="9ED85E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15442A"/>
    <w:multiLevelType w:val="hybridMultilevel"/>
    <w:tmpl w:val="831EAE1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F5F44DA"/>
    <w:multiLevelType w:val="hybridMultilevel"/>
    <w:tmpl w:val="6E9A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
  </w:num>
  <w:num w:numId="4">
    <w:abstractNumId w:val="4"/>
  </w:num>
  <w:num w:numId="5">
    <w:abstractNumId w:val="3"/>
  </w:num>
  <w:num w:numId="6">
    <w:abstractNumId w:val="13"/>
  </w:num>
  <w:num w:numId="7">
    <w:abstractNumId w:val="0"/>
  </w:num>
  <w:num w:numId="8">
    <w:abstractNumId w:val="5"/>
  </w:num>
  <w:num w:numId="9">
    <w:abstractNumId w:val="25"/>
  </w:num>
  <w:num w:numId="10">
    <w:abstractNumId w:val="6"/>
  </w:num>
  <w:num w:numId="11">
    <w:abstractNumId w:val="29"/>
  </w:num>
  <w:num w:numId="12">
    <w:abstractNumId w:val="22"/>
  </w:num>
  <w:num w:numId="13">
    <w:abstractNumId w:val="27"/>
  </w:num>
  <w:num w:numId="14">
    <w:abstractNumId w:val="8"/>
  </w:num>
  <w:num w:numId="15">
    <w:abstractNumId w:val="30"/>
  </w:num>
  <w:num w:numId="16">
    <w:abstractNumId w:val="7"/>
  </w:num>
  <w:num w:numId="17">
    <w:abstractNumId w:val="12"/>
  </w:num>
  <w:num w:numId="18">
    <w:abstractNumId w:val="21"/>
  </w:num>
  <w:num w:numId="19">
    <w:abstractNumId w:val="2"/>
  </w:num>
  <w:num w:numId="20">
    <w:abstractNumId w:val="10"/>
  </w:num>
  <w:num w:numId="21">
    <w:abstractNumId w:val="11"/>
  </w:num>
  <w:num w:numId="22">
    <w:abstractNumId w:val="14"/>
  </w:num>
  <w:num w:numId="23">
    <w:abstractNumId w:val="26"/>
  </w:num>
  <w:num w:numId="24">
    <w:abstractNumId w:val="18"/>
  </w:num>
  <w:num w:numId="25">
    <w:abstractNumId w:val="28"/>
  </w:num>
  <w:num w:numId="26">
    <w:abstractNumId w:val="24"/>
  </w:num>
  <w:num w:numId="27">
    <w:abstractNumId w:val="16"/>
  </w:num>
  <w:num w:numId="28">
    <w:abstractNumId w:val="23"/>
  </w:num>
  <w:num w:numId="29">
    <w:abstractNumId w:val="20"/>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0CA2"/>
    <w:rsid w:val="000020A2"/>
    <w:rsid w:val="000023A0"/>
    <w:rsid w:val="000100A0"/>
    <w:rsid w:val="00010523"/>
    <w:rsid w:val="00011A45"/>
    <w:rsid w:val="00023D70"/>
    <w:rsid w:val="00025652"/>
    <w:rsid w:val="00025D47"/>
    <w:rsid w:val="000329C7"/>
    <w:rsid w:val="000360F8"/>
    <w:rsid w:val="00037691"/>
    <w:rsid w:val="00037EE0"/>
    <w:rsid w:val="000418D8"/>
    <w:rsid w:val="00041C14"/>
    <w:rsid w:val="00042CB1"/>
    <w:rsid w:val="0004309A"/>
    <w:rsid w:val="00044A4C"/>
    <w:rsid w:val="00046AFD"/>
    <w:rsid w:val="00053FA3"/>
    <w:rsid w:val="0005455D"/>
    <w:rsid w:val="00054627"/>
    <w:rsid w:val="000546FE"/>
    <w:rsid w:val="00055F6E"/>
    <w:rsid w:val="00060D56"/>
    <w:rsid w:val="000613F4"/>
    <w:rsid w:val="000623D3"/>
    <w:rsid w:val="00063530"/>
    <w:rsid w:val="00064C47"/>
    <w:rsid w:val="00064D05"/>
    <w:rsid w:val="00072A2A"/>
    <w:rsid w:val="00073668"/>
    <w:rsid w:val="00076D16"/>
    <w:rsid w:val="00077339"/>
    <w:rsid w:val="000775B0"/>
    <w:rsid w:val="00084E97"/>
    <w:rsid w:val="00085AAB"/>
    <w:rsid w:val="00092B35"/>
    <w:rsid w:val="00093D8D"/>
    <w:rsid w:val="00094D61"/>
    <w:rsid w:val="00096CA6"/>
    <w:rsid w:val="000A10AD"/>
    <w:rsid w:val="000A28F5"/>
    <w:rsid w:val="000A730A"/>
    <w:rsid w:val="000B0106"/>
    <w:rsid w:val="000B073F"/>
    <w:rsid w:val="000B457F"/>
    <w:rsid w:val="000C65A6"/>
    <w:rsid w:val="000C7315"/>
    <w:rsid w:val="000D0384"/>
    <w:rsid w:val="000D253C"/>
    <w:rsid w:val="000D498F"/>
    <w:rsid w:val="000E0104"/>
    <w:rsid w:val="000E2316"/>
    <w:rsid w:val="000E4072"/>
    <w:rsid w:val="000E4333"/>
    <w:rsid w:val="000F6DF1"/>
    <w:rsid w:val="0010170F"/>
    <w:rsid w:val="00111131"/>
    <w:rsid w:val="001231A2"/>
    <w:rsid w:val="00123B65"/>
    <w:rsid w:val="00124AC8"/>
    <w:rsid w:val="00126C73"/>
    <w:rsid w:val="00133778"/>
    <w:rsid w:val="00133CA0"/>
    <w:rsid w:val="00136EE0"/>
    <w:rsid w:val="00137286"/>
    <w:rsid w:val="001405BC"/>
    <w:rsid w:val="00144075"/>
    <w:rsid w:val="001466D0"/>
    <w:rsid w:val="00146C80"/>
    <w:rsid w:val="00147885"/>
    <w:rsid w:val="001504A2"/>
    <w:rsid w:val="00151078"/>
    <w:rsid w:val="0015338B"/>
    <w:rsid w:val="00153829"/>
    <w:rsid w:val="00161B56"/>
    <w:rsid w:val="00171880"/>
    <w:rsid w:val="00171BA3"/>
    <w:rsid w:val="00171DAE"/>
    <w:rsid w:val="001800F6"/>
    <w:rsid w:val="00180DE7"/>
    <w:rsid w:val="00182C16"/>
    <w:rsid w:val="001839C5"/>
    <w:rsid w:val="00185957"/>
    <w:rsid w:val="00186FFD"/>
    <w:rsid w:val="001875F9"/>
    <w:rsid w:val="00193860"/>
    <w:rsid w:val="00195062"/>
    <w:rsid w:val="001956DB"/>
    <w:rsid w:val="001966C0"/>
    <w:rsid w:val="00197700"/>
    <w:rsid w:val="001A308E"/>
    <w:rsid w:val="001A341E"/>
    <w:rsid w:val="001A59CE"/>
    <w:rsid w:val="001B1141"/>
    <w:rsid w:val="001B44D7"/>
    <w:rsid w:val="001B4FC1"/>
    <w:rsid w:val="001C22F2"/>
    <w:rsid w:val="001C3C88"/>
    <w:rsid w:val="001C5680"/>
    <w:rsid w:val="001C6665"/>
    <w:rsid w:val="001C696F"/>
    <w:rsid w:val="001D04A7"/>
    <w:rsid w:val="001D1EAC"/>
    <w:rsid w:val="001D29E1"/>
    <w:rsid w:val="001D366C"/>
    <w:rsid w:val="001D3A89"/>
    <w:rsid w:val="001D67E0"/>
    <w:rsid w:val="001D6D4C"/>
    <w:rsid w:val="001E5140"/>
    <w:rsid w:val="001E66CE"/>
    <w:rsid w:val="001E7817"/>
    <w:rsid w:val="001F29F1"/>
    <w:rsid w:val="001F35A2"/>
    <w:rsid w:val="001F3F64"/>
    <w:rsid w:val="001F4CB1"/>
    <w:rsid w:val="001F51EF"/>
    <w:rsid w:val="001F6B02"/>
    <w:rsid w:val="0020014A"/>
    <w:rsid w:val="00201400"/>
    <w:rsid w:val="00203BF8"/>
    <w:rsid w:val="00204F04"/>
    <w:rsid w:val="002058BF"/>
    <w:rsid w:val="00206A61"/>
    <w:rsid w:val="00207715"/>
    <w:rsid w:val="00207A7D"/>
    <w:rsid w:val="00210F94"/>
    <w:rsid w:val="00210FDF"/>
    <w:rsid w:val="00211F42"/>
    <w:rsid w:val="002209E1"/>
    <w:rsid w:val="0022175E"/>
    <w:rsid w:val="00224001"/>
    <w:rsid w:val="002252AC"/>
    <w:rsid w:val="00230652"/>
    <w:rsid w:val="00231483"/>
    <w:rsid w:val="0024191E"/>
    <w:rsid w:val="00243FDA"/>
    <w:rsid w:val="00245F31"/>
    <w:rsid w:val="00246AB4"/>
    <w:rsid w:val="00247391"/>
    <w:rsid w:val="00251D61"/>
    <w:rsid w:val="00254D7C"/>
    <w:rsid w:val="00256318"/>
    <w:rsid w:val="00261B8A"/>
    <w:rsid w:val="00262440"/>
    <w:rsid w:val="00285129"/>
    <w:rsid w:val="00285696"/>
    <w:rsid w:val="00290B75"/>
    <w:rsid w:val="00291DA6"/>
    <w:rsid w:val="002928D1"/>
    <w:rsid w:val="00294714"/>
    <w:rsid w:val="00295075"/>
    <w:rsid w:val="002A17B4"/>
    <w:rsid w:val="002A71D2"/>
    <w:rsid w:val="002B15F5"/>
    <w:rsid w:val="002B20A1"/>
    <w:rsid w:val="002B31DA"/>
    <w:rsid w:val="002B680E"/>
    <w:rsid w:val="002B76AD"/>
    <w:rsid w:val="002B7CF1"/>
    <w:rsid w:val="002C03FC"/>
    <w:rsid w:val="002C49FE"/>
    <w:rsid w:val="002D0B77"/>
    <w:rsid w:val="002D286F"/>
    <w:rsid w:val="002D5F8A"/>
    <w:rsid w:val="002D66CE"/>
    <w:rsid w:val="002D6C7A"/>
    <w:rsid w:val="002E3FB4"/>
    <w:rsid w:val="002E5C2E"/>
    <w:rsid w:val="002E6339"/>
    <w:rsid w:val="002F3193"/>
    <w:rsid w:val="002F5622"/>
    <w:rsid w:val="002F5F9B"/>
    <w:rsid w:val="002F7D5B"/>
    <w:rsid w:val="002F7FA6"/>
    <w:rsid w:val="00300807"/>
    <w:rsid w:val="00302B9F"/>
    <w:rsid w:val="00316B7A"/>
    <w:rsid w:val="00317972"/>
    <w:rsid w:val="00317D86"/>
    <w:rsid w:val="0032480A"/>
    <w:rsid w:val="00324F85"/>
    <w:rsid w:val="003279DA"/>
    <w:rsid w:val="003302D8"/>
    <w:rsid w:val="003308D1"/>
    <w:rsid w:val="00331EA7"/>
    <w:rsid w:val="003327F1"/>
    <w:rsid w:val="00333F9F"/>
    <w:rsid w:val="00335B4E"/>
    <w:rsid w:val="00335FB9"/>
    <w:rsid w:val="003377A0"/>
    <w:rsid w:val="00340704"/>
    <w:rsid w:val="00341A59"/>
    <w:rsid w:val="00342A01"/>
    <w:rsid w:val="00343AA9"/>
    <w:rsid w:val="00345114"/>
    <w:rsid w:val="00345E76"/>
    <w:rsid w:val="0034609A"/>
    <w:rsid w:val="00347623"/>
    <w:rsid w:val="00351E6F"/>
    <w:rsid w:val="00353DF6"/>
    <w:rsid w:val="003544D8"/>
    <w:rsid w:val="00357348"/>
    <w:rsid w:val="003606EB"/>
    <w:rsid w:val="003613F8"/>
    <w:rsid w:val="003641FF"/>
    <w:rsid w:val="00366075"/>
    <w:rsid w:val="0036636A"/>
    <w:rsid w:val="0036700C"/>
    <w:rsid w:val="00370C91"/>
    <w:rsid w:val="00372813"/>
    <w:rsid w:val="00372DA1"/>
    <w:rsid w:val="00373EB6"/>
    <w:rsid w:val="003749D7"/>
    <w:rsid w:val="00375F18"/>
    <w:rsid w:val="00376A5B"/>
    <w:rsid w:val="00380DC9"/>
    <w:rsid w:val="0038133C"/>
    <w:rsid w:val="00383579"/>
    <w:rsid w:val="003859AE"/>
    <w:rsid w:val="00385CF5"/>
    <w:rsid w:val="003874BB"/>
    <w:rsid w:val="00393447"/>
    <w:rsid w:val="00395733"/>
    <w:rsid w:val="0039686E"/>
    <w:rsid w:val="003B16D2"/>
    <w:rsid w:val="003B216B"/>
    <w:rsid w:val="003B2F64"/>
    <w:rsid w:val="003B48F0"/>
    <w:rsid w:val="003B4D94"/>
    <w:rsid w:val="003C12D0"/>
    <w:rsid w:val="003C144F"/>
    <w:rsid w:val="003C1877"/>
    <w:rsid w:val="003C34B9"/>
    <w:rsid w:val="003C404A"/>
    <w:rsid w:val="003C4C1B"/>
    <w:rsid w:val="003D12C2"/>
    <w:rsid w:val="003D2E58"/>
    <w:rsid w:val="003D53D1"/>
    <w:rsid w:val="003D6FED"/>
    <w:rsid w:val="003E407A"/>
    <w:rsid w:val="003E7FF1"/>
    <w:rsid w:val="003F06BA"/>
    <w:rsid w:val="003F07A0"/>
    <w:rsid w:val="003F390A"/>
    <w:rsid w:val="003F4FAB"/>
    <w:rsid w:val="003F6BB7"/>
    <w:rsid w:val="003F7463"/>
    <w:rsid w:val="00401114"/>
    <w:rsid w:val="00403874"/>
    <w:rsid w:val="00410103"/>
    <w:rsid w:val="00410AE2"/>
    <w:rsid w:val="00411963"/>
    <w:rsid w:val="00411BF5"/>
    <w:rsid w:val="00412D38"/>
    <w:rsid w:val="0041346D"/>
    <w:rsid w:val="00416093"/>
    <w:rsid w:val="00417640"/>
    <w:rsid w:val="00421E8C"/>
    <w:rsid w:val="00422696"/>
    <w:rsid w:val="00422C0E"/>
    <w:rsid w:val="00430527"/>
    <w:rsid w:val="00430BBC"/>
    <w:rsid w:val="00432AD5"/>
    <w:rsid w:val="00434856"/>
    <w:rsid w:val="00450203"/>
    <w:rsid w:val="004508ED"/>
    <w:rsid w:val="00450AED"/>
    <w:rsid w:val="00454991"/>
    <w:rsid w:val="004565E1"/>
    <w:rsid w:val="00465F3E"/>
    <w:rsid w:val="00473C46"/>
    <w:rsid w:val="00474383"/>
    <w:rsid w:val="00475DDE"/>
    <w:rsid w:val="00477D22"/>
    <w:rsid w:val="004805FB"/>
    <w:rsid w:val="004845BE"/>
    <w:rsid w:val="0048609D"/>
    <w:rsid w:val="0049073A"/>
    <w:rsid w:val="004920B1"/>
    <w:rsid w:val="00492106"/>
    <w:rsid w:val="00495128"/>
    <w:rsid w:val="0049641F"/>
    <w:rsid w:val="004965F6"/>
    <w:rsid w:val="0049669E"/>
    <w:rsid w:val="004A1BD1"/>
    <w:rsid w:val="004A4BCC"/>
    <w:rsid w:val="004A568F"/>
    <w:rsid w:val="004B498A"/>
    <w:rsid w:val="004B4B50"/>
    <w:rsid w:val="004B6FAB"/>
    <w:rsid w:val="004C3F08"/>
    <w:rsid w:val="004C44E7"/>
    <w:rsid w:val="004D0B7D"/>
    <w:rsid w:val="004D0E16"/>
    <w:rsid w:val="004D2E23"/>
    <w:rsid w:val="004D2F27"/>
    <w:rsid w:val="004D5B2E"/>
    <w:rsid w:val="004E62E4"/>
    <w:rsid w:val="004E6E22"/>
    <w:rsid w:val="004F157B"/>
    <w:rsid w:val="004F1A2A"/>
    <w:rsid w:val="004F2729"/>
    <w:rsid w:val="00503A89"/>
    <w:rsid w:val="00503E21"/>
    <w:rsid w:val="00510CD6"/>
    <w:rsid w:val="00510DF6"/>
    <w:rsid w:val="005128FE"/>
    <w:rsid w:val="00512B17"/>
    <w:rsid w:val="0051507B"/>
    <w:rsid w:val="005175F7"/>
    <w:rsid w:val="0052196F"/>
    <w:rsid w:val="00522795"/>
    <w:rsid w:val="00525484"/>
    <w:rsid w:val="00526B8F"/>
    <w:rsid w:val="00527E16"/>
    <w:rsid w:val="00531147"/>
    <w:rsid w:val="00531684"/>
    <w:rsid w:val="0053315C"/>
    <w:rsid w:val="0054048F"/>
    <w:rsid w:val="005535FC"/>
    <w:rsid w:val="00556F84"/>
    <w:rsid w:val="005576A3"/>
    <w:rsid w:val="005623F6"/>
    <w:rsid w:val="00562432"/>
    <w:rsid w:val="00562D83"/>
    <w:rsid w:val="00564DD7"/>
    <w:rsid w:val="005655AA"/>
    <w:rsid w:val="00565A36"/>
    <w:rsid w:val="00565B00"/>
    <w:rsid w:val="00565D71"/>
    <w:rsid w:val="00573359"/>
    <w:rsid w:val="0057393D"/>
    <w:rsid w:val="00575DC1"/>
    <w:rsid w:val="005765B3"/>
    <w:rsid w:val="00577054"/>
    <w:rsid w:val="005771C6"/>
    <w:rsid w:val="00581588"/>
    <w:rsid w:val="005915EC"/>
    <w:rsid w:val="00593A1C"/>
    <w:rsid w:val="00593F4C"/>
    <w:rsid w:val="005971A9"/>
    <w:rsid w:val="005A11A9"/>
    <w:rsid w:val="005A1660"/>
    <w:rsid w:val="005A1761"/>
    <w:rsid w:val="005A4387"/>
    <w:rsid w:val="005A4C64"/>
    <w:rsid w:val="005A528F"/>
    <w:rsid w:val="005B176E"/>
    <w:rsid w:val="005B35EE"/>
    <w:rsid w:val="005B48E7"/>
    <w:rsid w:val="005B565F"/>
    <w:rsid w:val="005B6D40"/>
    <w:rsid w:val="005B72C0"/>
    <w:rsid w:val="005B7A08"/>
    <w:rsid w:val="005C6F61"/>
    <w:rsid w:val="005C7AD1"/>
    <w:rsid w:val="005D7AC0"/>
    <w:rsid w:val="005E0689"/>
    <w:rsid w:val="005E10A1"/>
    <w:rsid w:val="005E5D75"/>
    <w:rsid w:val="005E6323"/>
    <w:rsid w:val="005E67DF"/>
    <w:rsid w:val="005F5739"/>
    <w:rsid w:val="005F73FF"/>
    <w:rsid w:val="005F7873"/>
    <w:rsid w:val="00601E0E"/>
    <w:rsid w:val="006039FA"/>
    <w:rsid w:val="00607454"/>
    <w:rsid w:val="00610BB1"/>
    <w:rsid w:val="00610F34"/>
    <w:rsid w:val="006127D3"/>
    <w:rsid w:val="0061379D"/>
    <w:rsid w:val="00613DE7"/>
    <w:rsid w:val="00614CE2"/>
    <w:rsid w:val="00615652"/>
    <w:rsid w:val="00615E24"/>
    <w:rsid w:val="00616389"/>
    <w:rsid w:val="00616F55"/>
    <w:rsid w:val="006244CC"/>
    <w:rsid w:val="00625EE7"/>
    <w:rsid w:val="006355B8"/>
    <w:rsid w:val="0066016D"/>
    <w:rsid w:val="00660ADB"/>
    <w:rsid w:val="00661C4F"/>
    <w:rsid w:val="00663E5C"/>
    <w:rsid w:val="0066647A"/>
    <w:rsid w:val="00667182"/>
    <w:rsid w:val="006716A3"/>
    <w:rsid w:val="0067414A"/>
    <w:rsid w:val="00677120"/>
    <w:rsid w:val="00681A3A"/>
    <w:rsid w:val="00682E60"/>
    <w:rsid w:val="00683E29"/>
    <w:rsid w:val="00684570"/>
    <w:rsid w:val="00684CEA"/>
    <w:rsid w:val="0068668C"/>
    <w:rsid w:val="00691277"/>
    <w:rsid w:val="00693EA0"/>
    <w:rsid w:val="006950E3"/>
    <w:rsid w:val="00695E72"/>
    <w:rsid w:val="006A0600"/>
    <w:rsid w:val="006A353C"/>
    <w:rsid w:val="006A44E1"/>
    <w:rsid w:val="006A6523"/>
    <w:rsid w:val="006B2AD7"/>
    <w:rsid w:val="006B4FC4"/>
    <w:rsid w:val="006C2CB0"/>
    <w:rsid w:val="006C2F0E"/>
    <w:rsid w:val="006C5759"/>
    <w:rsid w:val="006C61CB"/>
    <w:rsid w:val="006C7CFA"/>
    <w:rsid w:val="006D3751"/>
    <w:rsid w:val="006E0C6C"/>
    <w:rsid w:val="006E0E0F"/>
    <w:rsid w:val="006E2B61"/>
    <w:rsid w:val="006E4025"/>
    <w:rsid w:val="006E5C9C"/>
    <w:rsid w:val="006F0207"/>
    <w:rsid w:val="006F546B"/>
    <w:rsid w:val="006F5ACF"/>
    <w:rsid w:val="006F61C5"/>
    <w:rsid w:val="0070029C"/>
    <w:rsid w:val="00700D71"/>
    <w:rsid w:val="0070164E"/>
    <w:rsid w:val="007133E8"/>
    <w:rsid w:val="00716FAE"/>
    <w:rsid w:val="007210EA"/>
    <w:rsid w:val="00733650"/>
    <w:rsid w:val="0073749F"/>
    <w:rsid w:val="00737506"/>
    <w:rsid w:val="0073782A"/>
    <w:rsid w:val="007400B3"/>
    <w:rsid w:val="00741C7B"/>
    <w:rsid w:val="00743324"/>
    <w:rsid w:val="007449B1"/>
    <w:rsid w:val="00745EF0"/>
    <w:rsid w:val="00745F27"/>
    <w:rsid w:val="00752CE4"/>
    <w:rsid w:val="00753DE7"/>
    <w:rsid w:val="0076364E"/>
    <w:rsid w:val="00766C8F"/>
    <w:rsid w:val="00767A32"/>
    <w:rsid w:val="00770058"/>
    <w:rsid w:val="007729F5"/>
    <w:rsid w:val="00773ED4"/>
    <w:rsid w:val="00774B04"/>
    <w:rsid w:val="007840BF"/>
    <w:rsid w:val="00785688"/>
    <w:rsid w:val="00785F06"/>
    <w:rsid w:val="007900C0"/>
    <w:rsid w:val="007A39D7"/>
    <w:rsid w:val="007A51FC"/>
    <w:rsid w:val="007A637D"/>
    <w:rsid w:val="007A7E46"/>
    <w:rsid w:val="007B0D96"/>
    <w:rsid w:val="007B2E2C"/>
    <w:rsid w:val="007B3BC0"/>
    <w:rsid w:val="007B52FA"/>
    <w:rsid w:val="007B7FD7"/>
    <w:rsid w:val="007C089D"/>
    <w:rsid w:val="007C13F9"/>
    <w:rsid w:val="007C4E78"/>
    <w:rsid w:val="007C53A9"/>
    <w:rsid w:val="007C5E24"/>
    <w:rsid w:val="007D1951"/>
    <w:rsid w:val="007D469F"/>
    <w:rsid w:val="007D7200"/>
    <w:rsid w:val="007E12B6"/>
    <w:rsid w:val="007E46C9"/>
    <w:rsid w:val="007E5329"/>
    <w:rsid w:val="007E65BE"/>
    <w:rsid w:val="007E65DB"/>
    <w:rsid w:val="007F1A7C"/>
    <w:rsid w:val="007F3649"/>
    <w:rsid w:val="007F3B19"/>
    <w:rsid w:val="007F7AE5"/>
    <w:rsid w:val="00800189"/>
    <w:rsid w:val="00803B7E"/>
    <w:rsid w:val="0081176B"/>
    <w:rsid w:val="00812A94"/>
    <w:rsid w:val="0081611B"/>
    <w:rsid w:val="00817819"/>
    <w:rsid w:val="00823B40"/>
    <w:rsid w:val="00824665"/>
    <w:rsid w:val="00827EAC"/>
    <w:rsid w:val="008338D4"/>
    <w:rsid w:val="00833C98"/>
    <w:rsid w:val="0083421C"/>
    <w:rsid w:val="00842CE9"/>
    <w:rsid w:val="00843A7E"/>
    <w:rsid w:val="00844F3B"/>
    <w:rsid w:val="00850C6B"/>
    <w:rsid w:val="00850FEC"/>
    <w:rsid w:val="00853DD8"/>
    <w:rsid w:val="00854FF7"/>
    <w:rsid w:val="00861604"/>
    <w:rsid w:val="00871BA2"/>
    <w:rsid w:val="008732F5"/>
    <w:rsid w:val="00880D6A"/>
    <w:rsid w:val="00881FF3"/>
    <w:rsid w:val="008828E2"/>
    <w:rsid w:val="00884188"/>
    <w:rsid w:val="00884D8C"/>
    <w:rsid w:val="00885909"/>
    <w:rsid w:val="00887FDF"/>
    <w:rsid w:val="0089187C"/>
    <w:rsid w:val="00891ED9"/>
    <w:rsid w:val="00892126"/>
    <w:rsid w:val="00894565"/>
    <w:rsid w:val="0089647D"/>
    <w:rsid w:val="00897DCF"/>
    <w:rsid w:val="008A1F4C"/>
    <w:rsid w:val="008A4509"/>
    <w:rsid w:val="008A5BF1"/>
    <w:rsid w:val="008A7621"/>
    <w:rsid w:val="008B1AC8"/>
    <w:rsid w:val="008B2156"/>
    <w:rsid w:val="008B5563"/>
    <w:rsid w:val="008C01D4"/>
    <w:rsid w:val="008C409E"/>
    <w:rsid w:val="008C50AB"/>
    <w:rsid w:val="008C7447"/>
    <w:rsid w:val="008D115C"/>
    <w:rsid w:val="008D3021"/>
    <w:rsid w:val="008E0B94"/>
    <w:rsid w:val="008F157F"/>
    <w:rsid w:val="008F170A"/>
    <w:rsid w:val="008F2EB2"/>
    <w:rsid w:val="008F481E"/>
    <w:rsid w:val="008F6A7A"/>
    <w:rsid w:val="00900588"/>
    <w:rsid w:val="00900D9A"/>
    <w:rsid w:val="00902F33"/>
    <w:rsid w:val="009036EC"/>
    <w:rsid w:val="0091120B"/>
    <w:rsid w:val="009150E1"/>
    <w:rsid w:val="00915746"/>
    <w:rsid w:val="009160FC"/>
    <w:rsid w:val="009163CE"/>
    <w:rsid w:val="00917D80"/>
    <w:rsid w:val="00922EAA"/>
    <w:rsid w:val="00924A85"/>
    <w:rsid w:val="009251A9"/>
    <w:rsid w:val="00927010"/>
    <w:rsid w:val="00927250"/>
    <w:rsid w:val="009307FB"/>
    <w:rsid w:val="00933264"/>
    <w:rsid w:val="00933435"/>
    <w:rsid w:val="00933520"/>
    <w:rsid w:val="009414B6"/>
    <w:rsid w:val="009457AD"/>
    <w:rsid w:val="009507FE"/>
    <w:rsid w:val="0095360A"/>
    <w:rsid w:val="00953D1C"/>
    <w:rsid w:val="00955060"/>
    <w:rsid w:val="00956736"/>
    <w:rsid w:val="0095704A"/>
    <w:rsid w:val="00957252"/>
    <w:rsid w:val="0095733A"/>
    <w:rsid w:val="009617B3"/>
    <w:rsid w:val="009634FF"/>
    <w:rsid w:val="00963AA0"/>
    <w:rsid w:val="009653DB"/>
    <w:rsid w:val="00966E37"/>
    <w:rsid w:val="00972126"/>
    <w:rsid w:val="00974B6D"/>
    <w:rsid w:val="00976B2B"/>
    <w:rsid w:val="00982A65"/>
    <w:rsid w:val="00986FEB"/>
    <w:rsid w:val="00990BE2"/>
    <w:rsid w:val="009917DB"/>
    <w:rsid w:val="00991BD4"/>
    <w:rsid w:val="009923F8"/>
    <w:rsid w:val="00992CA4"/>
    <w:rsid w:val="009941AF"/>
    <w:rsid w:val="00994BAC"/>
    <w:rsid w:val="009A119F"/>
    <w:rsid w:val="009A1EC5"/>
    <w:rsid w:val="009A547E"/>
    <w:rsid w:val="009B5D90"/>
    <w:rsid w:val="009B6D47"/>
    <w:rsid w:val="009C0EEC"/>
    <w:rsid w:val="009C2CD4"/>
    <w:rsid w:val="009C3202"/>
    <w:rsid w:val="009C51C6"/>
    <w:rsid w:val="009C6579"/>
    <w:rsid w:val="009D45FB"/>
    <w:rsid w:val="009D596F"/>
    <w:rsid w:val="009E09A1"/>
    <w:rsid w:val="009E4BA5"/>
    <w:rsid w:val="009F0963"/>
    <w:rsid w:val="009F61D7"/>
    <w:rsid w:val="00A0116E"/>
    <w:rsid w:val="00A02879"/>
    <w:rsid w:val="00A05487"/>
    <w:rsid w:val="00A05C8C"/>
    <w:rsid w:val="00A069B8"/>
    <w:rsid w:val="00A06C58"/>
    <w:rsid w:val="00A06CA2"/>
    <w:rsid w:val="00A12108"/>
    <w:rsid w:val="00A13376"/>
    <w:rsid w:val="00A13EDB"/>
    <w:rsid w:val="00A14418"/>
    <w:rsid w:val="00A171D6"/>
    <w:rsid w:val="00A25852"/>
    <w:rsid w:val="00A331FC"/>
    <w:rsid w:val="00A43D81"/>
    <w:rsid w:val="00A4487A"/>
    <w:rsid w:val="00A464BF"/>
    <w:rsid w:val="00A46EE2"/>
    <w:rsid w:val="00A47A85"/>
    <w:rsid w:val="00A50B48"/>
    <w:rsid w:val="00A563CE"/>
    <w:rsid w:val="00A61614"/>
    <w:rsid w:val="00A61E4D"/>
    <w:rsid w:val="00A6387F"/>
    <w:rsid w:val="00A67B36"/>
    <w:rsid w:val="00A71258"/>
    <w:rsid w:val="00A741C6"/>
    <w:rsid w:val="00A74295"/>
    <w:rsid w:val="00A74313"/>
    <w:rsid w:val="00A7653B"/>
    <w:rsid w:val="00A76CE9"/>
    <w:rsid w:val="00A76F33"/>
    <w:rsid w:val="00A83239"/>
    <w:rsid w:val="00A85072"/>
    <w:rsid w:val="00A8512D"/>
    <w:rsid w:val="00A939B5"/>
    <w:rsid w:val="00A9443C"/>
    <w:rsid w:val="00A94DDA"/>
    <w:rsid w:val="00AA56BF"/>
    <w:rsid w:val="00AA6CD2"/>
    <w:rsid w:val="00AA76B9"/>
    <w:rsid w:val="00AA7E95"/>
    <w:rsid w:val="00AB66F7"/>
    <w:rsid w:val="00AC198D"/>
    <w:rsid w:val="00AC4411"/>
    <w:rsid w:val="00AD0F26"/>
    <w:rsid w:val="00AD39FB"/>
    <w:rsid w:val="00AD4041"/>
    <w:rsid w:val="00AD4FCA"/>
    <w:rsid w:val="00AD66B3"/>
    <w:rsid w:val="00AE18B6"/>
    <w:rsid w:val="00AE67C3"/>
    <w:rsid w:val="00AF066B"/>
    <w:rsid w:val="00AF1B34"/>
    <w:rsid w:val="00B03C5D"/>
    <w:rsid w:val="00B040CA"/>
    <w:rsid w:val="00B12588"/>
    <w:rsid w:val="00B142DB"/>
    <w:rsid w:val="00B162A8"/>
    <w:rsid w:val="00B177EC"/>
    <w:rsid w:val="00B240BA"/>
    <w:rsid w:val="00B25920"/>
    <w:rsid w:val="00B25A8F"/>
    <w:rsid w:val="00B36067"/>
    <w:rsid w:val="00B433BE"/>
    <w:rsid w:val="00B44667"/>
    <w:rsid w:val="00B50F02"/>
    <w:rsid w:val="00B54639"/>
    <w:rsid w:val="00B5696D"/>
    <w:rsid w:val="00B62CEC"/>
    <w:rsid w:val="00B66AA5"/>
    <w:rsid w:val="00B67B9E"/>
    <w:rsid w:val="00B67CD8"/>
    <w:rsid w:val="00B70BBF"/>
    <w:rsid w:val="00B714D3"/>
    <w:rsid w:val="00B81588"/>
    <w:rsid w:val="00B87582"/>
    <w:rsid w:val="00B93471"/>
    <w:rsid w:val="00B95960"/>
    <w:rsid w:val="00B95AD7"/>
    <w:rsid w:val="00B9767A"/>
    <w:rsid w:val="00B978AF"/>
    <w:rsid w:val="00BA27ED"/>
    <w:rsid w:val="00BA347A"/>
    <w:rsid w:val="00BA5FC7"/>
    <w:rsid w:val="00BB07D3"/>
    <w:rsid w:val="00BB31C6"/>
    <w:rsid w:val="00BB3DE1"/>
    <w:rsid w:val="00BB7D06"/>
    <w:rsid w:val="00BC1009"/>
    <w:rsid w:val="00BC29B7"/>
    <w:rsid w:val="00BC48FE"/>
    <w:rsid w:val="00BD0310"/>
    <w:rsid w:val="00BD0FAB"/>
    <w:rsid w:val="00BD223E"/>
    <w:rsid w:val="00BD2AE4"/>
    <w:rsid w:val="00BD4DA9"/>
    <w:rsid w:val="00BE28B9"/>
    <w:rsid w:val="00BE2B45"/>
    <w:rsid w:val="00BE5C9C"/>
    <w:rsid w:val="00BE64CE"/>
    <w:rsid w:val="00BF14AF"/>
    <w:rsid w:val="00BF1E38"/>
    <w:rsid w:val="00BF36E5"/>
    <w:rsid w:val="00BF636C"/>
    <w:rsid w:val="00BF712F"/>
    <w:rsid w:val="00C03BE8"/>
    <w:rsid w:val="00C05BB2"/>
    <w:rsid w:val="00C0614E"/>
    <w:rsid w:val="00C064A2"/>
    <w:rsid w:val="00C07AB8"/>
    <w:rsid w:val="00C10E6E"/>
    <w:rsid w:val="00C11581"/>
    <w:rsid w:val="00C123AD"/>
    <w:rsid w:val="00C159C1"/>
    <w:rsid w:val="00C16456"/>
    <w:rsid w:val="00C1683A"/>
    <w:rsid w:val="00C217A9"/>
    <w:rsid w:val="00C247FD"/>
    <w:rsid w:val="00C27EBF"/>
    <w:rsid w:val="00C31F77"/>
    <w:rsid w:val="00C33000"/>
    <w:rsid w:val="00C343E0"/>
    <w:rsid w:val="00C35FA7"/>
    <w:rsid w:val="00C371A0"/>
    <w:rsid w:val="00C40B25"/>
    <w:rsid w:val="00C40BD6"/>
    <w:rsid w:val="00C41908"/>
    <w:rsid w:val="00C447F9"/>
    <w:rsid w:val="00C44D35"/>
    <w:rsid w:val="00C44EB9"/>
    <w:rsid w:val="00C46894"/>
    <w:rsid w:val="00C50BB8"/>
    <w:rsid w:val="00C5332A"/>
    <w:rsid w:val="00C5437F"/>
    <w:rsid w:val="00C57D64"/>
    <w:rsid w:val="00C62B17"/>
    <w:rsid w:val="00C66E1E"/>
    <w:rsid w:val="00C67A15"/>
    <w:rsid w:val="00C70E39"/>
    <w:rsid w:val="00C73A5E"/>
    <w:rsid w:val="00C7692D"/>
    <w:rsid w:val="00C77CBA"/>
    <w:rsid w:val="00C84E30"/>
    <w:rsid w:val="00C85BE6"/>
    <w:rsid w:val="00C86AAE"/>
    <w:rsid w:val="00C90015"/>
    <w:rsid w:val="00C93143"/>
    <w:rsid w:val="00C96FBF"/>
    <w:rsid w:val="00C97317"/>
    <w:rsid w:val="00C973BA"/>
    <w:rsid w:val="00CA1D87"/>
    <w:rsid w:val="00CA2A74"/>
    <w:rsid w:val="00CA5AB3"/>
    <w:rsid w:val="00CB0FE8"/>
    <w:rsid w:val="00CB196F"/>
    <w:rsid w:val="00CB4862"/>
    <w:rsid w:val="00CB4BD5"/>
    <w:rsid w:val="00CB72F8"/>
    <w:rsid w:val="00CB78A3"/>
    <w:rsid w:val="00CC47B6"/>
    <w:rsid w:val="00CC5280"/>
    <w:rsid w:val="00CD2766"/>
    <w:rsid w:val="00CD3859"/>
    <w:rsid w:val="00CD3A5A"/>
    <w:rsid w:val="00CD3D81"/>
    <w:rsid w:val="00CD3FCE"/>
    <w:rsid w:val="00CD59AF"/>
    <w:rsid w:val="00CD5AA0"/>
    <w:rsid w:val="00CD6875"/>
    <w:rsid w:val="00CE0D4F"/>
    <w:rsid w:val="00CE1353"/>
    <w:rsid w:val="00CE14E2"/>
    <w:rsid w:val="00CF0552"/>
    <w:rsid w:val="00CF1F8C"/>
    <w:rsid w:val="00CF6605"/>
    <w:rsid w:val="00CF669D"/>
    <w:rsid w:val="00CF7C97"/>
    <w:rsid w:val="00D00251"/>
    <w:rsid w:val="00D03F04"/>
    <w:rsid w:val="00D10132"/>
    <w:rsid w:val="00D121CF"/>
    <w:rsid w:val="00D13BE8"/>
    <w:rsid w:val="00D204F8"/>
    <w:rsid w:val="00D2316F"/>
    <w:rsid w:val="00D246F0"/>
    <w:rsid w:val="00D25B1D"/>
    <w:rsid w:val="00D31560"/>
    <w:rsid w:val="00D344A2"/>
    <w:rsid w:val="00D41507"/>
    <w:rsid w:val="00D42193"/>
    <w:rsid w:val="00D43DD6"/>
    <w:rsid w:val="00D4495C"/>
    <w:rsid w:val="00D532D1"/>
    <w:rsid w:val="00D56F51"/>
    <w:rsid w:val="00D64013"/>
    <w:rsid w:val="00D65506"/>
    <w:rsid w:val="00D672E6"/>
    <w:rsid w:val="00D70A91"/>
    <w:rsid w:val="00D7712A"/>
    <w:rsid w:val="00D77E94"/>
    <w:rsid w:val="00D822DB"/>
    <w:rsid w:val="00D82591"/>
    <w:rsid w:val="00D85961"/>
    <w:rsid w:val="00D902A2"/>
    <w:rsid w:val="00D924C7"/>
    <w:rsid w:val="00DA04C3"/>
    <w:rsid w:val="00DA0DA8"/>
    <w:rsid w:val="00DA2A4E"/>
    <w:rsid w:val="00DA376A"/>
    <w:rsid w:val="00DA61AB"/>
    <w:rsid w:val="00DA6AA2"/>
    <w:rsid w:val="00DB4906"/>
    <w:rsid w:val="00DB5E18"/>
    <w:rsid w:val="00DC1FEE"/>
    <w:rsid w:val="00DC3AC1"/>
    <w:rsid w:val="00DC5687"/>
    <w:rsid w:val="00DC5AD5"/>
    <w:rsid w:val="00DC7051"/>
    <w:rsid w:val="00DC758C"/>
    <w:rsid w:val="00DD009E"/>
    <w:rsid w:val="00DD13D5"/>
    <w:rsid w:val="00DD5314"/>
    <w:rsid w:val="00DD7DB0"/>
    <w:rsid w:val="00DE1C41"/>
    <w:rsid w:val="00DE1E5D"/>
    <w:rsid w:val="00DF0560"/>
    <w:rsid w:val="00DF07D0"/>
    <w:rsid w:val="00DF4DF9"/>
    <w:rsid w:val="00DF6C08"/>
    <w:rsid w:val="00E01A95"/>
    <w:rsid w:val="00E01E92"/>
    <w:rsid w:val="00E11D55"/>
    <w:rsid w:val="00E13686"/>
    <w:rsid w:val="00E1456D"/>
    <w:rsid w:val="00E167F9"/>
    <w:rsid w:val="00E2228D"/>
    <w:rsid w:val="00E22488"/>
    <w:rsid w:val="00E3226A"/>
    <w:rsid w:val="00E32724"/>
    <w:rsid w:val="00E36023"/>
    <w:rsid w:val="00E438A7"/>
    <w:rsid w:val="00E44C92"/>
    <w:rsid w:val="00E5042A"/>
    <w:rsid w:val="00E51BF3"/>
    <w:rsid w:val="00E52347"/>
    <w:rsid w:val="00E5374C"/>
    <w:rsid w:val="00E607C8"/>
    <w:rsid w:val="00E62193"/>
    <w:rsid w:val="00E67BC9"/>
    <w:rsid w:val="00E732DE"/>
    <w:rsid w:val="00E74E15"/>
    <w:rsid w:val="00E77964"/>
    <w:rsid w:val="00E830D6"/>
    <w:rsid w:val="00E833F6"/>
    <w:rsid w:val="00E8501C"/>
    <w:rsid w:val="00E85DD0"/>
    <w:rsid w:val="00E85EB2"/>
    <w:rsid w:val="00E86F8E"/>
    <w:rsid w:val="00E92733"/>
    <w:rsid w:val="00E9735D"/>
    <w:rsid w:val="00E97E30"/>
    <w:rsid w:val="00EA01A0"/>
    <w:rsid w:val="00EA2223"/>
    <w:rsid w:val="00EA52D0"/>
    <w:rsid w:val="00EA7EFD"/>
    <w:rsid w:val="00EB142A"/>
    <w:rsid w:val="00EB20B0"/>
    <w:rsid w:val="00EB6429"/>
    <w:rsid w:val="00EB7349"/>
    <w:rsid w:val="00EB7494"/>
    <w:rsid w:val="00EC15E3"/>
    <w:rsid w:val="00EC281A"/>
    <w:rsid w:val="00EC2FF7"/>
    <w:rsid w:val="00EC3227"/>
    <w:rsid w:val="00EC5839"/>
    <w:rsid w:val="00EC7C14"/>
    <w:rsid w:val="00ED08BA"/>
    <w:rsid w:val="00ED378C"/>
    <w:rsid w:val="00ED384D"/>
    <w:rsid w:val="00ED41EB"/>
    <w:rsid w:val="00ED4D94"/>
    <w:rsid w:val="00EE1747"/>
    <w:rsid w:val="00EE29FB"/>
    <w:rsid w:val="00EF20CD"/>
    <w:rsid w:val="00EF399F"/>
    <w:rsid w:val="00F00482"/>
    <w:rsid w:val="00F030FD"/>
    <w:rsid w:val="00F03EFA"/>
    <w:rsid w:val="00F06443"/>
    <w:rsid w:val="00F06774"/>
    <w:rsid w:val="00F077FA"/>
    <w:rsid w:val="00F12581"/>
    <w:rsid w:val="00F12C6A"/>
    <w:rsid w:val="00F12D51"/>
    <w:rsid w:val="00F13EE9"/>
    <w:rsid w:val="00F166D2"/>
    <w:rsid w:val="00F20DD6"/>
    <w:rsid w:val="00F2417B"/>
    <w:rsid w:val="00F2779F"/>
    <w:rsid w:val="00F3168C"/>
    <w:rsid w:val="00F31F22"/>
    <w:rsid w:val="00F33100"/>
    <w:rsid w:val="00F34C1A"/>
    <w:rsid w:val="00F3518B"/>
    <w:rsid w:val="00F35223"/>
    <w:rsid w:val="00F37F30"/>
    <w:rsid w:val="00F42748"/>
    <w:rsid w:val="00F42897"/>
    <w:rsid w:val="00F449F9"/>
    <w:rsid w:val="00F45940"/>
    <w:rsid w:val="00F46008"/>
    <w:rsid w:val="00F4682E"/>
    <w:rsid w:val="00F519BA"/>
    <w:rsid w:val="00F52A32"/>
    <w:rsid w:val="00F54547"/>
    <w:rsid w:val="00F55C48"/>
    <w:rsid w:val="00F60250"/>
    <w:rsid w:val="00F61007"/>
    <w:rsid w:val="00F626B5"/>
    <w:rsid w:val="00F63B1E"/>
    <w:rsid w:val="00F646BF"/>
    <w:rsid w:val="00F647C1"/>
    <w:rsid w:val="00F64FE4"/>
    <w:rsid w:val="00F67EB6"/>
    <w:rsid w:val="00F70309"/>
    <w:rsid w:val="00F70FE1"/>
    <w:rsid w:val="00F748CD"/>
    <w:rsid w:val="00F749F5"/>
    <w:rsid w:val="00F76E93"/>
    <w:rsid w:val="00F817D5"/>
    <w:rsid w:val="00F81C32"/>
    <w:rsid w:val="00F837F0"/>
    <w:rsid w:val="00F845AD"/>
    <w:rsid w:val="00F84F88"/>
    <w:rsid w:val="00F85F8E"/>
    <w:rsid w:val="00F8643B"/>
    <w:rsid w:val="00F872B4"/>
    <w:rsid w:val="00F87BBD"/>
    <w:rsid w:val="00F902A7"/>
    <w:rsid w:val="00F91D18"/>
    <w:rsid w:val="00F9571F"/>
    <w:rsid w:val="00F957F9"/>
    <w:rsid w:val="00F9758F"/>
    <w:rsid w:val="00FA1370"/>
    <w:rsid w:val="00FA67BF"/>
    <w:rsid w:val="00FA7026"/>
    <w:rsid w:val="00FB08CC"/>
    <w:rsid w:val="00FB3CFF"/>
    <w:rsid w:val="00FC255D"/>
    <w:rsid w:val="00FC658E"/>
    <w:rsid w:val="00FC6A1E"/>
    <w:rsid w:val="00FC7664"/>
    <w:rsid w:val="00FD2A80"/>
    <w:rsid w:val="00FD4123"/>
    <w:rsid w:val="00FD4981"/>
    <w:rsid w:val="00FD4D70"/>
    <w:rsid w:val="00FD535E"/>
    <w:rsid w:val="00FD69AC"/>
    <w:rsid w:val="00FE3583"/>
    <w:rsid w:val="00FE5166"/>
    <w:rsid w:val="00FE6A55"/>
    <w:rsid w:val="00FF13D6"/>
    <w:rsid w:val="00FF1AD5"/>
    <w:rsid w:val="00FF2324"/>
    <w:rsid w:val="00FF33FA"/>
    <w:rsid w:val="00FF45A1"/>
    <w:rsid w:val="00FF5BFA"/>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DDD8"/>
  <w15:docId w15:val="{A63302EC-BAD0-483B-B532-8E0E563E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9E4BA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semiHidden/>
    <w:unhideWhenUsed/>
    <w:rsid w:val="003327F1"/>
  </w:style>
  <w:style w:type="character" w:customStyle="1" w:styleId="CommentTextChar">
    <w:name w:val="Comment Text Char"/>
    <w:basedOn w:val="DefaultParagraphFont"/>
    <w:link w:val="CommentText"/>
    <w:uiPriority w:val="99"/>
    <w:semiHidden/>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character" w:customStyle="1" w:styleId="goog-trans-section">
    <w:name w:val="goog-trans-section"/>
    <w:basedOn w:val="DefaultParagraphFont"/>
    <w:rsid w:val="00C03BE8"/>
  </w:style>
  <w:style w:type="character" w:styleId="Emphasis">
    <w:name w:val="Emphasis"/>
    <w:basedOn w:val="DefaultParagraphFont"/>
    <w:uiPriority w:val="20"/>
    <w:qFormat/>
    <w:rsid w:val="00421E8C"/>
    <w:rPr>
      <w:i/>
      <w:iCs/>
    </w:rPr>
  </w:style>
  <w:style w:type="character" w:styleId="Strong">
    <w:name w:val="Strong"/>
    <w:basedOn w:val="DefaultParagraphFont"/>
    <w:uiPriority w:val="22"/>
    <w:qFormat/>
    <w:rsid w:val="0051507B"/>
    <w:rPr>
      <w:b/>
      <w:bCs/>
    </w:rPr>
  </w:style>
  <w:style w:type="character" w:customStyle="1" w:styleId="Heading2Char">
    <w:name w:val="Heading 2 Char"/>
    <w:basedOn w:val="DefaultParagraphFont"/>
    <w:link w:val="Heading2"/>
    <w:uiPriority w:val="9"/>
    <w:rsid w:val="009E4BA5"/>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F33FA"/>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044662">
      <w:bodyDiv w:val="1"/>
      <w:marLeft w:val="0"/>
      <w:marRight w:val="0"/>
      <w:marTop w:val="0"/>
      <w:marBottom w:val="0"/>
      <w:divBdr>
        <w:top w:val="none" w:sz="0" w:space="0" w:color="auto"/>
        <w:left w:val="none" w:sz="0" w:space="0" w:color="auto"/>
        <w:bottom w:val="none" w:sz="0" w:space="0" w:color="auto"/>
        <w:right w:val="none" w:sz="0" w:space="0" w:color="auto"/>
      </w:divBdr>
    </w:div>
    <w:div w:id="1387145963">
      <w:bodyDiv w:val="1"/>
      <w:marLeft w:val="0"/>
      <w:marRight w:val="0"/>
      <w:marTop w:val="0"/>
      <w:marBottom w:val="0"/>
      <w:divBdr>
        <w:top w:val="none" w:sz="0" w:space="0" w:color="auto"/>
        <w:left w:val="none" w:sz="0" w:space="0" w:color="auto"/>
        <w:bottom w:val="none" w:sz="0" w:space="0" w:color="auto"/>
        <w:right w:val="none" w:sz="0" w:space="0" w:color="auto"/>
      </w:divBdr>
    </w:div>
    <w:div w:id="1873109117">
      <w:bodyDiv w:val="1"/>
      <w:marLeft w:val="0"/>
      <w:marRight w:val="0"/>
      <w:marTop w:val="0"/>
      <w:marBottom w:val="0"/>
      <w:divBdr>
        <w:top w:val="none" w:sz="0" w:space="0" w:color="auto"/>
        <w:left w:val="none" w:sz="0" w:space="0" w:color="auto"/>
        <w:bottom w:val="none" w:sz="0" w:space="0" w:color="auto"/>
        <w:right w:val="none" w:sz="0" w:space="0" w:color="auto"/>
      </w:divBdr>
    </w:div>
    <w:div w:id="1936327677">
      <w:bodyDiv w:val="1"/>
      <w:marLeft w:val="0"/>
      <w:marRight w:val="0"/>
      <w:marTop w:val="0"/>
      <w:marBottom w:val="0"/>
      <w:divBdr>
        <w:top w:val="none" w:sz="0" w:space="0" w:color="auto"/>
        <w:left w:val="none" w:sz="0" w:space="0" w:color="auto"/>
        <w:bottom w:val="none" w:sz="0" w:space="0" w:color="auto"/>
        <w:right w:val="none" w:sz="0" w:space="0" w:color="auto"/>
      </w:divBdr>
      <w:divsChild>
        <w:div w:id="1090078768">
          <w:marLeft w:val="0"/>
          <w:marRight w:val="0"/>
          <w:marTop w:val="100"/>
          <w:marBottom w:val="100"/>
          <w:divBdr>
            <w:top w:val="none" w:sz="0" w:space="0" w:color="auto"/>
            <w:left w:val="none" w:sz="0" w:space="0" w:color="auto"/>
            <w:bottom w:val="none" w:sz="0" w:space="0" w:color="auto"/>
            <w:right w:val="none" w:sz="0" w:space="0" w:color="auto"/>
          </w:divBdr>
          <w:divsChild>
            <w:div w:id="858547225">
              <w:marLeft w:val="225"/>
              <w:marRight w:val="225"/>
              <w:marTop w:val="0"/>
              <w:marBottom w:val="0"/>
              <w:divBdr>
                <w:top w:val="none" w:sz="0" w:space="0" w:color="auto"/>
                <w:left w:val="none" w:sz="0" w:space="0" w:color="auto"/>
                <w:bottom w:val="none" w:sz="0" w:space="0" w:color="auto"/>
                <w:right w:val="none" w:sz="0" w:space="0" w:color="auto"/>
              </w:divBdr>
              <w:divsChild>
                <w:div w:id="1569657788">
                  <w:marLeft w:val="0"/>
                  <w:marRight w:val="0"/>
                  <w:marTop w:val="0"/>
                  <w:marBottom w:val="0"/>
                  <w:divBdr>
                    <w:top w:val="none" w:sz="0" w:space="0" w:color="auto"/>
                    <w:left w:val="none" w:sz="0" w:space="0" w:color="auto"/>
                    <w:bottom w:val="none" w:sz="0" w:space="0" w:color="auto"/>
                    <w:right w:val="none" w:sz="0" w:space="0" w:color="auto"/>
                  </w:divBdr>
                  <w:divsChild>
                    <w:div w:id="820922679">
                      <w:marLeft w:val="600"/>
                      <w:marRight w:val="375"/>
                      <w:marTop w:val="0"/>
                      <w:marBottom w:val="0"/>
                      <w:divBdr>
                        <w:top w:val="none" w:sz="0" w:space="0" w:color="auto"/>
                        <w:left w:val="none" w:sz="0" w:space="0" w:color="auto"/>
                        <w:bottom w:val="none" w:sz="0" w:space="0" w:color="auto"/>
                        <w:right w:val="none" w:sz="0" w:space="0" w:color="auto"/>
                      </w:divBdr>
                      <w:divsChild>
                        <w:div w:id="605116066">
                          <w:marLeft w:val="0"/>
                          <w:marRight w:val="0"/>
                          <w:marTop w:val="0"/>
                          <w:marBottom w:val="0"/>
                          <w:divBdr>
                            <w:top w:val="none" w:sz="0" w:space="0" w:color="auto"/>
                            <w:left w:val="none" w:sz="0" w:space="0" w:color="auto"/>
                            <w:bottom w:val="none" w:sz="0" w:space="0" w:color="auto"/>
                            <w:right w:val="none" w:sz="0" w:space="0" w:color="auto"/>
                          </w:divBdr>
                          <w:divsChild>
                            <w:div w:id="1406103624">
                              <w:marLeft w:val="0"/>
                              <w:marRight w:val="0"/>
                              <w:marTop w:val="0"/>
                              <w:marBottom w:val="0"/>
                              <w:divBdr>
                                <w:top w:val="none" w:sz="0" w:space="0" w:color="auto"/>
                                <w:left w:val="none" w:sz="0" w:space="0" w:color="auto"/>
                                <w:bottom w:val="none" w:sz="0" w:space="0" w:color="auto"/>
                                <w:right w:val="none" w:sz="0" w:space="0" w:color="auto"/>
                              </w:divBdr>
                              <w:divsChild>
                                <w:div w:id="21124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rcot.web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8A83-5698-4089-B7CD-1A6F14DE2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Bracy, Phillip</dc:creator>
  <cp:lastModifiedBy>Phil</cp:lastModifiedBy>
  <cp:revision>2</cp:revision>
  <cp:lastPrinted>2018-06-27T18:43:00Z</cp:lastPrinted>
  <dcterms:created xsi:type="dcterms:W3CDTF">2022-01-19T14:56:00Z</dcterms:created>
  <dcterms:modified xsi:type="dcterms:W3CDTF">2022-01-19T14:56:00Z</dcterms:modified>
</cp:coreProperties>
</file>