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75B7E" w14:paraId="245B696D" w14:textId="77777777" w:rsidTr="0052032C">
        <w:tc>
          <w:tcPr>
            <w:tcW w:w="1620" w:type="dxa"/>
            <w:tcBorders>
              <w:bottom w:val="single" w:sz="4" w:space="0" w:color="auto"/>
            </w:tcBorders>
            <w:shd w:val="clear" w:color="auto" w:fill="FFFFFF"/>
            <w:vAlign w:val="center"/>
          </w:tcPr>
          <w:p w14:paraId="458C80C3" w14:textId="77777777" w:rsidR="00175B7E" w:rsidRDefault="00175B7E" w:rsidP="0052032C">
            <w:pPr>
              <w:pStyle w:val="Header"/>
              <w:rPr>
                <w:rFonts w:ascii="Verdana" w:hAnsi="Verdana"/>
                <w:sz w:val="22"/>
              </w:rPr>
            </w:pPr>
            <w:bookmarkStart w:id="0" w:name="_Toc141685007"/>
            <w:bookmarkStart w:id="1" w:name="_Toc73088718"/>
            <w:bookmarkStart w:id="2" w:name="_Hlk79049184"/>
            <w:r>
              <w:t>NPRR Number</w:t>
            </w:r>
          </w:p>
        </w:tc>
        <w:tc>
          <w:tcPr>
            <w:tcW w:w="1260" w:type="dxa"/>
            <w:tcBorders>
              <w:bottom w:val="single" w:sz="4" w:space="0" w:color="auto"/>
            </w:tcBorders>
            <w:vAlign w:val="center"/>
          </w:tcPr>
          <w:p w14:paraId="3A3498C0" w14:textId="77777777" w:rsidR="00175B7E" w:rsidRDefault="00BC10E1" w:rsidP="0052032C">
            <w:pPr>
              <w:pStyle w:val="Header"/>
            </w:pPr>
            <w:hyperlink r:id="rId8" w:history="1">
              <w:r w:rsidR="00175B7E" w:rsidRPr="00383C12">
                <w:rPr>
                  <w:rStyle w:val="Hyperlink"/>
                </w:rPr>
                <w:t>1097</w:t>
              </w:r>
            </w:hyperlink>
          </w:p>
        </w:tc>
        <w:tc>
          <w:tcPr>
            <w:tcW w:w="900" w:type="dxa"/>
            <w:tcBorders>
              <w:bottom w:val="single" w:sz="4" w:space="0" w:color="auto"/>
            </w:tcBorders>
            <w:shd w:val="clear" w:color="auto" w:fill="FFFFFF"/>
            <w:vAlign w:val="center"/>
          </w:tcPr>
          <w:p w14:paraId="0ED4C469" w14:textId="77777777" w:rsidR="00175B7E" w:rsidRDefault="00175B7E" w:rsidP="0052032C">
            <w:pPr>
              <w:pStyle w:val="Header"/>
            </w:pPr>
            <w:r>
              <w:t>NPRR Title</w:t>
            </w:r>
          </w:p>
        </w:tc>
        <w:tc>
          <w:tcPr>
            <w:tcW w:w="6660" w:type="dxa"/>
            <w:tcBorders>
              <w:bottom w:val="single" w:sz="4" w:space="0" w:color="auto"/>
            </w:tcBorders>
            <w:vAlign w:val="center"/>
          </w:tcPr>
          <w:p w14:paraId="137FAEA3" w14:textId="77777777" w:rsidR="00175B7E" w:rsidRDefault="00175B7E" w:rsidP="0052032C">
            <w:pPr>
              <w:pStyle w:val="Header"/>
            </w:pPr>
            <w:r>
              <w:t>Create Resource Forced Outage Report</w:t>
            </w:r>
          </w:p>
        </w:tc>
      </w:tr>
      <w:tr w:rsidR="00175B7E" w14:paraId="601987BF" w14:textId="77777777" w:rsidTr="0052032C">
        <w:trPr>
          <w:trHeight w:val="413"/>
        </w:trPr>
        <w:tc>
          <w:tcPr>
            <w:tcW w:w="2880" w:type="dxa"/>
            <w:gridSpan w:val="2"/>
            <w:tcBorders>
              <w:top w:val="nil"/>
              <w:left w:val="nil"/>
              <w:bottom w:val="single" w:sz="4" w:space="0" w:color="auto"/>
              <w:right w:val="nil"/>
            </w:tcBorders>
            <w:vAlign w:val="center"/>
          </w:tcPr>
          <w:p w14:paraId="61E835A4" w14:textId="77777777" w:rsidR="00175B7E" w:rsidRDefault="00175B7E" w:rsidP="0052032C">
            <w:pPr>
              <w:pStyle w:val="NormalArial"/>
            </w:pPr>
          </w:p>
        </w:tc>
        <w:tc>
          <w:tcPr>
            <w:tcW w:w="7560" w:type="dxa"/>
            <w:gridSpan w:val="2"/>
            <w:tcBorders>
              <w:top w:val="single" w:sz="4" w:space="0" w:color="auto"/>
              <w:left w:val="nil"/>
              <w:bottom w:val="nil"/>
              <w:right w:val="nil"/>
            </w:tcBorders>
            <w:vAlign w:val="center"/>
          </w:tcPr>
          <w:p w14:paraId="245EB384" w14:textId="77777777" w:rsidR="00175B7E" w:rsidRDefault="00175B7E" w:rsidP="0052032C">
            <w:pPr>
              <w:pStyle w:val="NormalArial"/>
            </w:pPr>
          </w:p>
        </w:tc>
      </w:tr>
      <w:tr w:rsidR="00175B7E" w14:paraId="3766F625" w14:textId="77777777" w:rsidTr="0052032C">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E799E73" w14:textId="77777777" w:rsidR="00175B7E" w:rsidRDefault="00175B7E" w:rsidP="0052032C">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AC0897B" w14:textId="579870B6" w:rsidR="00175B7E" w:rsidRDefault="00175B7E" w:rsidP="0052032C">
            <w:pPr>
              <w:pStyle w:val="NormalArial"/>
            </w:pPr>
            <w:r>
              <w:t xml:space="preserve">January </w:t>
            </w:r>
            <w:r w:rsidR="00082C9A">
              <w:t>12</w:t>
            </w:r>
            <w:r>
              <w:t>, 2022</w:t>
            </w:r>
          </w:p>
        </w:tc>
      </w:tr>
      <w:tr w:rsidR="00175B7E" w14:paraId="56316FF4" w14:textId="77777777" w:rsidTr="0052032C">
        <w:trPr>
          <w:trHeight w:val="467"/>
        </w:trPr>
        <w:tc>
          <w:tcPr>
            <w:tcW w:w="2880" w:type="dxa"/>
            <w:gridSpan w:val="2"/>
            <w:tcBorders>
              <w:top w:val="single" w:sz="4" w:space="0" w:color="auto"/>
              <w:left w:val="nil"/>
              <w:bottom w:val="nil"/>
              <w:right w:val="nil"/>
            </w:tcBorders>
            <w:shd w:val="clear" w:color="auto" w:fill="FFFFFF"/>
            <w:vAlign w:val="center"/>
          </w:tcPr>
          <w:p w14:paraId="03FDC7B5" w14:textId="77777777" w:rsidR="00175B7E" w:rsidRDefault="00175B7E" w:rsidP="0052032C">
            <w:pPr>
              <w:pStyle w:val="NormalArial"/>
            </w:pPr>
          </w:p>
        </w:tc>
        <w:tc>
          <w:tcPr>
            <w:tcW w:w="7560" w:type="dxa"/>
            <w:gridSpan w:val="2"/>
            <w:tcBorders>
              <w:top w:val="nil"/>
              <w:left w:val="nil"/>
              <w:bottom w:val="nil"/>
              <w:right w:val="nil"/>
            </w:tcBorders>
            <w:vAlign w:val="center"/>
          </w:tcPr>
          <w:p w14:paraId="39E30B33" w14:textId="77777777" w:rsidR="00175B7E" w:rsidRDefault="00175B7E" w:rsidP="0052032C">
            <w:pPr>
              <w:pStyle w:val="NormalArial"/>
            </w:pPr>
          </w:p>
        </w:tc>
      </w:tr>
      <w:tr w:rsidR="00175B7E" w14:paraId="50245740" w14:textId="77777777" w:rsidTr="0052032C">
        <w:trPr>
          <w:trHeight w:val="440"/>
        </w:trPr>
        <w:tc>
          <w:tcPr>
            <w:tcW w:w="10440" w:type="dxa"/>
            <w:gridSpan w:val="4"/>
            <w:tcBorders>
              <w:top w:val="single" w:sz="4" w:space="0" w:color="auto"/>
            </w:tcBorders>
            <w:shd w:val="clear" w:color="auto" w:fill="FFFFFF"/>
            <w:vAlign w:val="center"/>
          </w:tcPr>
          <w:p w14:paraId="41A0C7F8" w14:textId="77777777" w:rsidR="00175B7E" w:rsidRDefault="00175B7E" w:rsidP="0052032C">
            <w:pPr>
              <w:pStyle w:val="Header"/>
              <w:jc w:val="center"/>
            </w:pPr>
            <w:r>
              <w:t>Submitter’s Information</w:t>
            </w:r>
          </w:p>
        </w:tc>
      </w:tr>
      <w:tr w:rsidR="00175B7E" w14:paraId="75A144C6" w14:textId="77777777" w:rsidTr="0052032C">
        <w:trPr>
          <w:trHeight w:val="350"/>
        </w:trPr>
        <w:tc>
          <w:tcPr>
            <w:tcW w:w="2880" w:type="dxa"/>
            <w:gridSpan w:val="2"/>
            <w:shd w:val="clear" w:color="auto" w:fill="FFFFFF"/>
            <w:vAlign w:val="center"/>
          </w:tcPr>
          <w:p w14:paraId="1D340A25" w14:textId="77777777" w:rsidR="00175B7E" w:rsidRPr="00EC55B3" w:rsidRDefault="00175B7E" w:rsidP="0052032C">
            <w:pPr>
              <w:pStyle w:val="Header"/>
            </w:pPr>
            <w:r w:rsidRPr="00EC55B3">
              <w:t>Name</w:t>
            </w:r>
          </w:p>
        </w:tc>
        <w:tc>
          <w:tcPr>
            <w:tcW w:w="7560" w:type="dxa"/>
            <w:gridSpan w:val="2"/>
            <w:vAlign w:val="center"/>
          </w:tcPr>
          <w:p w14:paraId="7075E363" w14:textId="5B5D95DD" w:rsidR="00175B7E" w:rsidRDefault="00082C9A" w:rsidP="0052032C">
            <w:pPr>
              <w:pStyle w:val="NormalArial"/>
            </w:pPr>
            <w:r>
              <w:t>Dan Woodfin</w:t>
            </w:r>
          </w:p>
        </w:tc>
      </w:tr>
      <w:tr w:rsidR="00175B7E" w14:paraId="41F4887E" w14:textId="77777777" w:rsidTr="0052032C">
        <w:trPr>
          <w:trHeight w:val="350"/>
        </w:trPr>
        <w:tc>
          <w:tcPr>
            <w:tcW w:w="2880" w:type="dxa"/>
            <w:gridSpan w:val="2"/>
            <w:shd w:val="clear" w:color="auto" w:fill="FFFFFF"/>
            <w:vAlign w:val="center"/>
          </w:tcPr>
          <w:p w14:paraId="46D84ADA" w14:textId="77777777" w:rsidR="00175B7E" w:rsidRPr="00EC55B3" w:rsidRDefault="00175B7E" w:rsidP="0052032C">
            <w:pPr>
              <w:pStyle w:val="Header"/>
            </w:pPr>
            <w:r w:rsidRPr="00EC55B3">
              <w:t>E-mail Address</w:t>
            </w:r>
          </w:p>
        </w:tc>
        <w:tc>
          <w:tcPr>
            <w:tcW w:w="7560" w:type="dxa"/>
            <w:gridSpan w:val="2"/>
            <w:vAlign w:val="center"/>
          </w:tcPr>
          <w:p w14:paraId="72BC6ED3" w14:textId="11430A50" w:rsidR="00175B7E" w:rsidRDefault="00BC10E1" w:rsidP="0052032C">
            <w:pPr>
              <w:pStyle w:val="NormalArial"/>
            </w:pPr>
            <w:hyperlink r:id="rId9" w:history="1">
              <w:r w:rsidR="00082C9A" w:rsidRPr="00031FCA">
                <w:rPr>
                  <w:rStyle w:val="Hyperlink"/>
                </w:rPr>
                <w:t>dan.woodfin@ercot.com</w:t>
              </w:r>
            </w:hyperlink>
            <w:r w:rsidR="00082C9A">
              <w:rPr>
                <w:rStyle w:val="Hyperlink"/>
              </w:rPr>
              <w:t xml:space="preserve"> </w:t>
            </w:r>
          </w:p>
        </w:tc>
      </w:tr>
      <w:tr w:rsidR="00175B7E" w14:paraId="651D5E33" w14:textId="77777777" w:rsidTr="0052032C">
        <w:trPr>
          <w:trHeight w:val="350"/>
        </w:trPr>
        <w:tc>
          <w:tcPr>
            <w:tcW w:w="2880" w:type="dxa"/>
            <w:gridSpan w:val="2"/>
            <w:shd w:val="clear" w:color="auto" w:fill="FFFFFF"/>
            <w:vAlign w:val="center"/>
          </w:tcPr>
          <w:p w14:paraId="5D251CB8" w14:textId="77777777" w:rsidR="00175B7E" w:rsidRPr="00EC55B3" w:rsidRDefault="00175B7E" w:rsidP="0052032C">
            <w:pPr>
              <w:pStyle w:val="Header"/>
            </w:pPr>
            <w:r w:rsidRPr="00EC55B3">
              <w:t>Company</w:t>
            </w:r>
          </w:p>
        </w:tc>
        <w:tc>
          <w:tcPr>
            <w:tcW w:w="7560" w:type="dxa"/>
            <w:gridSpan w:val="2"/>
            <w:vAlign w:val="center"/>
          </w:tcPr>
          <w:p w14:paraId="73CB9B9A" w14:textId="6F5F7101" w:rsidR="00175B7E" w:rsidRDefault="00082C9A" w:rsidP="0052032C">
            <w:pPr>
              <w:pStyle w:val="NormalArial"/>
            </w:pPr>
            <w:r>
              <w:t>ERCOT</w:t>
            </w:r>
          </w:p>
        </w:tc>
      </w:tr>
      <w:tr w:rsidR="00423E63" w14:paraId="5A2197D9" w14:textId="77777777" w:rsidTr="0052032C">
        <w:trPr>
          <w:trHeight w:val="350"/>
        </w:trPr>
        <w:tc>
          <w:tcPr>
            <w:tcW w:w="2880" w:type="dxa"/>
            <w:gridSpan w:val="2"/>
            <w:tcBorders>
              <w:bottom w:val="single" w:sz="4" w:space="0" w:color="auto"/>
            </w:tcBorders>
            <w:shd w:val="clear" w:color="auto" w:fill="FFFFFF"/>
            <w:vAlign w:val="center"/>
          </w:tcPr>
          <w:p w14:paraId="32B3C317" w14:textId="77777777" w:rsidR="00423E63" w:rsidRPr="00EC55B3" w:rsidRDefault="00423E63" w:rsidP="00423E63">
            <w:pPr>
              <w:pStyle w:val="Header"/>
            </w:pPr>
            <w:r w:rsidRPr="00EC55B3">
              <w:t>Phone Number</w:t>
            </w:r>
          </w:p>
        </w:tc>
        <w:tc>
          <w:tcPr>
            <w:tcW w:w="7560" w:type="dxa"/>
            <w:gridSpan w:val="2"/>
            <w:tcBorders>
              <w:bottom w:val="single" w:sz="4" w:space="0" w:color="auto"/>
            </w:tcBorders>
            <w:vAlign w:val="center"/>
          </w:tcPr>
          <w:p w14:paraId="355006CC" w14:textId="14409484" w:rsidR="00423E63" w:rsidRDefault="00423E63" w:rsidP="00423E63">
            <w:pPr>
              <w:pStyle w:val="NormalArial"/>
            </w:pPr>
            <w:r>
              <w:t>512-248-</w:t>
            </w:r>
            <w:r w:rsidRPr="00D867D0">
              <w:t>3115</w:t>
            </w:r>
          </w:p>
        </w:tc>
      </w:tr>
      <w:tr w:rsidR="00423E63" w14:paraId="440B4FAB" w14:textId="77777777" w:rsidTr="0052032C">
        <w:trPr>
          <w:trHeight w:val="350"/>
        </w:trPr>
        <w:tc>
          <w:tcPr>
            <w:tcW w:w="2880" w:type="dxa"/>
            <w:gridSpan w:val="2"/>
            <w:shd w:val="clear" w:color="auto" w:fill="FFFFFF"/>
            <w:vAlign w:val="center"/>
          </w:tcPr>
          <w:p w14:paraId="55CB5492" w14:textId="77777777" w:rsidR="00423E63" w:rsidRPr="00EC55B3" w:rsidRDefault="00423E63" w:rsidP="00423E63">
            <w:pPr>
              <w:pStyle w:val="Header"/>
            </w:pPr>
            <w:r>
              <w:t>Cell</w:t>
            </w:r>
            <w:r w:rsidRPr="00EC55B3">
              <w:t xml:space="preserve"> Number</w:t>
            </w:r>
          </w:p>
        </w:tc>
        <w:tc>
          <w:tcPr>
            <w:tcW w:w="7560" w:type="dxa"/>
            <w:gridSpan w:val="2"/>
            <w:vAlign w:val="center"/>
          </w:tcPr>
          <w:p w14:paraId="74783EBA" w14:textId="3B7F3032" w:rsidR="00423E63" w:rsidRDefault="00423E63" w:rsidP="00423E63">
            <w:pPr>
              <w:pStyle w:val="NormalArial"/>
            </w:pPr>
          </w:p>
        </w:tc>
      </w:tr>
      <w:tr w:rsidR="00423E63" w14:paraId="6F2A7CA6" w14:textId="77777777" w:rsidTr="0052032C">
        <w:trPr>
          <w:trHeight w:val="350"/>
        </w:trPr>
        <w:tc>
          <w:tcPr>
            <w:tcW w:w="2880" w:type="dxa"/>
            <w:gridSpan w:val="2"/>
            <w:tcBorders>
              <w:bottom w:val="single" w:sz="4" w:space="0" w:color="auto"/>
            </w:tcBorders>
            <w:shd w:val="clear" w:color="auto" w:fill="FFFFFF"/>
            <w:vAlign w:val="center"/>
          </w:tcPr>
          <w:p w14:paraId="00FC34C2" w14:textId="77777777" w:rsidR="00423E63" w:rsidRPr="00EC55B3" w:rsidDel="00075A94" w:rsidRDefault="00423E63" w:rsidP="00423E63">
            <w:pPr>
              <w:pStyle w:val="Header"/>
            </w:pPr>
            <w:r>
              <w:t>Market Segment</w:t>
            </w:r>
          </w:p>
        </w:tc>
        <w:tc>
          <w:tcPr>
            <w:tcW w:w="7560" w:type="dxa"/>
            <w:gridSpan w:val="2"/>
            <w:tcBorders>
              <w:bottom w:val="single" w:sz="4" w:space="0" w:color="auto"/>
            </w:tcBorders>
            <w:vAlign w:val="center"/>
          </w:tcPr>
          <w:p w14:paraId="66809D96" w14:textId="77777777" w:rsidR="00423E63" w:rsidRDefault="00423E63" w:rsidP="00423E63">
            <w:pPr>
              <w:pStyle w:val="NormalArial"/>
            </w:pPr>
            <w:r>
              <w:t>Not applicable</w:t>
            </w:r>
          </w:p>
        </w:tc>
      </w:tr>
    </w:tbl>
    <w:p w14:paraId="4B89C1AA" w14:textId="77777777" w:rsidR="00175B7E" w:rsidRDefault="00175B7E" w:rsidP="00175B7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75B7E" w14:paraId="63352EED" w14:textId="77777777" w:rsidTr="0052032C">
        <w:trPr>
          <w:trHeight w:val="350"/>
        </w:trPr>
        <w:tc>
          <w:tcPr>
            <w:tcW w:w="10440" w:type="dxa"/>
            <w:tcBorders>
              <w:bottom w:val="single" w:sz="4" w:space="0" w:color="auto"/>
            </w:tcBorders>
            <w:shd w:val="clear" w:color="auto" w:fill="FFFFFF"/>
            <w:vAlign w:val="center"/>
          </w:tcPr>
          <w:p w14:paraId="270AC506" w14:textId="67934FAD" w:rsidR="00175B7E" w:rsidRDefault="00175B7E" w:rsidP="0052032C">
            <w:pPr>
              <w:pStyle w:val="Header"/>
              <w:jc w:val="center"/>
            </w:pPr>
            <w:r>
              <w:t>Comments</w:t>
            </w:r>
          </w:p>
        </w:tc>
      </w:tr>
    </w:tbl>
    <w:p w14:paraId="647800FF" w14:textId="1FECFCAD" w:rsidR="00082C9A" w:rsidRDefault="00082C9A" w:rsidP="00175B7E">
      <w:pPr>
        <w:spacing w:before="120" w:after="120"/>
        <w:rPr>
          <w:rFonts w:ascii="Arial" w:hAnsi="Arial" w:cs="Arial"/>
        </w:rPr>
      </w:pPr>
      <w:r w:rsidRPr="00082C9A">
        <w:rPr>
          <w:rFonts w:ascii="Arial" w:hAnsi="Arial" w:cs="Arial"/>
        </w:rPr>
        <w:t>ERCOT</w:t>
      </w:r>
      <w:r>
        <w:rPr>
          <w:rFonts w:ascii="Arial" w:hAnsi="Arial" w:cs="Arial"/>
        </w:rPr>
        <w:t xml:space="preserve"> submits these comments in response to the January 7, 2022 comments of Texas Competitive Power Advocates (TCPA).  TCPA proposes to extend the disclosure period for information about Forced Outages of Generation Resources and Energy Storage Resources from three days, as ERCOT originally proposed in the NPRR, to seven days.  TCPA also proposes to </w:t>
      </w:r>
      <w:r w:rsidR="004E6D78">
        <w:rPr>
          <w:rFonts w:ascii="Arial" w:hAnsi="Arial" w:cs="Arial"/>
        </w:rPr>
        <w:t xml:space="preserve">modify the </w:t>
      </w:r>
      <w:r w:rsidR="00460075">
        <w:rPr>
          <w:rFonts w:ascii="Arial" w:hAnsi="Arial" w:cs="Arial"/>
        </w:rPr>
        <w:t xml:space="preserve">daily </w:t>
      </w:r>
      <w:r w:rsidR="004E6D78">
        <w:rPr>
          <w:rFonts w:ascii="Arial" w:hAnsi="Arial" w:cs="Arial"/>
        </w:rPr>
        <w:t xml:space="preserve">Forced Outage report to include only the aggregate amount of capacity subject to a </w:t>
      </w:r>
      <w:r w:rsidR="004E6D78" w:rsidRPr="004E6D78">
        <w:rPr>
          <w:rFonts w:ascii="Arial" w:hAnsi="Arial" w:cs="Arial"/>
        </w:rPr>
        <w:t>Forced Outage, Maintenance Outage, or Forced Derate</w:t>
      </w:r>
      <w:r w:rsidR="004E6D78">
        <w:rPr>
          <w:rFonts w:ascii="Arial" w:hAnsi="Arial" w:cs="Arial"/>
        </w:rPr>
        <w:t xml:space="preserve"> </w:t>
      </w:r>
      <w:r w:rsidR="00FA5E1A">
        <w:rPr>
          <w:rFonts w:ascii="Arial" w:hAnsi="Arial" w:cs="Arial"/>
        </w:rPr>
        <w:t>for each</w:t>
      </w:r>
      <w:r w:rsidR="004E6D78">
        <w:rPr>
          <w:rFonts w:ascii="Arial" w:hAnsi="Arial" w:cs="Arial"/>
        </w:rPr>
        <w:t xml:space="preserve"> Operating Day, rather than providing information about each </w:t>
      </w:r>
      <w:r w:rsidR="00FA5E1A">
        <w:rPr>
          <w:rFonts w:ascii="Arial" w:hAnsi="Arial" w:cs="Arial"/>
        </w:rPr>
        <w:t>O</w:t>
      </w:r>
      <w:r w:rsidR="004E6D78">
        <w:rPr>
          <w:rFonts w:ascii="Arial" w:hAnsi="Arial" w:cs="Arial"/>
        </w:rPr>
        <w:t xml:space="preserve">utage, as ERCOT proposed.  </w:t>
      </w:r>
      <w:r w:rsidR="00460075">
        <w:rPr>
          <w:rFonts w:ascii="Arial" w:hAnsi="Arial" w:cs="Arial"/>
        </w:rPr>
        <w:t>As reflected in</w:t>
      </w:r>
      <w:r w:rsidR="004E6D78">
        <w:rPr>
          <w:rFonts w:ascii="Arial" w:hAnsi="Arial" w:cs="Arial"/>
        </w:rPr>
        <w:t xml:space="preserve"> TCPA’s revisions, this report would be posted seven days, rather than three days, after the Operating Day</w:t>
      </w:r>
      <w:r w:rsidR="007B0F36">
        <w:rPr>
          <w:rFonts w:ascii="Arial" w:hAnsi="Arial" w:cs="Arial"/>
        </w:rPr>
        <w:t>.</w:t>
      </w:r>
    </w:p>
    <w:p w14:paraId="2BF723F4" w14:textId="5078548C" w:rsidR="007639F5" w:rsidRDefault="004E6D78" w:rsidP="00175B7E">
      <w:pPr>
        <w:spacing w:before="120" w:after="120"/>
        <w:rPr>
          <w:rFonts w:ascii="Arial" w:hAnsi="Arial" w:cs="Arial"/>
        </w:rPr>
      </w:pPr>
      <w:r>
        <w:rPr>
          <w:rFonts w:ascii="Arial" w:hAnsi="Arial" w:cs="Arial"/>
        </w:rPr>
        <w:t xml:space="preserve">ERCOT disagrees with </w:t>
      </w:r>
      <w:r w:rsidR="00FA5E1A">
        <w:rPr>
          <w:rFonts w:ascii="Arial" w:hAnsi="Arial" w:cs="Arial"/>
        </w:rPr>
        <w:t xml:space="preserve">the revisions in TCPA’s comments.  TCPA offers no explanation as to </w:t>
      </w:r>
      <w:r w:rsidR="00D42FA5">
        <w:rPr>
          <w:rFonts w:ascii="Arial" w:hAnsi="Arial" w:cs="Arial"/>
        </w:rPr>
        <w:t xml:space="preserve">why the asserted improvements in data accuracy or market efficiency </w:t>
      </w:r>
      <w:r w:rsidR="00515AC1">
        <w:rPr>
          <w:rFonts w:ascii="Arial" w:hAnsi="Arial" w:cs="Arial"/>
        </w:rPr>
        <w:t>it attributes</w:t>
      </w:r>
      <w:r w:rsidR="00D42FA5">
        <w:rPr>
          <w:rFonts w:ascii="Arial" w:hAnsi="Arial" w:cs="Arial"/>
        </w:rPr>
        <w:t xml:space="preserve"> </w:t>
      </w:r>
      <w:r w:rsidR="00515AC1">
        <w:rPr>
          <w:rFonts w:ascii="Arial" w:hAnsi="Arial" w:cs="Arial"/>
        </w:rPr>
        <w:t>to</w:t>
      </w:r>
      <w:r w:rsidR="00D42FA5">
        <w:rPr>
          <w:rFonts w:ascii="Arial" w:hAnsi="Arial" w:cs="Arial"/>
        </w:rPr>
        <w:t xml:space="preserve"> a seven</w:t>
      </w:r>
      <w:r w:rsidR="00FA5E1A">
        <w:rPr>
          <w:rFonts w:ascii="Arial" w:hAnsi="Arial" w:cs="Arial"/>
        </w:rPr>
        <w:t xml:space="preserve">-day disclosure period would </w:t>
      </w:r>
      <w:r w:rsidR="00D42FA5">
        <w:rPr>
          <w:rFonts w:ascii="Arial" w:hAnsi="Arial" w:cs="Arial"/>
        </w:rPr>
        <w:t xml:space="preserve">outweigh the </w:t>
      </w:r>
      <w:r w:rsidR="00A03960">
        <w:rPr>
          <w:rFonts w:ascii="Arial" w:hAnsi="Arial" w:cs="Arial"/>
        </w:rPr>
        <w:t>public benefit of a more expedited three-day disclosure requirement</w:t>
      </w:r>
      <w:r w:rsidR="00060234">
        <w:rPr>
          <w:rFonts w:ascii="Arial" w:hAnsi="Arial" w:cs="Arial"/>
        </w:rPr>
        <w:t xml:space="preserve">.  Nor has TCPA shown any negative impact on competition as a consequence of the ongoing posting of </w:t>
      </w:r>
      <w:r w:rsidR="0078679F">
        <w:rPr>
          <w:rFonts w:ascii="Arial" w:hAnsi="Arial" w:cs="Arial"/>
        </w:rPr>
        <w:t xml:space="preserve">the </w:t>
      </w:r>
      <w:r w:rsidR="003A17FB">
        <w:rPr>
          <w:rFonts w:ascii="Arial" w:hAnsi="Arial" w:cs="Arial"/>
        </w:rPr>
        <w:t xml:space="preserve">three-business-day </w:t>
      </w:r>
      <w:r w:rsidR="00730AD6">
        <w:rPr>
          <w:rFonts w:ascii="Arial" w:hAnsi="Arial" w:cs="Arial"/>
        </w:rPr>
        <w:t>O</w:t>
      </w:r>
      <w:r w:rsidR="00060234">
        <w:rPr>
          <w:rFonts w:ascii="Arial" w:hAnsi="Arial" w:cs="Arial"/>
        </w:rPr>
        <w:t>utage report</w:t>
      </w:r>
      <w:r w:rsidR="003239FC">
        <w:rPr>
          <w:rFonts w:ascii="Arial" w:hAnsi="Arial" w:cs="Arial"/>
        </w:rPr>
        <w:t xml:space="preserve">, which has occurred every day </w:t>
      </w:r>
      <w:r w:rsidR="00060234">
        <w:rPr>
          <w:rFonts w:ascii="Arial" w:hAnsi="Arial" w:cs="Arial"/>
        </w:rPr>
        <w:t>since July 7, 2021</w:t>
      </w:r>
      <w:r w:rsidR="003A17FB">
        <w:rPr>
          <w:rFonts w:ascii="Arial" w:hAnsi="Arial" w:cs="Arial"/>
        </w:rPr>
        <w:t xml:space="preserve">.  </w:t>
      </w:r>
    </w:p>
    <w:p w14:paraId="02397A92" w14:textId="2FA09795" w:rsidR="00A03960" w:rsidRDefault="007B0F36" w:rsidP="00175B7E">
      <w:pPr>
        <w:spacing w:before="120" w:after="120"/>
        <w:rPr>
          <w:rFonts w:ascii="Arial" w:hAnsi="Arial" w:cs="Arial"/>
        </w:rPr>
      </w:pPr>
      <w:r>
        <w:rPr>
          <w:rFonts w:ascii="Arial" w:hAnsi="Arial" w:cs="Arial"/>
        </w:rPr>
        <w:t xml:space="preserve">With respect to the proposed aggregation of information in the daily Forced Outage report, TCPA </w:t>
      </w:r>
      <w:r w:rsidR="00663C3B">
        <w:rPr>
          <w:rFonts w:ascii="Arial" w:hAnsi="Arial" w:cs="Arial"/>
        </w:rPr>
        <w:t>never</w:t>
      </w:r>
      <w:r>
        <w:rPr>
          <w:rFonts w:ascii="Arial" w:hAnsi="Arial" w:cs="Arial"/>
        </w:rPr>
        <w:t xml:space="preserve"> explain</w:t>
      </w:r>
      <w:r w:rsidR="00663C3B">
        <w:rPr>
          <w:rFonts w:ascii="Arial" w:hAnsi="Arial" w:cs="Arial"/>
        </w:rPr>
        <w:t>s</w:t>
      </w:r>
      <w:r>
        <w:rPr>
          <w:rFonts w:ascii="Arial" w:hAnsi="Arial" w:cs="Arial"/>
        </w:rPr>
        <w:t xml:space="preserve"> why that information </w:t>
      </w:r>
      <w:r w:rsidR="00663C3B">
        <w:rPr>
          <w:rFonts w:ascii="Arial" w:hAnsi="Arial" w:cs="Arial"/>
        </w:rPr>
        <w:t>sh</w:t>
      </w:r>
      <w:r>
        <w:rPr>
          <w:rFonts w:ascii="Arial" w:hAnsi="Arial" w:cs="Arial"/>
        </w:rPr>
        <w:t xml:space="preserve">ould not be provided on a Resource-specific basis, given </w:t>
      </w:r>
      <w:r w:rsidR="007639F5">
        <w:rPr>
          <w:rFonts w:ascii="Arial" w:hAnsi="Arial" w:cs="Arial"/>
        </w:rPr>
        <w:t xml:space="preserve">the </w:t>
      </w:r>
      <w:r>
        <w:rPr>
          <w:rFonts w:ascii="Arial" w:hAnsi="Arial" w:cs="Arial"/>
        </w:rPr>
        <w:t>seven-day expiration of confidentiality for Resource-specific Outage information</w:t>
      </w:r>
      <w:r w:rsidR="007639F5">
        <w:rPr>
          <w:rFonts w:ascii="Arial" w:hAnsi="Arial" w:cs="Arial"/>
        </w:rPr>
        <w:t xml:space="preserve"> TCPA proposes.  While TCPA has characterized the Forced Outage report as nothing more than a “data dump” of information that would be “useless” to the public, ERCOT believes the data reported—including the Resource name, MW impact, dates, and causes of each specific </w:t>
      </w:r>
      <w:r w:rsidR="00730AD6">
        <w:rPr>
          <w:rFonts w:ascii="Arial" w:hAnsi="Arial" w:cs="Arial"/>
        </w:rPr>
        <w:t>O</w:t>
      </w:r>
      <w:r w:rsidR="007639F5">
        <w:rPr>
          <w:rFonts w:ascii="Arial" w:hAnsi="Arial" w:cs="Arial"/>
        </w:rPr>
        <w:t>utage—is relatively straightforward and provides valuable transparency to the public.</w:t>
      </w:r>
      <w:r w:rsidR="0053343A">
        <w:rPr>
          <w:rFonts w:ascii="Arial" w:hAnsi="Arial" w:cs="Arial"/>
        </w:rPr>
        <w:t xml:space="preserve">  An aggregated report that identifies only the total amount of all </w:t>
      </w:r>
      <w:proofErr w:type="spellStart"/>
      <w:r w:rsidR="0053343A">
        <w:rPr>
          <w:rFonts w:ascii="Arial" w:hAnsi="Arial" w:cs="Arial"/>
        </w:rPr>
        <w:t>outaged</w:t>
      </w:r>
      <w:proofErr w:type="spellEnd"/>
      <w:r w:rsidR="0053343A">
        <w:rPr>
          <w:rFonts w:ascii="Arial" w:hAnsi="Arial" w:cs="Arial"/>
        </w:rPr>
        <w:t xml:space="preserve"> capacity undermines the purpose of this NPRR, which is to provide public transparency of the entities and Resources that experience Outages. </w:t>
      </w:r>
    </w:p>
    <w:p w14:paraId="3741F614" w14:textId="0F885719" w:rsidR="0078679F" w:rsidRDefault="007639F5" w:rsidP="00060234">
      <w:pPr>
        <w:spacing w:before="120" w:after="120"/>
        <w:rPr>
          <w:rFonts w:ascii="Arial" w:hAnsi="Arial" w:cs="Arial"/>
        </w:rPr>
      </w:pPr>
      <w:r>
        <w:rPr>
          <w:rFonts w:ascii="Arial" w:hAnsi="Arial" w:cs="Arial"/>
        </w:rPr>
        <w:lastRenderedPageBreak/>
        <w:t>Th</w:t>
      </w:r>
      <w:r w:rsidR="002A01DE">
        <w:rPr>
          <w:rFonts w:ascii="Arial" w:hAnsi="Arial" w:cs="Arial"/>
        </w:rPr>
        <w:t>e original language in this</w:t>
      </w:r>
      <w:r>
        <w:rPr>
          <w:rFonts w:ascii="Arial" w:hAnsi="Arial" w:cs="Arial"/>
        </w:rPr>
        <w:t xml:space="preserve"> NPRR </w:t>
      </w:r>
      <w:r w:rsidR="002A01DE">
        <w:rPr>
          <w:rFonts w:ascii="Arial" w:hAnsi="Arial" w:cs="Arial"/>
        </w:rPr>
        <w:t>aligns</w:t>
      </w:r>
      <w:r w:rsidR="0053343A">
        <w:rPr>
          <w:rFonts w:ascii="Arial" w:hAnsi="Arial" w:cs="Arial"/>
        </w:rPr>
        <w:t xml:space="preserve"> </w:t>
      </w:r>
      <w:r>
        <w:rPr>
          <w:rFonts w:ascii="Arial" w:hAnsi="Arial" w:cs="Arial"/>
        </w:rPr>
        <w:t xml:space="preserve">with recent orders of the Public Utility Commission of Texas (PUC).  </w:t>
      </w:r>
      <w:r w:rsidR="00FA5E1A">
        <w:rPr>
          <w:rFonts w:ascii="Arial" w:hAnsi="Arial" w:cs="Arial"/>
        </w:rPr>
        <w:t xml:space="preserve">As ERCOT noted in the </w:t>
      </w:r>
      <w:r w:rsidR="00F8456D">
        <w:rPr>
          <w:rFonts w:ascii="Arial" w:hAnsi="Arial" w:cs="Arial"/>
        </w:rPr>
        <w:t>B</w:t>
      </w:r>
      <w:r w:rsidR="00FA5E1A">
        <w:rPr>
          <w:rFonts w:ascii="Arial" w:hAnsi="Arial" w:cs="Arial"/>
        </w:rPr>
        <w:t xml:space="preserve">usiness </w:t>
      </w:r>
      <w:r w:rsidR="00F8456D">
        <w:rPr>
          <w:rFonts w:ascii="Arial" w:hAnsi="Arial" w:cs="Arial"/>
        </w:rPr>
        <w:t>C</w:t>
      </w:r>
      <w:r w:rsidR="00FA5E1A">
        <w:rPr>
          <w:rFonts w:ascii="Arial" w:hAnsi="Arial" w:cs="Arial"/>
        </w:rPr>
        <w:t xml:space="preserve">ase for this NPRR, the </w:t>
      </w:r>
      <w:r>
        <w:rPr>
          <w:rFonts w:ascii="Arial" w:hAnsi="Arial" w:cs="Arial"/>
        </w:rPr>
        <w:t xml:space="preserve">PUC’s </w:t>
      </w:r>
      <w:r w:rsidR="0078679F">
        <w:rPr>
          <w:rFonts w:ascii="Arial" w:hAnsi="Arial" w:cs="Arial"/>
        </w:rPr>
        <w:t xml:space="preserve">June 30, 2021 </w:t>
      </w:r>
      <w:r w:rsidR="00FA5E1A">
        <w:rPr>
          <w:rFonts w:ascii="Arial" w:hAnsi="Arial" w:cs="Arial"/>
        </w:rPr>
        <w:t>order in Project No 52266 establishe</w:t>
      </w:r>
      <w:r w:rsidR="00A03960">
        <w:rPr>
          <w:rFonts w:ascii="Arial" w:hAnsi="Arial" w:cs="Arial"/>
        </w:rPr>
        <w:t>d</w:t>
      </w:r>
      <w:r w:rsidR="00FA5E1A">
        <w:rPr>
          <w:rFonts w:ascii="Arial" w:hAnsi="Arial" w:cs="Arial"/>
        </w:rPr>
        <w:t xml:space="preserve"> a three-business day disclosure period</w:t>
      </w:r>
      <w:r w:rsidR="00A03960">
        <w:rPr>
          <w:rFonts w:ascii="Arial" w:hAnsi="Arial" w:cs="Arial"/>
        </w:rPr>
        <w:t xml:space="preserve"> for the posting of Outages</w:t>
      </w:r>
      <w:r w:rsidR="00FA5E1A">
        <w:rPr>
          <w:rFonts w:ascii="Arial" w:hAnsi="Arial" w:cs="Arial"/>
        </w:rPr>
        <w:t xml:space="preserve">, </w:t>
      </w:r>
      <w:r w:rsidR="00A03960">
        <w:rPr>
          <w:rFonts w:ascii="Arial" w:hAnsi="Arial" w:cs="Arial"/>
        </w:rPr>
        <w:t xml:space="preserve">resulting in the posting of Resource-specific Outage information </w:t>
      </w:r>
      <w:r w:rsidR="00FA5E1A">
        <w:rPr>
          <w:rFonts w:ascii="Arial" w:hAnsi="Arial" w:cs="Arial"/>
        </w:rPr>
        <w:t xml:space="preserve">in as few as three </w:t>
      </w:r>
      <w:r w:rsidR="003239FC">
        <w:rPr>
          <w:rFonts w:ascii="Arial" w:hAnsi="Arial" w:cs="Arial"/>
        </w:rPr>
        <w:t xml:space="preserve">calendar </w:t>
      </w:r>
      <w:r w:rsidR="00FA5E1A">
        <w:rPr>
          <w:rFonts w:ascii="Arial" w:hAnsi="Arial" w:cs="Arial"/>
        </w:rPr>
        <w:t>days.</w:t>
      </w:r>
      <w:r w:rsidR="00A03960">
        <w:rPr>
          <w:rFonts w:ascii="Arial" w:hAnsi="Arial" w:cs="Arial"/>
        </w:rPr>
        <w:t xml:space="preserve">  </w:t>
      </w:r>
      <w:r w:rsidR="00D42FA5">
        <w:rPr>
          <w:rFonts w:ascii="Arial" w:hAnsi="Arial" w:cs="Arial"/>
        </w:rPr>
        <w:t>In urging this shorter disclosure period, PUC Chairman Lake</w:t>
      </w:r>
      <w:r w:rsidR="00060234">
        <w:rPr>
          <w:rFonts w:ascii="Arial" w:hAnsi="Arial" w:cs="Arial"/>
        </w:rPr>
        <w:t>’s June 23, 2021 memorandum</w:t>
      </w:r>
      <w:r w:rsidR="00D42FA5">
        <w:rPr>
          <w:rFonts w:ascii="Arial" w:hAnsi="Arial" w:cs="Arial"/>
        </w:rPr>
        <w:t xml:space="preserve"> underscored a “need [for] more transparency and information about forced outages,” </w:t>
      </w:r>
      <w:r w:rsidR="00060234">
        <w:rPr>
          <w:rFonts w:ascii="Arial" w:hAnsi="Arial" w:cs="Arial"/>
        </w:rPr>
        <w:t>which he argued “</w:t>
      </w:r>
      <w:r w:rsidR="00D42FA5">
        <w:rPr>
          <w:rFonts w:ascii="Arial" w:hAnsi="Arial" w:cs="Arial"/>
        </w:rPr>
        <w:t xml:space="preserve">should quickly be </w:t>
      </w:r>
      <w:r w:rsidR="00060234">
        <w:rPr>
          <w:rFonts w:ascii="Arial" w:hAnsi="Arial" w:cs="Arial"/>
        </w:rPr>
        <w:t xml:space="preserve">made available to the public.”  </w:t>
      </w:r>
    </w:p>
    <w:p w14:paraId="284361D5" w14:textId="4E21B94A" w:rsidR="0078679F" w:rsidRDefault="003239FC" w:rsidP="00060234">
      <w:pPr>
        <w:spacing w:before="120" w:after="120"/>
        <w:rPr>
          <w:rFonts w:ascii="Arial" w:hAnsi="Arial" w:cs="Arial"/>
        </w:rPr>
      </w:pPr>
      <w:r>
        <w:rPr>
          <w:rFonts w:ascii="Arial" w:hAnsi="Arial" w:cs="Arial"/>
        </w:rPr>
        <w:t xml:space="preserve">On September 23, 2021, </w:t>
      </w:r>
      <w:r w:rsidR="0078679F">
        <w:rPr>
          <w:rFonts w:ascii="Arial" w:hAnsi="Arial" w:cs="Arial"/>
        </w:rPr>
        <w:t xml:space="preserve">the PUC issued a second order in Project No. 52266 requiring ERCOT to continue posting the same Resource-specific Outage information through May 31, 2022. </w:t>
      </w:r>
      <w:r w:rsidR="002F6AD1">
        <w:rPr>
          <w:rFonts w:ascii="Arial" w:hAnsi="Arial" w:cs="Arial"/>
        </w:rPr>
        <w:t xml:space="preserve">In his September 21, 2021 memorandum </w:t>
      </w:r>
      <w:r w:rsidR="003A17FB">
        <w:rPr>
          <w:rFonts w:ascii="Arial" w:hAnsi="Arial" w:cs="Arial"/>
        </w:rPr>
        <w:t>proposing the extension of the posting requirement</w:t>
      </w:r>
      <w:r w:rsidR="002F6AD1">
        <w:rPr>
          <w:rFonts w:ascii="Arial" w:hAnsi="Arial" w:cs="Arial"/>
        </w:rPr>
        <w:t xml:space="preserve">, Chairman Lake </w:t>
      </w:r>
      <w:r w:rsidR="003A17FB">
        <w:rPr>
          <w:rFonts w:ascii="Arial" w:hAnsi="Arial" w:cs="Arial"/>
        </w:rPr>
        <w:t xml:space="preserve">specifically </w:t>
      </w:r>
      <w:r w:rsidR="003B45CA">
        <w:rPr>
          <w:rFonts w:ascii="Arial" w:hAnsi="Arial" w:cs="Arial"/>
        </w:rPr>
        <w:t>identified</w:t>
      </w:r>
      <w:r w:rsidR="003A17FB">
        <w:rPr>
          <w:rFonts w:ascii="Arial" w:hAnsi="Arial" w:cs="Arial"/>
        </w:rPr>
        <w:t xml:space="preserve"> this NPRR and expressed explicit support for the </w:t>
      </w:r>
      <w:r w:rsidR="002F6AD1">
        <w:rPr>
          <w:rFonts w:ascii="Arial" w:hAnsi="Arial" w:cs="Arial"/>
        </w:rPr>
        <w:t>three-day</w:t>
      </w:r>
      <w:r w:rsidR="002A01DE">
        <w:rPr>
          <w:rFonts w:ascii="Arial" w:hAnsi="Arial" w:cs="Arial"/>
        </w:rPr>
        <w:t xml:space="preserve"> </w:t>
      </w:r>
      <w:r w:rsidR="00730AD6">
        <w:rPr>
          <w:rFonts w:ascii="Arial" w:hAnsi="Arial" w:cs="Arial"/>
        </w:rPr>
        <w:t>O</w:t>
      </w:r>
      <w:r w:rsidR="002F6AD1">
        <w:rPr>
          <w:rFonts w:ascii="Arial" w:hAnsi="Arial" w:cs="Arial"/>
        </w:rPr>
        <w:t xml:space="preserve">utage report </w:t>
      </w:r>
      <w:r w:rsidR="003A17FB">
        <w:rPr>
          <w:rFonts w:ascii="Arial" w:hAnsi="Arial" w:cs="Arial"/>
        </w:rPr>
        <w:t xml:space="preserve">it </w:t>
      </w:r>
      <w:r w:rsidR="002F6AD1">
        <w:rPr>
          <w:rFonts w:ascii="Arial" w:hAnsi="Arial" w:cs="Arial"/>
        </w:rPr>
        <w:t>proposed</w:t>
      </w:r>
      <w:r w:rsidR="003A17FB">
        <w:rPr>
          <w:rFonts w:ascii="Arial" w:hAnsi="Arial" w:cs="Arial"/>
        </w:rPr>
        <w:t xml:space="preserve">, </w:t>
      </w:r>
      <w:r w:rsidR="00460075">
        <w:rPr>
          <w:rFonts w:ascii="Arial" w:hAnsi="Arial" w:cs="Arial"/>
        </w:rPr>
        <w:t xml:space="preserve">noting that these changes </w:t>
      </w:r>
      <w:r w:rsidR="002F6AD1">
        <w:rPr>
          <w:rFonts w:ascii="Arial" w:hAnsi="Arial" w:cs="Arial"/>
        </w:rPr>
        <w:t>“will . . . achieve the policy objective of the [June 30, 2021] Waiver Order</w:t>
      </w:r>
      <w:r w:rsidR="002A01DE">
        <w:rPr>
          <w:rFonts w:ascii="Arial" w:hAnsi="Arial" w:cs="Arial"/>
        </w:rPr>
        <w:t>—</w:t>
      </w:r>
      <w:r w:rsidR="002F6AD1">
        <w:rPr>
          <w:rFonts w:ascii="Arial" w:hAnsi="Arial" w:cs="Arial"/>
        </w:rPr>
        <w:t xml:space="preserve">more timely and transparent disclosure of generator outages to the public—on an ongoing basis.”  </w:t>
      </w:r>
    </w:p>
    <w:p w14:paraId="3A224484" w14:textId="1623E58A" w:rsidR="00175B7E" w:rsidRPr="00AA6775" w:rsidRDefault="003A17FB" w:rsidP="00175B7E">
      <w:pPr>
        <w:spacing w:before="120" w:after="120"/>
        <w:rPr>
          <w:rFonts w:ascii="Arial" w:hAnsi="Arial" w:cs="Arial"/>
        </w:rPr>
      </w:pPr>
      <w:r>
        <w:rPr>
          <w:rFonts w:ascii="Arial" w:hAnsi="Arial" w:cs="Arial"/>
        </w:rPr>
        <w:t>Consistent with the PUC’s orders and Chairman Lake’s reasoning, ERCOT believe</w:t>
      </w:r>
      <w:r w:rsidR="002A01DE">
        <w:rPr>
          <w:rFonts w:ascii="Arial" w:hAnsi="Arial" w:cs="Arial"/>
        </w:rPr>
        <w:t>s</w:t>
      </w:r>
      <w:r>
        <w:rPr>
          <w:rFonts w:ascii="Arial" w:hAnsi="Arial" w:cs="Arial"/>
        </w:rPr>
        <w:t xml:space="preserve"> that a three-day </w:t>
      </w:r>
      <w:r w:rsidR="00730AD6">
        <w:rPr>
          <w:rFonts w:ascii="Arial" w:hAnsi="Arial" w:cs="Arial"/>
        </w:rPr>
        <w:t>O</w:t>
      </w:r>
      <w:r>
        <w:rPr>
          <w:rFonts w:ascii="Arial" w:hAnsi="Arial" w:cs="Arial"/>
        </w:rPr>
        <w:t xml:space="preserve">utage disclosure period and a </w:t>
      </w:r>
      <w:r w:rsidR="002A01DE">
        <w:rPr>
          <w:rFonts w:ascii="Arial" w:hAnsi="Arial" w:cs="Arial"/>
        </w:rPr>
        <w:t xml:space="preserve">requirement to post a </w:t>
      </w:r>
      <w:r>
        <w:rPr>
          <w:rFonts w:ascii="Arial" w:hAnsi="Arial" w:cs="Arial"/>
        </w:rPr>
        <w:t xml:space="preserve">public report of the details of each </w:t>
      </w:r>
      <w:r w:rsidR="00730AD6">
        <w:rPr>
          <w:rFonts w:ascii="Arial" w:hAnsi="Arial" w:cs="Arial"/>
        </w:rPr>
        <w:t>O</w:t>
      </w:r>
      <w:r>
        <w:rPr>
          <w:rFonts w:ascii="Arial" w:hAnsi="Arial" w:cs="Arial"/>
        </w:rPr>
        <w:t xml:space="preserve">utage on the third day after each Operating Day provides </w:t>
      </w:r>
      <w:r w:rsidR="00460075">
        <w:rPr>
          <w:rFonts w:ascii="Arial" w:hAnsi="Arial" w:cs="Arial"/>
        </w:rPr>
        <w:t>an</w:t>
      </w:r>
      <w:r>
        <w:rPr>
          <w:rFonts w:ascii="Arial" w:hAnsi="Arial" w:cs="Arial"/>
        </w:rPr>
        <w:t xml:space="preserve"> appropriate level of public transparency</w:t>
      </w:r>
      <w:r w:rsidR="00460075">
        <w:rPr>
          <w:rFonts w:ascii="Arial" w:hAnsi="Arial" w:cs="Arial"/>
        </w:rPr>
        <w:t xml:space="preserve"> on a</w:t>
      </w:r>
      <w:r w:rsidR="002A01DE">
        <w:rPr>
          <w:rFonts w:ascii="Arial" w:hAnsi="Arial" w:cs="Arial"/>
        </w:rPr>
        <w:t xml:space="preserve"> </w:t>
      </w:r>
      <w:r w:rsidR="00460075">
        <w:rPr>
          <w:rFonts w:ascii="Arial" w:hAnsi="Arial" w:cs="Arial"/>
        </w:rPr>
        <w:t xml:space="preserve">timely basis. </w:t>
      </w:r>
      <w:r w:rsidR="00F8456D">
        <w:rPr>
          <w:rFonts w:ascii="Arial" w:hAnsi="Arial" w:cs="Arial"/>
        </w:rPr>
        <w:t xml:space="preserve"> </w:t>
      </w:r>
      <w:r w:rsidR="00460075">
        <w:rPr>
          <w:rFonts w:ascii="Arial" w:hAnsi="Arial" w:cs="Arial"/>
        </w:rPr>
        <w:t xml:space="preserve">Accordingly, ERCOT urges </w:t>
      </w:r>
      <w:r w:rsidR="003B45CA">
        <w:rPr>
          <w:rFonts w:ascii="Arial" w:hAnsi="Arial" w:cs="Arial"/>
        </w:rPr>
        <w:t>stakeholders</w:t>
      </w:r>
      <w:r w:rsidR="00460075">
        <w:rPr>
          <w:rFonts w:ascii="Arial" w:hAnsi="Arial" w:cs="Arial"/>
        </w:rPr>
        <w:t xml:space="preserve"> to reject TCPA’s proposed revisions.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75B7E" w14:paraId="7AB6A209" w14:textId="77777777" w:rsidTr="0052032C">
        <w:trPr>
          <w:trHeight w:val="350"/>
        </w:trPr>
        <w:tc>
          <w:tcPr>
            <w:tcW w:w="10440" w:type="dxa"/>
            <w:tcBorders>
              <w:bottom w:val="single" w:sz="4" w:space="0" w:color="auto"/>
            </w:tcBorders>
            <w:shd w:val="clear" w:color="auto" w:fill="FFFFFF"/>
            <w:vAlign w:val="center"/>
          </w:tcPr>
          <w:p w14:paraId="4FAB53B2" w14:textId="77777777" w:rsidR="00175B7E" w:rsidRDefault="00175B7E" w:rsidP="0052032C">
            <w:pPr>
              <w:pStyle w:val="Header"/>
              <w:jc w:val="center"/>
            </w:pPr>
            <w:r>
              <w:t>Revised Cover Page Language</w:t>
            </w:r>
          </w:p>
        </w:tc>
      </w:tr>
    </w:tbl>
    <w:p w14:paraId="3D132B1E" w14:textId="7ED66B66" w:rsidR="00C3235A" w:rsidRDefault="00082C9A" w:rsidP="00C3235A">
      <w:pPr>
        <w:pStyle w:val="NormalArial"/>
      </w:pPr>
      <w:r>
        <w:t>None.</w:t>
      </w:r>
    </w:p>
    <w:p w14:paraId="02E31155" w14:textId="77777777" w:rsidR="00082C9A" w:rsidRDefault="00082C9A" w:rsidP="00C3235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75B7E" w14:paraId="080557F9" w14:textId="77777777" w:rsidTr="0052032C">
        <w:trPr>
          <w:trHeight w:val="350"/>
        </w:trPr>
        <w:tc>
          <w:tcPr>
            <w:tcW w:w="10440" w:type="dxa"/>
            <w:tcBorders>
              <w:bottom w:val="single" w:sz="4" w:space="0" w:color="auto"/>
            </w:tcBorders>
            <w:shd w:val="clear" w:color="auto" w:fill="FFFFFF"/>
            <w:vAlign w:val="center"/>
          </w:tcPr>
          <w:p w14:paraId="1D84BAF7" w14:textId="1E72849A" w:rsidR="00175B7E" w:rsidRDefault="00175B7E" w:rsidP="0052032C">
            <w:pPr>
              <w:pStyle w:val="Header"/>
              <w:jc w:val="center"/>
            </w:pPr>
            <w:r>
              <w:t>Revised Proposed Protocol Language</w:t>
            </w:r>
          </w:p>
        </w:tc>
      </w:tr>
    </w:tbl>
    <w:bookmarkEnd w:id="0"/>
    <w:bookmarkEnd w:id="1"/>
    <w:bookmarkEnd w:id="2"/>
    <w:p w14:paraId="0845FB8A" w14:textId="7B10250A" w:rsidR="0032288D" w:rsidRPr="00082C9A" w:rsidRDefault="00082C9A" w:rsidP="00082C9A">
      <w:pPr>
        <w:pStyle w:val="NormalArial"/>
        <w:spacing w:before="120" w:after="120"/>
      </w:pPr>
      <w:r w:rsidRPr="00082C9A">
        <w:t>None.</w:t>
      </w:r>
    </w:p>
    <w:sectPr w:rsidR="0032288D" w:rsidRPr="00082C9A">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327841" w14:textId="77777777" w:rsidR="00C84A82" w:rsidRDefault="00C84A82">
      <w:r>
        <w:separator/>
      </w:r>
    </w:p>
  </w:endnote>
  <w:endnote w:type="continuationSeparator" w:id="0">
    <w:p w14:paraId="33A9DC23" w14:textId="77777777" w:rsidR="00C84A82" w:rsidRDefault="00C8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9D38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3C3E3" w14:textId="616C4C56" w:rsidR="00D176CF" w:rsidRDefault="009F4C92">
    <w:pPr>
      <w:pStyle w:val="Footer"/>
      <w:tabs>
        <w:tab w:val="clear" w:pos="4320"/>
        <w:tab w:val="clear" w:pos="8640"/>
        <w:tab w:val="right" w:pos="9360"/>
      </w:tabs>
      <w:rPr>
        <w:rFonts w:ascii="Arial" w:hAnsi="Arial" w:cs="Arial"/>
        <w:sz w:val="18"/>
      </w:rPr>
    </w:pPr>
    <w:r>
      <w:rPr>
        <w:rFonts w:ascii="Arial" w:hAnsi="Arial" w:cs="Arial"/>
        <w:sz w:val="18"/>
      </w:rPr>
      <w:t>1097</w:t>
    </w:r>
    <w:r w:rsidR="00D176CF">
      <w:rPr>
        <w:rFonts w:ascii="Arial" w:hAnsi="Arial" w:cs="Arial"/>
        <w:sz w:val="18"/>
      </w:rPr>
      <w:t>NPRR</w:t>
    </w:r>
    <w:r w:rsidR="006F6572">
      <w:rPr>
        <w:rFonts w:ascii="Arial" w:hAnsi="Arial" w:cs="Arial"/>
        <w:sz w:val="18"/>
      </w:rPr>
      <w:t>-0</w:t>
    </w:r>
    <w:r w:rsidR="003239FC">
      <w:rPr>
        <w:rFonts w:ascii="Arial" w:hAnsi="Arial" w:cs="Arial"/>
        <w:sz w:val="18"/>
      </w:rPr>
      <w:t>6</w:t>
    </w:r>
    <w:r w:rsidR="006F6572">
      <w:rPr>
        <w:rFonts w:ascii="Arial" w:hAnsi="Arial" w:cs="Arial"/>
        <w:sz w:val="18"/>
      </w:rPr>
      <w:t xml:space="preserve"> </w:t>
    </w:r>
    <w:r w:rsidR="003239FC">
      <w:rPr>
        <w:rFonts w:ascii="Arial" w:hAnsi="Arial" w:cs="Arial"/>
        <w:sz w:val="18"/>
      </w:rPr>
      <w:t>ERCOT</w:t>
    </w:r>
    <w:r w:rsidR="00934517">
      <w:rPr>
        <w:rFonts w:ascii="Arial" w:hAnsi="Arial" w:cs="Arial"/>
        <w:sz w:val="18"/>
      </w:rPr>
      <w:t xml:space="preserve"> Comments 01</w:t>
    </w:r>
    <w:r w:rsidR="003239FC">
      <w:rPr>
        <w:rFonts w:ascii="Arial" w:hAnsi="Arial" w:cs="Arial"/>
        <w:sz w:val="18"/>
      </w:rPr>
      <w:t>12</w:t>
    </w:r>
    <w:r w:rsidR="00934517">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77EC9D5"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DB30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DAB859" w14:textId="77777777" w:rsidR="00C84A82" w:rsidRDefault="00C84A82">
      <w:r>
        <w:separator/>
      </w:r>
    </w:p>
  </w:footnote>
  <w:footnote w:type="continuationSeparator" w:id="0">
    <w:p w14:paraId="3FD6ADD9" w14:textId="77777777" w:rsidR="00C84A82" w:rsidRDefault="00C84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A2177A" w14:textId="6E34D01D" w:rsidR="00D176CF" w:rsidRDefault="00175B7E"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00E5"/>
    <w:multiLevelType w:val="hybridMultilevel"/>
    <w:tmpl w:val="142E88CC"/>
    <w:lvl w:ilvl="0" w:tplc="15A23A1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85C65"/>
    <w:multiLevelType w:val="hybridMultilevel"/>
    <w:tmpl w:val="B498E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5C16A2"/>
    <w:multiLevelType w:val="hybridMultilevel"/>
    <w:tmpl w:val="E79A910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6"/>
  </w:num>
  <w:num w:numId="19">
    <w:abstractNumId w:val="10"/>
  </w:num>
  <w:num w:numId="20">
    <w:abstractNumId w:val="2"/>
  </w:num>
  <w:num w:numId="21">
    <w:abstractNumId w:val="13"/>
  </w:num>
  <w:num w:numId="22">
    <w:abstractNumId w:val="7"/>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12BD"/>
    <w:rsid w:val="00060234"/>
    <w:rsid w:val="00060A5A"/>
    <w:rsid w:val="000644F0"/>
    <w:rsid w:val="00064B44"/>
    <w:rsid w:val="00067FE2"/>
    <w:rsid w:val="0007682E"/>
    <w:rsid w:val="00082C9A"/>
    <w:rsid w:val="00093970"/>
    <w:rsid w:val="000C34B0"/>
    <w:rsid w:val="000D1AEB"/>
    <w:rsid w:val="000D3E64"/>
    <w:rsid w:val="000F13C5"/>
    <w:rsid w:val="000F23F5"/>
    <w:rsid w:val="00105A36"/>
    <w:rsid w:val="001313B4"/>
    <w:rsid w:val="0014546D"/>
    <w:rsid w:val="001500D9"/>
    <w:rsid w:val="00151FB5"/>
    <w:rsid w:val="00156DB7"/>
    <w:rsid w:val="00157228"/>
    <w:rsid w:val="00160C3C"/>
    <w:rsid w:val="00174B57"/>
    <w:rsid w:val="00175B7E"/>
    <w:rsid w:val="0017783C"/>
    <w:rsid w:val="0019314C"/>
    <w:rsid w:val="00197FD1"/>
    <w:rsid w:val="001B1F23"/>
    <w:rsid w:val="001F38F0"/>
    <w:rsid w:val="001F4543"/>
    <w:rsid w:val="00211170"/>
    <w:rsid w:val="00237430"/>
    <w:rsid w:val="0024292A"/>
    <w:rsid w:val="00253159"/>
    <w:rsid w:val="00276A99"/>
    <w:rsid w:val="00286AD9"/>
    <w:rsid w:val="00286B27"/>
    <w:rsid w:val="002902A5"/>
    <w:rsid w:val="002966F3"/>
    <w:rsid w:val="002A01DE"/>
    <w:rsid w:val="002B69F3"/>
    <w:rsid w:val="002B763A"/>
    <w:rsid w:val="002D382A"/>
    <w:rsid w:val="002F1EDD"/>
    <w:rsid w:val="002F6AD1"/>
    <w:rsid w:val="003013F2"/>
    <w:rsid w:val="0030232A"/>
    <w:rsid w:val="0030694A"/>
    <w:rsid w:val="003069F4"/>
    <w:rsid w:val="0032288D"/>
    <w:rsid w:val="003235D5"/>
    <w:rsid w:val="003239FC"/>
    <w:rsid w:val="003424D9"/>
    <w:rsid w:val="00360920"/>
    <w:rsid w:val="00365B49"/>
    <w:rsid w:val="003666A3"/>
    <w:rsid w:val="00383C12"/>
    <w:rsid w:val="00384709"/>
    <w:rsid w:val="00386C35"/>
    <w:rsid w:val="003A17FB"/>
    <w:rsid w:val="003A3D77"/>
    <w:rsid w:val="003B45CA"/>
    <w:rsid w:val="003B5AED"/>
    <w:rsid w:val="003B6DDB"/>
    <w:rsid w:val="003C6B7B"/>
    <w:rsid w:val="003D006C"/>
    <w:rsid w:val="003D39C5"/>
    <w:rsid w:val="003F690E"/>
    <w:rsid w:val="004135BD"/>
    <w:rsid w:val="00423E63"/>
    <w:rsid w:val="004302A4"/>
    <w:rsid w:val="004463BA"/>
    <w:rsid w:val="00460075"/>
    <w:rsid w:val="004822D4"/>
    <w:rsid w:val="0049290B"/>
    <w:rsid w:val="004A4451"/>
    <w:rsid w:val="004D3958"/>
    <w:rsid w:val="004D66BC"/>
    <w:rsid w:val="004E6D78"/>
    <w:rsid w:val="005008DF"/>
    <w:rsid w:val="005045D0"/>
    <w:rsid w:val="00515AC1"/>
    <w:rsid w:val="00531E0E"/>
    <w:rsid w:val="0053343A"/>
    <w:rsid w:val="00534C6C"/>
    <w:rsid w:val="00543CFB"/>
    <w:rsid w:val="0056330E"/>
    <w:rsid w:val="005841C0"/>
    <w:rsid w:val="0059260F"/>
    <w:rsid w:val="005B64F9"/>
    <w:rsid w:val="005C5CB6"/>
    <w:rsid w:val="005E17BB"/>
    <w:rsid w:val="005E2D13"/>
    <w:rsid w:val="005E5074"/>
    <w:rsid w:val="0061017F"/>
    <w:rsid w:val="00612E4F"/>
    <w:rsid w:val="00615D5E"/>
    <w:rsid w:val="00620253"/>
    <w:rsid w:val="00622E99"/>
    <w:rsid w:val="00625E5D"/>
    <w:rsid w:val="00631031"/>
    <w:rsid w:val="00650B3A"/>
    <w:rsid w:val="0066370F"/>
    <w:rsid w:val="00663C3B"/>
    <w:rsid w:val="00665D0B"/>
    <w:rsid w:val="006822F2"/>
    <w:rsid w:val="006A0784"/>
    <w:rsid w:val="006A697B"/>
    <w:rsid w:val="006B4DDE"/>
    <w:rsid w:val="006E4597"/>
    <w:rsid w:val="006E6785"/>
    <w:rsid w:val="006E7385"/>
    <w:rsid w:val="006F6572"/>
    <w:rsid w:val="00730AD6"/>
    <w:rsid w:val="00743968"/>
    <w:rsid w:val="007520CD"/>
    <w:rsid w:val="007639F5"/>
    <w:rsid w:val="00785415"/>
    <w:rsid w:val="0078679F"/>
    <w:rsid w:val="00791CB9"/>
    <w:rsid w:val="00792A92"/>
    <w:rsid w:val="00793130"/>
    <w:rsid w:val="007A1BE1"/>
    <w:rsid w:val="007B0F36"/>
    <w:rsid w:val="007B3233"/>
    <w:rsid w:val="007B5A42"/>
    <w:rsid w:val="007C199B"/>
    <w:rsid w:val="007D3073"/>
    <w:rsid w:val="007D64B9"/>
    <w:rsid w:val="007D72D4"/>
    <w:rsid w:val="007E0452"/>
    <w:rsid w:val="008003AE"/>
    <w:rsid w:val="008070C0"/>
    <w:rsid w:val="00811C12"/>
    <w:rsid w:val="00827492"/>
    <w:rsid w:val="00845778"/>
    <w:rsid w:val="00850FA5"/>
    <w:rsid w:val="00861F69"/>
    <w:rsid w:val="008666C5"/>
    <w:rsid w:val="00883B18"/>
    <w:rsid w:val="00887E28"/>
    <w:rsid w:val="00897129"/>
    <w:rsid w:val="008B2B44"/>
    <w:rsid w:val="008D5C3A"/>
    <w:rsid w:val="008E6DA2"/>
    <w:rsid w:val="0090724B"/>
    <w:rsid w:val="00907B1E"/>
    <w:rsid w:val="00934517"/>
    <w:rsid w:val="00943AFD"/>
    <w:rsid w:val="0094467D"/>
    <w:rsid w:val="00951FBC"/>
    <w:rsid w:val="00963A51"/>
    <w:rsid w:val="00972B69"/>
    <w:rsid w:val="00975DB0"/>
    <w:rsid w:val="009774B3"/>
    <w:rsid w:val="00983B6E"/>
    <w:rsid w:val="0099099E"/>
    <w:rsid w:val="009936F8"/>
    <w:rsid w:val="009A3772"/>
    <w:rsid w:val="009A7B7F"/>
    <w:rsid w:val="009B5358"/>
    <w:rsid w:val="009D17F0"/>
    <w:rsid w:val="009E28D5"/>
    <w:rsid w:val="009F4C92"/>
    <w:rsid w:val="009F664C"/>
    <w:rsid w:val="00A03960"/>
    <w:rsid w:val="00A22462"/>
    <w:rsid w:val="00A42796"/>
    <w:rsid w:val="00A5311D"/>
    <w:rsid w:val="00A63E10"/>
    <w:rsid w:val="00A65C78"/>
    <w:rsid w:val="00AA39B2"/>
    <w:rsid w:val="00AC0A5F"/>
    <w:rsid w:val="00AD3B58"/>
    <w:rsid w:val="00AF56C6"/>
    <w:rsid w:val="00B006D1"/>
    <w:rsid w:val="00B02961"/>
    <w:rsid w:val="00B032E8"/>
    <w:rsid w:val="00B07A90"/>
    <w:rsid w:val="00B12B46"/>
    <w:rsid w:val="00B3359D"/>
    <w:rsid w:val="00B36888"/>
    <w:rsid w:val="00B4338E"/>
    <w:rsid w:val="00B57F96"/>
    <w:rsid w:val="00B67892"/>
    <w:rsid w:val="00B709B2"/>
    <w:rsid w:val="00B87AE7"/>
    <w:rsid w:val="00BA4D33"/>
    <w:rsid w:val="00BC10E1"/>
    <w:rsid w:val="00BC2D06"/>
    <w:rsid w:val="00BC5FE6"/>
    <w:rsid w:val="00BD25E3"/>
    <w:rsid w:val="00BE23C4"/>
    <w:rsid w:val="00C04541"/>
    <w:rsid w:val="00C11D0C"/>
    <w:rsid w:val="00C3235A"/>
    <w:rsid w:val="00C744EB"/>
    <w:rsid w:val="00C84A82"/>
    <w:rsid w:val="00C90702"/>
    <w:rsid w:val="00C917FF"/>
    <w:rsid w:val="00C9766A"/>
    <w:rsid w:val="00CB7DE4"/>
    <w:rsid w:val="00CC269B"/>
    <w:rsid w:val="00CC4F39"/>
    <w:rsid w:val="00CC5C74"/>
    <w:rsid w:val="00CD544C"/>
    <w:rsid w:val="00CF4256"/>
    <w:rsid w:val="00CF4639"/>
    <w:rsid w:val="00D04FE8"/>
    <w:rsid w:val="00D10ACB"/>
    <w:rsid w:val="00D15CCB"/>
    <w:rsid w:val="00D176CF"/>
    <w:rsid w:val="00D271E3"/>
    <w:rsid w:val="00D42FA5"/>
    <w:rsid w:val="00D47A80"/>
    <w:rsid w:val="00D6141C"/>
    <w:rsid w:val="00D72A87"/>
    <w:rsid w:val="00D85807"/>
    <w:rsid w:val="00D87349"/>
    <w:rsid w:val="00D91EE9"/>
    <w:rsid w:val="00D97220"/>
    <w:rsid w:val="00DC49F7"/>
    <w:rsid w:val="00DD35EA"/>
    <w:rsid w:val="00DE51D9"/>
    <w:rsid w:val="00DF0865"/>
    <w:rsid w:val="00DF2BD5"/>
    <w:rsid w:val="00DF6A9D"/>
    <w:rsid w:val="00E14D47"/>
    <w:rsid w:val="00E1641C"/>
    <w:rsid w:val="00E26708"/>
    <w:rsid w:val="00E34958"/>
    <w:rsid w:val="00E37AB0"/>
    <w:rsid w:val="00E618B4"/>
    <w:rsid w:val="00E70F85"/>
    <w:rsid w:val="00E71C39"/>
    <w:rsid w:val="00E743EE"/>
    <w:rsid w:val="00E95385"/>
    <w:rsid w:val="00EA30AA"/>
    <w:rsid w:val="00EA56E6"/>
    <w:rsid w:val="00EB2919"/>
    <w:rsid w:val="00EB46AD"/>
    <w:rsid w:val="00EC0575"/>
    <w:rsid w:val="00EC335F"/>
    <w:rsid w:val="00EC48FB"/>
    <w:rsid w:val="00EC67B1"/>
    <w:rsid w:val="00ED732F"/>
    <w:rsid w:val="00EF232A"/>
    <w:rsid w:val="00F05A69"/>
    <w:rsid w:val="00F16E83"/>
    <w:rsid w:val="00F375BB"/>
    <w:rsid w:val="00F43FFD"/>
    <w:rsid w:val="00F44236"/>
    <w:rsid w:val="00F47DC3"/>
    <w:rsid w:val="00F52517"/>
    <w:rsid w:val="00F7731B"/>
    <w:rsid w:val="00F8456D"/>
    <w:rsid w:val="00FA57B2"/>
    <w:rsid w:val="00FA5E1A"/>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6EA73FC"/>
  <w15:chartTrackingRefBased/>
  <w15:docId w15:val="{B098C632-C15A-4FFB-9285-6E37EA3B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basedOn w:val="DefaultParagraphFont"/>
    <w:link w:val="CommentText"/>
    <w:semiHidden/>
    <w:rsid w:val="003666A3"/>
  </w:style>
  <w:style w:type="paragraph" w:styleId="ListParagraph">
    <w:name w:val="List Paragraph"/>
    <w:basedOn w:val="Normal"/>
    <w:uiPriority w:val="34"/>
    <w:qFormat/>
    <w:rsid w:val="003666A3"/>
    <w:pPr>
      <w:ind w:left="720"/>
    </w:pPr>
  </w:style>
  <w:style w:type="character" w:customStyle="1" w:styleId="H4Char">
    <w:name w:val="H4 Char"/>
    <w:link w:val="H4"/>
    <w:locked/>
    <w:rsid w:val="00ED732F"/>
    <w:rPr>
      <w:b/>
      <w:bCs/>
      <w:snapToGrid w:val="0"/>
      <w:sz w:val="24"/>
    </w:rPr>
  </w:style>
  <w:style w:type="character" w:styleId="UnresolvedMention">
    <w:name w:val="Unresolved Mention"/>
    <w:basedOn w:val="DefaultParagraphFont"/>
    <w:uiPriority w:val="99"/>
    <w:semiHidden/>
    <w:unhideWhenUsed/>
    <w:rsid w:val="006F6572"/>
    <w:rPr>
      <w:color w:val="605E5C"/>
      <w:shd w:val="clear" w:color="auto" w:fill="E1DFDD"/>
    </w:rPr>
  </w:style>
  <w:style w:type="character" w:customStyle="1" w:styleId="HeaderChar">
    <w:name w:val="Header Char"/>
    <w:link w:val="Header"/>
    <w:rsid w:val="00BC5FE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3707458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58326985">
      <w:bodyDiv w:val="1"/>
      <w:marLeft w:val="0"/>
      <w:marRight w:val="0"/>
      <w:marTop w:val="0"/>
      <w:marBottom w:val="0"/>
      <w:divBdr>
        <w:top w:val="none" w:sz="0" w:space="0" w:color="auto"/>
        <w:left w:val="none" w:sz="0" w:space="0" w:color="auto"/>
        <w:bottom w:val="none" w:sz="0" w:space="0" w:color="auto"/>
        <w:right w:val="none" w:sz="0" w:space="0" w:color="auto"/>
      </w:divBdr>
    </w:div>
    <w:div w:id="988286466">
      <w:bodyDiv w:val="1"/>
      <w:marLeft w:val="0"/>
      <w:marRight w:val="0"/>
      <w:marTop w:val="0"/>
      <w:marBottom w:val="0"/>
      <w:divBdr>
        <w:top w:val="none" w:sz="0" w:space="0" w:color="auto"/>
        <w:left w:val="none" w:sz="0" w:space="0" w:color="auto"/>
        <w:bottom w:val="none" w:sz="0" w:space="0" w:color="auto"/>
        <w:right w:val="none" w:sz="0" w:space="0" w:color="auto"/>
      </w:divBdr>
    </w:div>
    <w:div w:id="1136026074">
      <w:bodyDiv w:val="1"/>
      <w:marLeft w:val="0"/>
      <w:marRight w:val="0"/>
      <w:marTop w:val="0"/>
      <w:marBottom w:val="0"/>
      <w:divBdr>
        <w:top w:val="none" w:sz="0" w:space="0" w:color="auto"/>
        <w:left w:val="none" w:sz="0" w:space="0" w:color="auto"/>
        <w:bottom w:val="none" w:sz="0" w:space="0" w:color="auto"/>
        <w:right w:val="none" w:sz="0" w:space="0" w:color="auto"/>
      </w:divBdr>
    </w:div>
    <w:div w:id="1354578132">
      <w:bodyDiv w:val="1"/>
      <w:marLeft w:val="0"/>
      <w:marRight w:val="0"/>
      <w:marTop w:val="0"/>
      <w:marBottom w:val="0"/>
      <w:divBdr>
        <w:top w:val="none" w:sz="0" w:space="0" w:color="auto"/>
        <w:left w:val="none" w:sz="0" w:space="0" w:color="auto"/>
        <w:bottom w:val="none" w:sz="0" w:space="0" w:color="auto"/>
        <w:right w:val="none" w:sz="0" w:space="0" w:color="auto"/>
      </w:divBdr>
    </w:div>
    <w:div w:id="13860223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7"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n.woodfin@erco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604</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4107</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TEAM 011222</cp:lastModifiedBy>
  <cp:revision>4</cp:revision>
  <cp:lastPrinted>2013-11-15T22:11:00Z</cp:lastPrinted>
  <dcterms:created xsi:type="dcterms:W3CDTF">2022-01-13T05:25:00Z</dcterms:created>
  <dcterms:modified xsi:type="dcterms:W3CDTF">2022-01-13T05:32:00Z</dcterms:modified>
</cp:coreProperties>
</file>