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A8FB2" w14:textId="2DE9DA1E" w:rsidR="00020A69" w:rsidRPr="00020A69" w:rsidRDefault="00020A69" w:rsidP="00020A69">
      <w:pPr>
        <w:pStyle w:val="Heading1"/>
        <w:rPr>
          <w:rFonts w:eastAsia="Times New Roman"/>
          <w:sz w:val="36"/>
          <w:szCs w:val="36"/>
        </w:rPr>
      </w:pPr>
      <w:r w:rsidRPr="00020A69">
        <w:rPr>
          <w:sz w:val="36"/>
          <w:szCs w:val="36"/>
        </w:rPr>
        <w:t>Priorities and Next Steps</w:t>
      </w:r>
    </w:p>
    <w:p w14:paraId="2B8055BC" w14:textId="5A68E238" w:rsidR="00020A69" w:rsidRPr="00150316" w:rsidRDefault="00020A69" w:rsidP="00150316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20A69">
        <w:rPr>
          <w:rFonts w:eastAsia="Times New Roman"/>
          <w:sz w:val="28"/>
          <w:szCs w:val="28"/>
        </w:rPr>
        <w:t>ERCOT work to coordinate with Generators to correct known issues on units that tripped or derated during Odessa Disturbance</w:t>
      </w:r>
      <w:r w:rsidR="00150316">
        <w:rPr>
          <w:rFonts w:eastAsia="Times New Roman"/>
          <w:sz w:val="28"/>
          <w:szCs w:val="28"/>
        </w:rPr>
        <w:t xml:space="preserve">.  Also, </w:t>
      </w:r>
      <w:r w:rsidR="00150316" w:rsidRPr="00020A69">
        <w:rPr>
          <w:rFonts w:eastAsia="Times New Roman"/>
          <w:sz w:val="28"/>
          <w:szCs w:val="28"/>
        </w:rPr>
        <w:t>ERCOT work to follow up with Generators who have same make/model of inverters to ensure they also have corrected settings.</w:t>
      </w:r>
    </w:p>
    <w:p w14:paraId="7565D719" w14:textId="77777777" w:rsidR="00020A69" w:rsidRPr="00020A69" w:rsidRDefault="00020A69" w:rsidP="00020A69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20A69">
        <w:rPr>
          <w:rFonts w:eastAsia="Times New Roman"/>
          <w:sz w:val="28"/>
          <w:szCs w:val="28"/>
        </w:rPr>
        <w:t>Get an Interconnection Questionnaire/Guideline published to be used by Resource Integration team for Part 1 before they can go to Part 2.  Also process to field verify prior to energization that setting match model that passed.</w:t>
      </w:r>
    </w:p>
    <w:p w14:paraId="31BC59C1" w14:textId="77777777" w:rsidR="00020A69" w:rsidRPr="00020A69" w:rsidRDefault="00020A69" w:rsidP="00020A69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20A69">
        <w:rPr>
          <w:rFonts w:eastAsia="Times New Roman"/>
          <w:sz w:val="28"/>
          <w:szCs w:val="28"/>
        </w:rPr>
        <w:t>ERCOT begin following up on any disturbance &gt; 100 MW with unit that experienced performance issues.</w:t>
      </w:r>
    </w:p>
    <w:p w14:paraId="21CC0BE5" w14:textId="0C24DAE9" w:rsidR="00020A69" w:rsidRPr="00020A69" w:rsidRDefault="00020A69" w:rsidP="00020A69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20A69">
        <w:rPr>
          <w:rFonts w:eastAsia="Times New Roman"/>
          <w:sz w:val="28"/>
          <w:szCs w:val="28"/>
        </w:rPr>
        <w:t>ERCOT work to follow up on generators to update models for any units that experienced performance issues</w:t>
      </w:r>
      <w:r w:rsidR="00150316">
        <w:rPr>
          <w:rFonts w:eastAsia="Times New Roman"/>
          <w:sz w:val="28"/>
          <w:szCs w:val="28"/>
        </w:rPr>
        <w:t xml:space="preserve"> whether a fix was made or not to reflect actual performance</w:t>
      </w:r>
      <w:r w:rsidRPr="00020A69">
        <w:rPr>
          <w:rFonts w:eastAsia="Times New Roman"/>
          <w:sz w:val="28"/>
          <w:szCs w:val="28"/>
        </w:rPr>
        <w:t>.</w:t>
      </w:r>
    </w:p>
    <w:p w14:paraId="2BF10E4F" w14:textId="7B1CF761" w:rsidR="00020A69" w:rsidRPr="00020A69" w:rsidRDefault="00020A69" w:rsidP="00020A69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20A69">
        <w:rPr>
          <w:rFonts w:eastAsia="Times New Roman"/>
          <w:sz w:val="28"/>
          <w:szCs w:val="28"/>
        </w:rPr>
        <w:t>Draft NPRR, NOGRR,</w:t>
      </w:r>
      <w:r w:rsidRPr="00020A69">
        <w:rPr>
          <w:rFonts w:eastAsia="Times New Roman"/>
          <w:sz w:val="28"/>
          <w:szCs w:val="28"/>
        </w:rPr>
        <w:t xml:space="preserve"> </w:t>
      </w:r>
      <w:r w:rsidRPr="00020A69">
        <w:rPr>
          <w:rFonts w:eastAsia="Times New Roman"/>
          <w:sz w:val="28"/>
          <w:szCs w:val="28"/>
        </w:rPr>
        <w:t>PGRR on relevant rule changes to address the recommendations from the Odessa Disturbance as appropriate.</w:t>
      </w:r>
    </w:p>
    <w:p w14:paraId="08456662" w14:textId="1888B3B3" w:rsidR="008D6658" w:rsidRDefault="003A7943"/>
    <w:p w14:paraId="4F628EED" w14:textId="7CEEC447" w:rsidR="00150316" w:rsidRDefault="00150316">
      <w:r>
        <w:t>Action Items:</w:t>
      </w:r>
    </w:p>
    <w:p w14:paraId="6EECDB5D" w14:textId="07F0FD15" w:rsidR="00150316" w:rsidRDefault="00150316" w:rsidP="00150316">
      <w:pPr>
        <w:pStyle w:val="ListParagraph"/>
        <w:numPr>
          <w:ilvl w:val="0"/>
          <w:numId w:val="2"/>
        </w:numPr>
      </w:pPr>
      <w:r>
        <w:t xml:space="preserve"> ERCOT draft item for #2 above (Interconnection Questionnaire/Guideline).</w:t>
      </w:r>
    </w:p>
    <w:p w14:paraId="4329BC56" w14:textId="36533AD7" w:rsidR="00150316" w:rsidRDefault="00150316" w:rsidP="00150316">
      <w:pPr>
        <w:pStyle w:val="ListParagraph"/>
        <w:numPr>
          <w:ilvl w:val="0"/>
          <w:numId w:val="2"/>
        </w:numPr>
      </w:pPr>
      <w:r>
        <w:t xml:space="preserve"> Discuss what does ERCOT do when units do not respond or respond timeline to #4 above.</w:t>
      </w:r>
    </w:p>
    <w:p w14:paraId="3205230C" w14:textId="23416119" w:rsidR="00150316" w:rsidRDefault="00150316" w:rsidP="00150316">
      <w:pPr>
        <w:pStyle w:val="ListParagraph"/>
        <w:numPr>
          <w:ilvl w:val="0"/>
          <w:numId w:val="2"/>
        </w:numPr>
      </w:pPr>
      <w:r>
        <w:t xml:space="preserve"> ERCOT report back any information, events, etc to share with IBRTF.</w:t>
      </w:r>
    </w:p>
    <w:p w14:paraId="6FFC1F8C" w14:textId="796D56E4" w:rsidR="00150316" w:rsidRDefault="00150316" w:rsidP="00150316">
      <w:pPr>
        <w:pStyle w:val="ListParagraph"/>
        <w:numPr>
          <w:ilvl w:val="0"/>
          <w:numId w:val="2"/>
        </w:numPr>
      </w:pPr>
      <w:r>
        <w:t xml:space="preserve"> Communication of NERC IBR information being updated (bring up an next meeting). (Julia)</w:t>
      </w:r>
    </w:p>
    <w:p w14:paraId="71C89915" w14:textId="77777777" w:rsidR="00150316" w:rsidRDefault="00150316"/>
    <w:sectPr w:rsidR="00150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AAC"/>
    <w:multiLevelType w:val="hybridMultilevel"/>
    <w:tmpl w:val="783E7002"/>
    <w:lvl w:ilvl="0" w:tplc="63341C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26774"/>
    <w:multiLevelType w:val="hybridMultilevel"/>
    <w:tmpl w:val="5C6E55E6"/>
    <w:lvl w:ilvl="0" w:tplc="F000CF4E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69"/>
    <w:rsid w:val="00020A69"/>
    <w:rsid w:val="00150316"/>
    <w:rsid w:val="0035772F"/>
    <w:rsid w:val="003A7943"/>
    <w:rsid w:val="00567733"/>
    <w:rsid w:val="005C6981"/>
    <w:rsid w:val="00A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0B92"/>
  <w15:chartTrackingRefBased/>
  <w15:docId w15:val="{2BEC3DE5-EF79-4300-8716-A624A6EF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A6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20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Solis, Stephen</dc:creator>
  <cp:keywords/>
  <dc:description/>
  <cp:lastModifiedBy>Solis, Stephen</cp:lastModifiedBy>
  <cp:revision>1</cp:revision>
  <dcterms:created xsi:type="dcterms:W3CDTF">2022-01-10T14:51:00Z</dcterms:created>
  <dcterms:modified xsi:type="dcterms:W3CDTF">2022-01-10T18:00:00Z</dcterms:modified>
</cp:coreProperties>
</file>