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27281532" w:rsidR="00BA5FF8" w:rsidRDefault="00E33509">
      <w:pPr>
        <w:pStyle w:val="BodyText"/>
        <w:jc w:val="center"/>
        <w:rPr>
          <w:b/>
        </w:rPr>
      </w:pPr>
      <w:r>
        <w:rPr>
          <w:b/>
        </w:rPr>
        <w:t>September</w:t>
      </w:r>
      <w:r w:rsidR="004E6AFE">
        <w:rPr>
          <w:b/>
        </w:rPr>
        <w:t xml:space="preserve"> 1</w:t>
      </w:r>
      <w:r w:rsidR="00534EF8">
        <w:rPr>
          <w:b/>
        </w:rPr>
        <w:t>, 20</w:t>
      </w:r>
      <w:r w:rsidR="008E5DD6">
        <w:rPr>
          <w:b/>
        </w:rPr>
        <w:t>2</w:t>
      </w:r>
      <w:r w:rsidR="006A28BB">
        <w:rPr>
          <w:b/>
        </w:rPr>
        <w:t>1</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730A6F02" w14:textId="5144474A" w:rsidR="00787CE4" w:rsidRDefault="00957D0C">
      <w:pPr>
        <w:pStyle w:val="TOC1"/>
        <w:rPr>
          <w:rFonts w:asciiTheme="minorHAnsi" w:eastAsiaTheme="minorEastAsia" w:hAnsiTheme="minorHAnsi" w:cstheme="minorBidi"/>
          <w:b w:val="0"/>
          <w:bCs w:val="0"/>
          <w:i w:val="0"/>
          <w:noProof/>
          <w:sz w:val="22"/>
          <w:szCs w:val="22"/>
        </w:rPr>
      </w:pPr>
      <w:r w:rsidRPr="00D025A4">
        <w:rPr>
          <w:b w:val="0"/>
          <w:bCs w:val="0"/>
          <w:i w:val="0"/>
        </w:rPr>
        <w:lastRenderedPageBreak/>
        <w:fldChar w:fldCharType="begin"/>
      </w:r>
      <w:r w:rsidR="00DC6081" w:rsidRPr="00D025A4">
        <w:rPr>
          <w:b w:val="0"/>
          <w:bCs w:val="0"/>
          <w:i w:val="0"/>
        </w:rPr>
        <w:instrText xml:space="preserve"> TOC \o "1-5" \h \z \u </w:instrText>
      </w:r>
      <w:r w:rsidRPr="00D025A4">
        <w:rPr>
          <w:b w:val="0"/>
          <w:bCs w:val="0"/>
          <w:i w:val="0"/>
        </w:rPr>
        <w:fldChar w:fldCharType="separate"/>
      </w:r>
      <w:hyperlink w:anchor="_Toc68229138" w:history="1">
        <w:r w:rsidR="00787CE4" w:rsidRPr="002D6D4A">
          <w:rPr>
            <w:rStyle w:val="Hyperlink"/>
            <w:noProof/>
          </w:rPr>
          <w:t>11</w:t>
        </w:r>
        <w:r w:rsidR="00787CE4">
          <w:rPr>
            <w:rFonts w:asciiTheme="minorHAnsi" w:eastAsiaTheme="minorEastAsia" w:hAnsiTheme="minorHAnsi" w:cstheme="minorBidi"/>
            <w:b w:val="0"/>
            <w:bCs w:val="0"/>
            <w:i w:val="0"/>
            <w:noProof/>
            <w:sz w:val="22"/>
            <w:szCs w:val="22"/>
          </w:rPr>
          <w:tab/>
        </w:r>
        <w:r w:rsidR="00787CE4" w:rsidRPr="002D6D4A">
          <w:rPr>
            <w:rStyle w:val="Hyperlink"/>
            <w:noProof/>
          </w:rPr>
          <w:t>Data Acquisition and Aggregation</w:t>
        </w:r>
        <w:r w:rsidR="00787CE4">
          <w:rPr>
            <w:noProof/>
            <w:webHidden/>
          </w:rPr>
          <w:tab/>
          <w:t>11-</w:t>
        </w:r>
        <w:r w:rsidR="00787CE4">
          <w:rPr>
            <w:noProof/>
            <w:webHidden/>
          </w:rPr>
          <w:fldChar w:fldCharType="begin"/>
        </w:r>
        <w:r w:rsidR="00787CE4">
          <w:rPr>
            <w:noProof/>
            <w:webHidden/>
          </w:rPr>
          <w:instrText xml:space="preserve"> PAGEREF _Toc68229138 \h </w:instrText>
        </w:r>
        <w:r w:rsidR="00787CE4">
          <w:rPr>
            <w:noProof/>
            <w:webHidden/>
          </w:rPr>
        </w:r>
        <w:r w:rsidR="00787CE4">
          <w:rPr>
            <w:noProof/>
            <w:webHidden/>
          </w:rPr>
          <w:fldChar w:fldCharType="separate"/>
        </w:r>
        <w:r w:rsidR="00171D24">
          <w:rPr>
            <w:noProof/>
            <w:webHidden/>
          </w:rPr>
          <w:t>1</w:t>
        </w:r>
        <w:r w:rsidR="00787CE4">
          <w:rPr>
            <w:noProof/>
            <w:webHidden/>
          </w:rPr>
          <w:fldChar w:fldCharType="end"/>
        </w:r>
      </w:hyperlink>
    </w:p>
    <w:p w14:paraId="725183E7" w14:textId="3A7E4E34" w:rsidR="00787CE4" w:rsidRPr="00787CE4" w:rsidRDefault="00171D24">
      <w:pPr>
        <w:pStyle w:val="TOC2"/>
        <w:rPr>
          <w:rFonts w:asciiTheme="minorHAnsi" w:eastAsiaTheme="minorEastAsia" w:hAnsiTheme="minorHAnsi" w:cstheme="minorBidi"/>
          <w:noProof/>
        </w:rPr>
      </w:pPr>
      <w:hyperlink w:anchor="_Toc68229139" w:history="1">
        <w:r w:rsidR="00787CE4" w:rsidRPr="00787CE4">
          <w:rPr>
            <w:rStyle w:val="Hyperlink"/>
            <w:noProof/>
          </w:rPr>
          <w:t>11.1</w:t>
        </w:r>
        <w:r w:rsidR="00787CE4" w:rsidRPr="00787CE4">
          <w:rPr>
            <w:rFonts w:asciiTheme="minorHAnsi" w:eastAsiaTheme="minorEastAsia" w:hAnsiTheme="minorHAnsi" w:cstheme="minorBidi"/>
            <w:noProof/>
          </w:rPr>
          <w:tab/>
        </w:r>
        <w:r w:rsidR="00787CE4" w:rsidRPr="00787CE4">
          <w:rPr>
            <w:rStyle w:val="Hyperlink"/>
            <w:noProof/>
          </w:rPr>
          <w:t>Data Acquisition and Aggregation from ERCOT Polled Settlement Metered Entities</w:t>
        </w:r>
        <w:r w:rsidR="00787CE4" w:rsidRPr="00787CE4">
          <w:rPr>
            <w:noProof/>
            <w:webHidden/>
          </w:rPr>
          <w:tab/>
        </w:r>
        <w:r w:rsidR="00787CE4">
          <w:rPr>
            <w:noProof/>
            <w:webHidden/>
          </w:rPr>
          <w:t>11-</w:t>
        </w:r>
        <w:r w:rsidR="00787CE4" w:rsidRPr="00787CE4">
          <w:rPr>
            <w:noProof/>
            <w:webHidden/>
          </w:rPr>
          <w:fldChar w:fldCharType="begin"/>
        </w:r>
        <w:r w:rsidR="00787CE4" w:rsidRPr="00787CE4">
          <w:rPr>
            <w:noProof/>
            <w:webHidden/>
          </w:rPr>
          <w:instrText xml:space="preserve"> PAGEREF _Toc68229139 \h </w:instrText>
        </w:r>
        <w:r w:rsidR="00787CE4" w:rsidRPr="00787CE4">
          <w:rPr>
            <w:noProof/>
            <w:webHidden/>
          </w:rPr>
        </w:r>
        <w:r w:rsidR="00787CE4" w:rsidRPr="00787CE4">
          <w:rPr>
            <w:noProof/>
            <w:webHidden/>
          </w:rPr>
          <w:fldChar w:fldCharType="separate"/>
        </w:r>
        <w:r>
          <w:rPr>
            <w:noProof/>
            <w:webHidden/>
          </w:rPr>
          <w:t>1</w:t>
        </w:r>
        <w:r w:rsidR="00787CE4" w:rsidRPr="00787CE4">
          <w:rPr>
            <w:noProof/>
            <w:webHidden/>
          </w:rPr>
          <w:fldChar w:fldCharType="end"/>
        </w:r>
      </w:hyperlink>
    </w:p>
    <w:p w14:paraId="3C3E2F93" w14:textId="7F0AEBF4" w:rsidR="00787CE4" w:rsidRPr="00787CE4" w:rsidRDefault="00171D24">
      <w:pPr>
        <w:pStyle w:val="TOC3"/>
        <w:rPr>
          <w:rFonts w:asciiTheme="minorHAnsi" w:eastAsiaTheme="minorEastAsia" w:hAnsiTheme="minorHAnsi" w:cstheme="minorBidi"/>
          <w:bCs w:val="0"/>
          <w:i w:val="0"/>
          <w:iCs w:val="0"/>
        </w:rPr>
      </w:pPr>
      <w:hyperlink w:anchor="_Toc68229140" w:history="1">
        <w:r w:rsidR="00787CE4" w:rsidRPr="00787CE4">
          <w:rPr>
            <w:rStyle w:val="Hyperlink"/>
            <w:i w:val="0"/>
          </w:rPr>
          <w:t>11.1.1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_Toc68229140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38B40194" w14:textId="11FDE89D" w:rsidR="00787CE4" w:rsidRPr="00787CE4" w:rsidRDefault="00171D24">
      <w:pPr>
        <w:pStyle w:val="TOC3"/>
        <w:rPr>
          <w:rFonts w:asciiTheme="minorHAnsi" w:eastAsiaTheme="minorEastAsia" w:hAnsiTheme="minorHAnsi" w:cstheme="minorBidi"/>
          <w:bCs w:val="0"/>
          <w:i w:val="0"/>
          <w:iCs w:val="0"/>
        </w:rPr>
      </w:pPr>
      <w:hyperlink w:anchor="_Toc68229141" w:history="1">
        <w:r w:rsidR="00787CE4" w:rsidRPr="00787CE4">
          <w:rPr>
            <w:rStyle w:val="Hyperlink"/>
            <w:i w:val="0"/>
          </w:rPr>
          <w:t>11.1.2</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Collection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_Toc68229141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6CAD692C" w14:textId="3DD0B81A" w:rsidR="00787CE4" w:rsidRPr="00787CE4" w:rsidRDefault="00171D24">
      <w:pPr>
        <w:pStyle w:val="TOC3"/>
        <w:rPr>
          <w:rFonts w:asciiTheme="minorHAnsi" w:eastAsiaTheme="minorEastAsia" w:hAnsiTheme="minorHAnsi" w:cstheme="minorBidi"/>
          <w:bCs w:val="0"/>
          <w:i w:val="0"/>
          <w:iCs w:val="0"/>
        </w:rPr>
      </w:pPr>
      <w:hyperlink w:anchor="_Toc68229142" w:history="1">
        <w:r w:rsidR="00787CE4" w:rsidRPr="00787CE4">
          <w:rPr>
            <w:rStyle w:val="Hyperlink"/>
            <w:i w:val="0"/>
          </w:rPr>
          <w:t>11.1.3</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Time Synchronization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_Toc68229142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53A8B817" w14:textId="4DA8CE03" w:rsidR="00787CE4" w:rsidRPr="00787CE4" w:rsidRDefault="00171D24">
      <w:pPr>
        <w:pStyle w:val="TOC3"/>
        <w:rPr>
          <w:rFonts w:asciiTheme="minorHAnsi" w:eastAsiaTheme="minorEastAsia" w:hAnsiTheme="minorHAnsi" w:cstheme="minorBidi"/>
          <w:bCs w:val="0"/>
          <w:i w:val="0"/>
          <w:iCs w:val="0"/>
        </w:rPr>
      </w:pPr>
      <w:hyperlink w:anchor="_Toc68229143" w:history="1">
        <w:r w:rsidR="00787CE4" w:rsidRPr="00787CE4">
          <w:rPr>
            <w:rStyle w:val="Hyperlink"/>
            <w:i w:val="0"/>
          </w:rPr>
          <w:t>11.1.4</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Validation, Editing, and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_Toc68229143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0AAB34FB" w14:textId="62BA05D6" w:rsidR="00787CE4" w:rsidRPr="00787CE4" w:rsidRDefault="00171D24">
      <w:pPr>
        <w:pStyle w:val="TOC3"/>
        <w:rPr>
          <w:rFonts w:asciiTheme="minorHAnsi" w:eastAsiaTheme="minorEastAsia" w:hAnsiTheme="minorHAnsi" w:cstheme="minorBidi"/>
          <w:bCs w:val="0"/>
          <w:i w:val="0"/>
          <w:iCs w:val="0"/>
        </w:rPr>
      </w:pPr>
      <w:hyperlink w:anchor="_Toc68229144" w:history="1">
        <w:r w:rsidR="00787CE4" w:rsidRPr="00787CE4">
          <w:rPr>
            <w:rStyle w:val="Hyperlink"/>
            <w:i w:val="0"/>
          </w:rPr>
          <w:t>11.1.5</w:t>
        </w:r>
        <w:r w:rsidR="00787CE4" w:rsidRPr="00787CE4">
          <w:rPr>
            <w:rFonts w:asciiTheme="minorHAnsi" w:eastAsiaTheme="minorEastAsia" w:hAnsiTheme="minorHAnsi" w:cstheme="minorBidi"/>
            <w:bCs w:val="0"/>
            <w:i w:val="0"/>
            <w:iCs w:val="0"/>
          </w:rPr>
          <w:tab/>
        </w:r>
        <w:r w:rsidR="00787CE4" w:rsidRPr="00787CE4">
          <w:rPr>
            <w:rStyle w:val="Hyperlink"/>
            <w:i w:val="0"/>
          </w:rPr>
          <w:t>Loss Compensation of ERCOT Polled Settlement Meter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_Toc68229144 \h </w:instrText>
        </w:r>
        <w:r w:rsidR="00787CE4" w:rsidRPr="00787CE4">
          <w:rPr>
            <w:i w:val="0"/>
            <w:webHidden/>
          </w:rPr>
        </w:r>
        <w:r w:rsidR="00787CE4" w:rsidRPr="00787CE4">
          <w:rPr>
            <w:i w:val="0"/>
            <w:webHidden/>
          </w:rPr>
          <w:fldChar w:fldCharType="separate"/>
        </w:r>
        <w:r>
          <w:rPr>
            <w:i w:val="0"/>
            <w:webHidden/>
          </w:rPr>
          <w:t>2</w:t>
        </w:r>
        <w:r w:rsidR="00787CE4" w:rsidRPr="00787CE4">
          <w:rPr>
            <w:i w:val="0"/>
            <w:webHidden/>
          </w:rPr>
          <w:fldChar w:fldCharType="end"/>
        </w:r>
      </w:hyperlink>
    </w:p>
    <w:p w14:paraId="651C46DD" w14:textId="6D5D3049" w:rsidR="00787CE4" w:rsidRPr="00787CE4" w:rsidRDefault="00171D24">
      <w:pPr>
        <w:pStyle w:val="TOC3"/>
        <w:rPr>
          <w:rFonts w:asciiTheme="minorHAnsi" w:eastAsiaTheme="minorEastAsia" w:hAnsiTheme="minorHAnsi" w:cstheme="minorBidi"/>
          <w:bCs w:val="0"/>
          <w:i w:val="0"/>
          <w:iCs w:val="0"/>
        </w:rPr>
      </w:pPr>
      <w:hyperlink w:anchor="_Toc68229145" w:history="1">
        <w:r w:rsidR="00787CE4" w:rsidRPr="00787CE4">
          <w:rPr>
            <w:rStyle w:val="Hyperlink"/>
            <w:i w:val="0"/>
          </w:rPr>
          <w:t>11.1.6</w:t>
        </w:r>
        <w:r w:rsidR="00787CE4" w:rsidRPr="00787CE4">
          <w:rPr>
            <w:rFonts w:asciiTheme="minorHAnsi" w:eastAsiaTheme="minorEastAsia" w:hAnsiTheme="minorHAnsi" w:cstheme="minorBidi"/>
            <w:bCs w:val="0"/>
            <w:i w:val="0"/>
            <w:iCs w:val="0"/>
          </w:rPr>
          <w:tab/>
        </w:r>
        <w:r w:rsidR="00787CE4" w:rsidRPr="00787CE4">
          <w:rPr>
            <w:rStyle w:val="Hyperlink"/>
            <w:i w:val="0"/>
          </w:rPr>
          <w:t>ERCOT-Polled Settlement Meter Netting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_Toc68229145 \h </w:instrText>
        </w:r>
        <w:r w:rsidR="00787CE4" w:rsidRPr="00787CE4">
          <w:rPr>
            <w:i w:val="0"/>
            <w:webHidden/>
          </w:rPr>
        </w:r>
        <w:r w:rsidR="00787CE4" w:rsidRPr="00787CE4">
          <w:rPr>
            <w:i w:val="0"/>
            <w:webHidden/>
          </w:rPr>
          <w:fldChar w:fldCharType="separate"/>
        </w:r>
        <w:r>
          <w:rPr>
            <w:i w:val="0"/>
            <w:webHidden/>
          </w:rPr>
          <w:t>3</w:t>
        </w:r>
        <w:r w:rsidR="00787CE4" w:rsidRPr="00787CE4">
          <w:rPr>
            <w:i w:val="0"/>
            <w:webHidden/>
          </w:rPr>
          <w:fldChar w:fldCharType="end"/>
        </w:r>
      </w:hyperlink>
    </w:p>
    <w:p w14:paraId="08D789A5" w14:textId="5E66E50E" w:rsidR="00787CE4" w:rsidRPr="00787CE4" w:rsidRDefault="00171D24">
      <w:pPr>
        <w:pStyle w:val="TOC3"/>
        <w:rPr>
          <w:rFonts w:asciiTheme="minorHAnsi" w:eastAsiaTheme="minorEastAsia" w:hAnsiTheme="minorHAnsi" w:cstheme="minorBidi"/>
          <w:bCs w:val="0"/>
          <w:i w:val="0"/>
          <w:iCs w:val="0"/>
        </w:rPr>
      </w:pPr>
      <w:hyperlink w:anchor="_Toc68229146" w:history="1">
        <w:r w:rsidR="00787CE4" w:rsidRPr="00787CE4">
          <w:rPr>
            <w:rStyle w:val="Hyperlink"/>
            <w:i w:val="0"/>
          </w:rPr>
          <w:t>11.1.7</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Generation Meter Splitting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_Toc68229146 \h </w:instrText>
        </w:r>
        <w:r w:rsidR="00787CE4" w:rsidRPr="00787CE4">
          <w:rPr>
            <w:i w:val="0"/>
            <w:webHidden/>
          </w:rPr>
        </w:r>
        <w:r w:rsidR="00787CE4" w:rsidRPr="00787CE4">
          <w:rPr>
            <w:i w:val="0"/>
            <w:webHidden/>
          </w:rPr>
          <w:fldChar w:fldCharType="separate"/>
        </w:r>
        <w:r>
          <w:rPr>
            <w:i w:val="0"/>
            <w:webHidden/>
          </w:rPr>
          <w:t>4</w:t>
        </w:r>
        <w:r w:rsidR="00787CE4" w:rsidRPr="00787CE4">
          <w:rPr>
            <w:i w:val="0"/>
            <w:webHidden/>
          </w:rPr>
          <w:fldChar w:fldCharType="end"/>
        </w:r>
      </w:hyperlink>
    </w:p>
    <w:p w14:paraId="4FC82DFF" w14:textId="5192FC08" w:rsidR="00787CE4" w:rsidRPr="00787CE4" w:rsidRDefault="00171D24">
      <w:pPr>
        <w:pStyle w:val="TOC3"/>
        <w:rPr>
          <w:rFonts w:asciiTheme="minorHAnsi" w:eastAsiaTheme="minorEastAsia" w:hAnsiTheme="minorHAnsi" w:cstheme="minorBidi"/>
          <w:bCs w:val="0"/>
          <w:i w:val="0"/>
          <w:iCs w:val="0"/>
        </w:rPr>
      </w:pPr>
      <w:hyperlink w:anchor="_Toc68229147" w:history="1">
        <w:r w:rsidR="00787CE4" w:rsidRPr="00787CE4">
          <w:rPr>
            <w:rStyle w:val="Hyperlink"/>
            <w:i w:val="0"/>
          </w:rPr>
          <w:t>11.1.8</w:t>
        </w:r>
        <w:r w:rsidR="00787CE4" w:rsidRPr="00787CE4">
          <w:rPr>
            <w:rFonts w:asciiTheme="minorHAnsi" w:eastAsiaTheme="minorEastAsia" w:hAnsiTheme="minorHAnsi" w:cstheme="minorBidi"/>
            <w:bCs w:val="0"/>
            <w:i w:val="0"/>
            <w:iCs w:val="0"/>
          </w:rPr>
          <w:tab/>
        </w:r>
        <w:r w:rsidR="00787CE4" w:rsidRPr="00787CE4">
          <w:rPr>
            <w:rStyle w:val="Hyperlink"/>
            <w:i w:val="0"/>
          </w:rPr>
          <w:t>Correction of ERCOT Polled Settlement Meter Data for Non-Opt-In Transmission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_Toc68229147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4D996C2C" w14:textId="28004E1C" w:rsidR="00787CE4" w:rsidRPr="00787CE4" w:rsidRDefault="00171D24">
      <w:pPr>
        <w:pStyle w:val="TOC3"/>
        <w:rPr>
          <w:rFonts w:asciiTheme="minorHAnsi" w:eastAsiaTheme="minorEastAsia" w:hAnsiTheme="minorHAnsi" w:cstheme="minorBidi"/>
          <w:bCs w:val="0"/>
          <w:i w:val="0"/>
          <w:iCs w:val="0"/>
        </w:rPr>
      </w:pPr>
      <w:hyperlink w:anchor="_Toc68229148" w:history="1">
        <w:r w:rsidR="00787CE4" w:rsidRPr="00787CE4">
          <w:rPr>
            <w:rStyle w:val="Hyperlink"/>
            <w:i w:val="0"/>
          </w:rPr>
          <w:t>11.1.9</w:t>
        </w:r>
        <w:r w:rsidR="00787CE4" w:rsidRPr="00787CE4">
          <w:rPr>
            <w:rFonts w:asciiTheme="minorHAnsi" w:eastAsiaTheme="minorEastAsia" w:hAnsiTheme="minorHAnsi" w:cstheme="minorBidi"/>
            <w:bCs w:val="0"/>
            <w:i w:val="0"/>
            <w:iCs w:val="0"/>
          </w:rPr>
          <w:tab/>
        </w:r>
        <w:r w:rsidR="00787CE4" w:rsidRPr="00787CE4">
          <w:rPr>
            <w:rStyle w:val="Hyperlink"/>
            <w:i w:val="0"/>
          </w:rPr>
          <w:t>Treatment of Non-Opt-In Entity or External Load Serving Entity Radially Connected Entities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_Toc68229148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1D7BA57" w14:textId="5F33E480" w:rsidR="00787CE4" w:rsidRPr="00787CE4" w:rsidRDefault="00171D24">
      <w:pPr>
        <w:pStyle w:val="TOC3"/>
        <w:rPr>
          <w:rFonts w:asciiTheme="minorHAnsi" w:eastAsiaTheme="minorEastAsia" w:hAnsiTheme="minorHAnsi" w:cstheme="minorBidi"/>
          <w:bCs w:val="0"/>
          <w:i w:val="0"/>
          <w:iCs w:val="0"/>
        </w:rPr>
      </w:pPr>
      <w:hyperlink w:anchor="_Toc68229149" w:history="1">
        <w:r w:rsidR="00787CE4" w:rsidRPr="00787CE4">
          <w:rPr>
            <w:rStyle w:val="Hyperlink"/>
            <w:i w:val="0"/>
          </w:rPr>
          <w:t>11.1.10</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_Toc68229149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C1453BB" w14:textId="42B9E08D" w:rsidR="00787CE4" w:rsidRPr="00787CE4" w:rsidRDefault="00171D24">
      <w:pPr>
        <w:pStyle w:val="TOC3"/>
        <w:rPr>
          <w:rFonts w:asciiTheme="minorHAnsi" w:eastAsiaTheme="minorEastAsia" w:hAnsiTheme="minorHAnsi" w:cstheme="minorBidi"/>
          <w:bCs w:val="0"/>
          <w:i w:val="0"/>
          <w:iCs w:val="0"/>
        </w:rPr>
      </w:pPr>
      <w:hyperlink w:anchor="_Toc68229150" w:history="1">
        <w:r w:rsidR="00787CE4" w:rsidRPr="00787CE4">
          <w:rPr>
            <w:rStyle w:val="Hyperlink"/>
            <w:i w:val="0"/>
          </w:rPr>
          <w:t>11.1.11</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Resource ID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_Toc68229150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52DCE248" w14:textId="4FD7A958" w:rsidR="00787CE4" w:rsidRPr="00787CE4" w:rsidRDefault="00171D24">
      <w:pPr>
        <w:pStyle w:val="TOC3"/>
        <w:rPr>
          <w:rFonts w:asciiTheme="minorHAnsi" w:eastAsiaTheme="minorEastAsia" w:hAnsiTheme="minorHAnsi" w:cstheme="minorBidi"/>
          <w:bCs w:val="0"/>
          <w:i w:val="0"/>
          <w:iCs w:val="0"/>
        </w:rPr>
      </w:pPr>
      <w:hyperlink w:anchor="_Toc68229151" w:history="1">
        <w:r w:rsidR="00787CE4" w:rsidRPr="00787CE4">
          <w:rPr>
            <w:rStyle w:val="Hyperlink"/>
            <w:i w:val="0"/>
          </w:rPr>
          <w:t>11.1.12</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ERCOT-Polled Settlement Energy Storage Resource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_Toc68229151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7EE1CA94" w14:textId="5C1EA2C1" w:rsidR="00787CE4" w:rsidRPr="00787CE4" w:rsidRDefault="00171D24">
      <w:pPr>
        <w:pStyle w:val="TOC2"/>
        <w:rPr>
          <w:rFonts w:asciiTheme="minorHAnsi" w:eastAsiaTheme="minorEastAsia" w:hAnsiTheme="minorHAnsi" w:cstheme="minorBidi"/>
          <w:noProof/>
        </w:rPr>
      </w:pPr>
      <w:hyperlink w:anchor="_Toc68229152" w:history="1">
        <w:r w:rsidR="00787CE4" w:rsidRPr="00787CE4">
          <w:rPr>
            <w:rStyle w:val="Hyperlink"/>
            <w:noProof/>
          </w:rPr>
          <w:t>11.2</w:t>
        </w:r>
        <w:r w:rsidR="00787CE4" w:rsidRPr="00787CE4">
          <w:rPr>
            <w:rFonts w:asciiTheme="minorHAnsi" w:eastAsiaTheme="minorEastAsia" w:hAnsiTheme="minorHAnsi" w:cstheme="minorBidi"/>
            <w:noProof/>
          </w:rPr>
          <w:tab/>
        </w:r>
        <w:r w:rsidR="00787CE4" w:rsidRPr="00787CE4">
          <w:rPr>
            <w:rStyle w:val="Hyperlink"/>
            <w:noProof/>
          </w:rPr>
          <w:t>Data Acquisition from Transmission Service Providers and/or Distribution Service Providers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_Toc68229152 \h </w:instrText>
        </w:r>
        <w:r w:rsidR="00787CE4" w:rsidRPr="00787CE4">
          <w:rPr>
            <w:noProof/>
            <w:webHidden/>
          </w:rPr>
        </w:r>
        <w:r w:rsidR="00787CE4" w:rsidRPr="00787CE4">
          <w:rPr>
            <w:noProof/>
            <w:webHidden/>
          </w:rPr>
          <w:fldChar w:fldCharType="separate"/>
        </w:r>
        <w:r>
          <w:rPr>
            <w:noProof/>
            <w:webHidden/>
          </w:rPr>
          <w:t>9</w:t>
        </w:r>
        <w:r w:rsidR="00787CE4" w:rsidRPr="00787CE4">
          <w:rPr>
            <w:noProof/>
            <w:webHidden/>
          </w:rPr>
          <w:fldChar w:fldCharType="end"/>
        </w:r>
      </w:hyperlink>
    </w:p>
    <w:p w14:paraId="37259B95" w14:textId="2A990637" w:rsidR="00787CE4" w:rsidRPr="00787CE4" w:rsidRDefault="00171D24">
      <w:pPr>
        <w:pStyle w:val="TOC3"/>
        <w:rPr>
          <w:rFonts w:asciiTheme="minorHAnsi" w:eastAsiaTheme="minorEastAsia" w:hAnsiTheme="minorHAnsi" w:cstheme="minorBidi"/>
          <w:bCs w:val="0"/>
          <w:i w:val="0"/>
          <w:iCs w:val="0"/>
        </w:rPr>
      </w:pPr>
      <w:hyperlink w:anchor="_Toc68229153" w:history="1">
        <w:r w:rsidR="00787CE4" w:rsidRPr="00787CE4">
          <w:rPr>
            <w:rStyle w:val="Hyperlink"/>
            <w:i w:val="0"/>
          </w:rPr>
          <w:t>11.2.1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_Toc68229153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38CE7ADF" w14:textId="24931759" w:rsidR="00787CE4" w:rsidRPr="00787CE4" w:rsidRDefault="00171D24">
      <w:pPr>
        <w:pStyle w:val="TOC3"/>
        <w:rPr>
          <w:rFonts w:asciiTheme="minorHAnsi" w:eastAsiaTheme="minorEastAsia" w:hAnsiTheme="minorHAnsi" w:cstheme="minorBidi"/>
          <w:bCs w:val="0"/>
          <w:i w:val="0"/>
          <w:iCs w:val="0"/>
        </w:rPr>
      </w:pPr>
      <w:hyperlink w:anchor="_Toc68229154" w:history="1">
        <w:r w:rsidR="00787CE4" w:rsidRPr="00787CE4">
          <w:rPr>
            <w:rStyle w:val="Hyperlink"/>
            <w:i w:val="0"/>
          </w:rPr>
          <w:t>11.2.2</w:t>
        </w:r>
        <w:r w:rsidR="00787CE4" w:rsidRPr="00787CE4">
          <w:rPr>
            <w:rFonts w:asciiTheme="minorHAnsi" w:eastAsiaTheme="minorEastAsia" w:hAnsiTheme="minorHAnsi" w:cstheme="minorBidi"/>
            <w:bCs w:val="0"/>
            <w:i w:val="0"/>
            <w:iCs w:val="0"/>
          </w:rPr>
          <w:tab/>
        </w:r>
        <w:r w:rsidR="00787CE4" w:rsidRPr="00787CE4">
          <w:rPr>
            <w:rStyle w:val="Hyperlink"/>
            <w:i w:val="0"/>
          </w:rPr>
          <w:t>Data Provision and Verification of Non ERCOT Polled Settlement Metered Points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_Toc68229154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644C8B63" w14:textId="664CCC36" w:rsidR="00787CE4" w:rsidRPr="00787CE4" w:rsidRDefault="00171D24">
      <w:pPr>
        <w:pStyle w:val="TOC2"/>
        <w:rPr>
          <w:rFonts w:asciiTheme="minorHAnsi" w:eastAsiaTheme="minorEastAsia" w:hAnsiTheme="minorHAnsi" w:cstheme="minorBidi"/>
          <w:noProof/>
        </w:rPr>
      </w:pPr>
      <w:hyperlink w:anchor="_Toc68229155" w:history="1">
        <w:r w:rsidR="00787CE4" w:rsidRPr="00787CE4">
          <w:rPr>
            <w:rStyle w:val="Hyperlink"/>
            <w:noProof/>
          </w:rPr>
          <w:t>11.3</w:t>
        </w:r>
        <w:r w:rsidR="00787CE4" w:rsidRPr="00787CE4">
          <w:rPr>
            <w:rFonts w:asciiTheme="minorHAnsi" w:eastAsiaTheme="minorEastAsia" w:hAnsiTheme="minorHAnsi" w:cstheme="minorBidi"/>
            <w:noProof/>
          </w:rPr>
          <w:tab/>
        </w:r>
        <w:r w:rsidR="00787CE4" w:rsidRPr="00787CE4">
          <w:rPr>
            <w:rStyle w:val="Hyperlink"/>
            <w:noProof/>
          </w:rPr>
          <w:t>Electric Service Identifier Synchronization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_Toc68229155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678C2EA7" w14:textId="7D6786C4" w:rsidR="00787CE4" w:rsidRPr="00787CE4" w:rsidRDefault="00171D24">
      <w:pPr>
        <w:pStyle w:val="TOC3"/>
        <w:rPr>
          <w:rFonts w:asciiTheme="minorHAnsi" w:eastAsiaTheme="minorEastAsia" w:hAnsiTheme="minorHAnsi" w:cstheme="minorBidi"/>
          <w:bCs w:val="0"/>
          <w:i w:val="0"/>
          <w:iCs w:val="0"/>
        </w:rPr>
      </w:pPr>
      <w:hyperlink w:anchor="_Toc68229156" w:history="1">
        <w:r w:rsidR="00787CE4" w:rsidRPr="00787CE4">
          <w:rPr>
            <w:rStyle w:val="Hyperlink"/>
            <w:i w:val="0"/>
          </w:rPr>
          <w:t>11.3.1</w:t>
        </w:r>
        <w:r w:rsidR="00787CE4" w:rsidRPr="00787CE4">
          <w:rPr>
            <w:rFonts w:asciiTheme="minorHAnsi" w:eastAsiaTheme="minorEastAsia" w:hAnsiTheme="minorHAnsi" w:cstheme="minorBidi"/>
            <w:bCs w:val="0"/>
            <w:i w:val="0"/>
            <w:iCs w:val="0"/>
          </w:rPr>
          <w:tab/>
        </w:r>
        <w:r w:rsidR="00787CE4" w:rsidRPr="00787CE4">
          <w:rPr>
            <w:rStyle w:val="Hyperlink"/>
            <w:i w:val="0"/>
          </w:rPr>
          <w:t>Electric Service Identifier Service History and Usage</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_Toc68229156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07E6A6C5" w14:textId="4167A66F" w:rsidR="00787CE4" w:rsidRPr="00787CE4" w:rsidRDefault="00171D24">
      <w:pPr>
        <w:pStyle w:val="TOC3"/>
        <w:rPr>
          <w:rFonts w:asciiTheme="minorHAnsi" w:eastAsiaTheme="minorEastAsia" w:hAnsiTheme="minorHAnsi" w:cstheme="minorBidi"/>
          <w:bCs w:val="0"/>
          <w:i w:val="0"/>
          <w:iCs w:val="0"/>
        </w:rPr>
      </w:pPr>
      <w:hyperlink w:anchor="_Toc68229157" w:history="1">
        <w:r w:rsidR="00787CE4" w:rsidRPr="00787CE4">
          <w:rPr>
            <w:rStyle w:val="Hyperlink"/>
            <w:i w:val="0"/>
          </w:rPr>
          <w:t>11.3.2</w:t>
        </w:r>
        <w:r w:rsidR="00787CE4" w:rsidRPr="00787CE4">
          <w:rPr>
            <w:rFonts w:asciiTheme="minorHAnsi" w:eastAsiaTheme="minorEastAsia" w:hAnsiTheme="minorHAnsi" w:cstheme="minorBidi"/>
            <w:bCs w:val="0"/>
            <w:i w:val="0"/>
            <w:iCs w:val="0"/>
          </w:rPr>
          <w:tab/>
        </w:r>
        <w:r w:rsidR="00787CE4" w:rsidRPr="00787CE4">
          <w:rPr>
            <w:rStyle w:val="Hyperlink"/>
            <w:i w:val="0"/>
          </w:rPr>
          <w:t>Variance Process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_Toc68229157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36988ED6" w14:textId="13B503FC" w:rsidR="00787CE4" w:rsidRPr="00787CE4" w:rsidRDefault="00171D24">
      <w:pPr>
        <w:pStyle w:val="TOC3"/>
        <w:rPr>
          <w:rFonts w:asciiTheme="minorHAnsi" w:eastAsiaTheme="minorEastAsia" w:hAnsiTheme="minorHAnsi" w:cstheme="minorBidi"/>
          <w:bCs w:val="0"/>
          <w:i w:val="0"/>
          <w:iCs w:val="0"/>
        </w:rPr>
      </w:pPr>
      <w:hyperlink w:anchor="_Toc68229158" w:history="1">
        <w:r w:rsidR="00787CE4" w:rsidRPr="00787CE4">
          <w:rPr>
            <w:rStyle w:val="Hyperlink"/>
            <w:i w:val="0"/>
          </w:rPr>
          <w:t>11.3.3</w:t>
        </w:r>
        <w:r w:rsidR="00787CE4" w:rsidRPr="00787CE4">
          <w:rPr>
            <w:rFonts w:asciiTheme="minorHAnsi" w:eastAsiaTheme="minorEastAsia" w:hAnsiTheme="minorHAnsi" w:cstheme="minorBidi"/>
            <w:bCs w:val="0"/>
            <w:i w:val="0"/>
            <w:iCs w:val="0"/>
          </w:rPr>
          <w:tab/>
        </w:r>
        <w:r w:rsidR="00787CE4" w:rsidRPr="00787CE4">
          <w:rPr>
            <w:rStyle w:val="Hyperlink"/>
            <w:i w:val="0"/>
          </w:rPr>
          <w:t>Alternative Dispute Resolution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_Toc68229158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15AC7539" w14:textId="15463B2E" w:rsidR="00787CE4" w:rsidRPr="00787CE4" w:rsidRDefault="00171D24">
      <w:pPr>
        <w:pStyle w:val="TOC2"/>
        <w:rPr>
          <w:rFonts w:asciiTheme="minorHAnsi" w:eastAsiaTheme="minorEastAsia" w:hAnsiTheme="minorHAnsi" w:cstheme="minorBidi"/>
          <w:noProof/>
        </w:rPr>
      </w:pPr>
      <w:hyperlink w:anchor="_Toc68229159" w:history="1">
        <w:r w:rsidR="00787CE4" w:rsidRPr="00787CE4">
          <w:rPr>
            <w:rStyle w:val="Hyperlink"/>
            <w:noProof/>
          </w:rPr>
          <w:t>11.4</w:t>
        </w:r>
        <w:r w:rsidR="00787CE4" w:rsidRPr="00787CE4">
          <w:rPr>
            <w:rFonts w:asciiTheme="minorHAnsi" w:eastAsiaTheme="minorEastAsia" w:hAnsiTheme="minorHAnsi" w:cstheme="minorBidi"/>
            <w:noProof/>
          </w:rPr>
          <w:tab/>
        </w:r>
        <w:r w:rsidR="00787CE4" w:rsidRPr="00787CE4">
          <w:rPr>
            <w:rStyle w:val="Hyperlink"/>
            <w:noProof/>
          </w:rPr>
          <w:t>Load 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_Toc68229159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1419B824" w14:textId="41B2E068" w:rsidR="00787CE4" w:rsidRPr="00787CE4" w:rsidRDefault="00171D24">
      <w:pPr>
        <w:pStyle w:val="TOC3"/>
        <w:rPr>
          <w:rFonts w:asciiTheme="minorHAnsi" w:eastAsiaTheme="minorEastAsia" w:hAnsiTheme="minorHAnsi" w:cstheme="minorBidi"/>
          <w:bCs w:val="0"/>
          <w:i w:val="0"/>
          <w:iCs w:val="0"/>
        </w:rPr>
      </w:pPr>
      <w:hyperlink w:anchor="_Toc68229160" w:history="1">
        <w:r w:rsidR="00787CE4" w:rsidRPr="00787CE4">
          <w:rPr>
            <w:rStyle w:val="Hyperlink"/>
            <w:i w:val="0"/>
          </w:rPr>
          <w:t>11.4.1</w:t>
        </w:r>
        <w:r w:rsidR="00787CE4" w:rsidRPr="00787CE4">
          <w:rPr>
            <w:rFonts w:asciiTheme="minorHAnsi" w:eastAsiaTheme="minorEastAsia" w:hAnsiTheme="minorHAnsi" w:cstheme="minorBidi"/>
            <w:bCs w:val="0"/>
            <w:i w:val="0"/>
            <w:iCs w:val="0"/>
          </w:rPr>
          <w:tab/>
        </w:r>
        <w:r w:rsidR="00787CE4" w:rsidRPr="00787CE4">
          <w:rPr>
            <w:rStyle w:val="Hyperlink"/>
            <w:i w:val="0"/>
          </w:rPr>
          <w:t>Estimation of Missing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_Toc68229160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9BA0BE7" w14:textId="51927AC4" w:rsidR="00787CE4" w:rsidRPr="00787CE4" w:rsidRDefault="00171D24">
      <w:pPr>
        <w:pStyle w:val="TOC3"/>
        <w:rPr>
          <w:rFonts w:asciiTheme="minorHAnsi" w:eastAsiaTheme="minorEastAsia" w:hAnsiTheme="minorHAnsi" w:cstheme="minorBidi"/>
          <w:bCs w:val="0"/>
          <w:i w:val="0"/>
          <w:iCs w:val="0"/>
        </w:rPr>
      </w:pPr>
      <w:hyperlink w:anchor="_Toc68229161" w:history="1">
        <w:r w:rsidR="00787CE4" w:rsidRPr="00787CE4">
          <w:rPr>
            <w:rStyle w:val="Hyperlink"/>
            <w:i w:val="0"/>
          </w:rPr>
          <w:t>11.4.2</w:t>
        </w:r>
        <w:r w:rsidR="00787CE4" w:rsidRPr="00787CE4">
          <w:rPr>
            <w:rFonts w:asciiTheme="minorHAnsi" w:eastAsiaTheme="minorEastAsia" w:hAnsiTheme="minorHAnsi" w:cstheme="minorBidi"/>
            <w:bCs w:val="0"/>
            <w:i w:val="0"/>
            <w:iCs w:val="0"/>
          </w:rPr>
          <w:tab/>
        </w:r>
        <w:r w:rsidR="00787CE4" w:rsidRPr="00787CE4">
          <w:rPr>
            <w:rStyle w:val="Hyperlink"/>
            <w:i w:val="0"/>
          </w:rPr>
          <w:t>Non-Interval Missing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_Toc68229161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1677A0E" w14:textId="53061FAA" w:rsidR="00787CE4" w:rsidRPr="00787CE4" w:rsidRDefault="00171D24">
      <w:pPr>
        <w:pStyle w:val="TOC3"/>
        <w:rPr>
          <w:rFonts w:asciiTheme="minorHAnsi" w:eastAsiaTheme="minorEastAsia" w:hAnsiTheme="minorHAnsi" w:cstheme="minorBidi"/>
          <w:bCs w:val="0"/>
          <w:i w:val="0"/>
          <w:iCs w:val="0"/>
        </w:rPr>
      </w:pPr>
      <w:hyperlink w:anchor="_Toc68229162" w:history="1">
        <w:r w:rsidR="00787CE4" w:rsidRPr="00787CE4">
          <w:rPr>
            <w:rStyle w:val="Hyperlink"/>
            <w:i w:val="0"/>
          </w:rPr>
          <w:t>11.4.3</w:t>
        </w:r>
        <w:r w:rsidR="00787CE4" w:rsidRPr="00787CE4">
          <w:rPr>
            <w:rFonts w:asciiTheme="minorHAnsi" w:eastAsiaTheme="minorEastAsia" w:hAnsiTheme="minorHAnsi" w:cstheme="minorBidi"/>
            <w:bCs w:val="0"/>
            <w:i w:val="0"/>
            <w:iCs w:val="0"/>
          </w:rPr>
          <w:tab/>
        </w:r>
        <w:r w:rsidR="00787CE4" w:rsidRPr="00787CE4">
          <w:rPr>
            <w:rStyle w:val="Hyperlink"/>
            <w:i w:val="0"/>
          </w:rPr>
          <w:t>Interval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_Toc68229162 \h </w:instrText>
        </w:r>
        <w:r w:rsidR="00787CE4" w:rsidRPr="00787CE4">
          <w:rPr>
            <w:i w:val="0"/>
            <w:webHidden/>
          </w:rPr>
        </w:r>
        <w:r w:rsidR="00787CE4" w:rsidRPr="00787CE4">
          <w:rPr>
            <w:i w:val="0"/>
            <w:webHidden/>
          </w:rPr>
          <w:fldChar w:fldCharType="separate"/>
        </w:r>
        <w:r>
          <w:rPr>
            <w:i w:val="0"/>
            <w:webHidden/>
          </w:rPr>
          <w:t>12</w:t>
        </w:r>
        <w:r w:rsidR="00787CE4" w:rsidRPr="00787CE4">
          <w:rPr>
            <w:i w:val="0"/>
            <w:webHidden/>
          </w:rPr>
          <w:fldChar w:fldCharType="end"/>
        </w:r>
      </w:hyperlink>
    </w:p>
    <w:p w14:paraId="69C23C75" w14:textId="21573DA3" w:rsidR="00787CE4" w:rsidRPr="00787CE4" w:rsidRDefault="00171D24">
      <w:pPr>
        <w:pStyle w:val="TOC4"/>
        <w:rPr>
          <w:rFonts w:asciiTheme="minorHAnsi" w:eastAsiaTheme="minorEastAsia" w:hAnsiTheme="minorHAnsi" w:cstheme="minorBidi"/>
          <w:noProof/>
          <w:sz w:val="20"/>
          <w:szCs w:val="20"/>
        </w:rPr>
      </w:pPr>
      <w:hyperlink w:anchor="_Toc68229163" w:history="1">
        <w:r w:rsidR="00787CE4" w:rsidRPr="00787CE4">
          <w:rPr>
            <w:rStyle w:val="Hyperlink"/>
            <w:noProof/>
            <w:sz w:val="20"/>
            <w:szCs w:val="20"/>
          </w:rPr>
          <w:t>11.4.3.1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Responsiveness Determination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12</w:t>
        </w:r>
        <w:r w:rsidR="00787CE4" w:rsidRPr="00787CE4">
          <w:rPr>
            <w:noProof/>
            <w:webHidden/>
            <w:sz w:val="20"/>
            <w:szCs w:val="20"/>
          </w:rPr>
          <w:fldChar w:fldCharType="end"/>
        </w:r>
      </w:hyperlink>
    </w:p>
    <w:p w14:paraId="5B963862" w14:textId="71650ED2" w:rsidR="00787CE4" w:rsidRPr="00787CE4" w:rsidRDefault="00171D24">
      <w:pPr>
        <w:pStyle w:val="TOC4"/>
        <w:rPr>
          <w:rFonts w:asciiTheme="minorHAnsi" w:eastAsiaTheme="minorEastAsia" w:hAnsiTheme="minorHAnsi" w:cstheme="minorBidi"/>
          <w:noProof/>
          <w:sz w:val="20"/>
          <w:szCs w:val="20"/>
        </w:rPr>
      </w:pPr>
      <w:hyperlink w:anchor="_Toc68229164" w:history="1">
        <w:r w:rsidR="00787CE4" w:rsidRPr="00787CE4">
          <w:rPr>
            <w:rStyle w:val="Hyperlink"/>
            <w:noProof/>
            <w:sz w:val="20"/>
            <w:szCs w:val="20"/>
          </w:rPr>
          <w:t>11.4.3.2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14</w:t>
        </w:r>
        <w:r w:rsidR="00787CE4" w:rsidRPr="00787CE4">
          <w:rPr>
            <w:noProof/>
            <w:webHidden/>
            <w:sz w:val="20"/>
            <w:szCs w:val="20"/>
          </w:rPr>
          <w:fldChar w:fldCharType="end"/>
        </w:r>
      </w:hyperlink>
    </w:p>
    <w:p w14:paraId="2CFDE650" w14:textId="75A76354" w:rsidR="00787CE4" w:rsidRPr="00787CE4" w:rsidRDefault="00171D24">
      <w:pPr>
        <w:pStyle w:val="TOC4"/>
        <w:rPr>
          <w:rFonts w:asciiTheme="minorHAnsi" w:eastAsiaTheme="minorEastAsia" w:hAnsiTheme="minorHAnsi" w:cstheme="minorBidi"/>
          <w:noProof/>
          <w:sz w:val="20"/>
          <w:szCs w:val="20"/>
        </w:rPr>
      </w:pPr>
      <w:hyperlink w:anchor="_Toc68229165" w:history="1">
        <w:r w:rsidR="00787CE4" w:rsidRPr="00787CE4">
          <w:rPr>
            <w:rStyle w:val="Hyperlink"/>
            <w:noProof/>
            <w:sz w:val="20"/>
            <w:szCs w:val="20"/>
          </w:rPr>
          <w:t>11.4.3.3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Non-Weather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23795552" w14:textId="2FBC342C" w:rsidR="00787CE4" w:rsidRPr="00787CE4" w:rsidRDefault="00171D24">
      <w:pPr>
        <w:pStyle w:val="TOC4"/>
        <w:rPr>
          <w:rFonts w:asciiTheme="minorHAnsi" w:eastAsiaTheme="minorEastAsia" w:hAnsiTheme="minorHAnsi" w:cstheme="minorBidi"/>
          <w:noProof/>
          <w:sz w:val="20"/>
          <w:szCs w:val="20"/>
        </w:rPr>
      </w:pPr>
      <w:hyperlink w:anchor="_Toc68229166" w:history="1">
        <w:r w:rsidR="00787CE4" w:rsidRPr="00787CE4">
          <w:rPr>
            <w:rStyle w:val="Hyperlink"/>
            <w:noProof/>
            <w:sz w:val="20"/>
            <w:szCs w:val="20"/>
          </w:rPr>
          <w:t>11.4.3.4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Interval Data Recorder Estimation Reporting</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00CADE7E" w14:textId="5DC1835A" w:rsidR="00787CE4" w:rsidRPr="00787CE4" w:rsidRDefault="00171D24">
      <w:pPr>
        <w:pStyle w:val="TOC3"/>
        <w:rPr>
          <w:rFonts w:asciiTheme="minorHAnsi" w:eastAsiaTheme="minorEastAsia" w:hAnsiTheme="minorHAnsi" w:cstheme="minorBidi"/>
          <w:bCs w:val="0"/>
          <w:i w:val="0"/>
          <w:iCs w:val="0"/>
        </w:rPr>
      </w:pPr>
      <w:hyperlink w:anchor="_Toc68229167" w:history="1">
        <w:r w:rsidR="00787CE4" w:rsidRPr="00787CE4">
          <w:rPr>
            <w:rStyle w:val="Hyperlink"/>
            <w:i w:val="0"/>
          </w:rPr>
          <w:t>11.4.4</w:t>
        </w:r>
        <w:r w:rsidR="00787CE4" w:rsidRPr="00787CE4">
          <w:rPr>
            <w:rFonts w:asciiTheme="minorHAnsi" w:eastAsiaTheme="minorEastAsia" w:hAnsiTheme="minorHAnsi" w:cstheme="minorBidi"/>
            <w:bCs w:val="0"/>
            <w:i w:val="0"/>
            <w:iCs w:val="0"/>
          </w:rPr>
          <w:tab/>
        </w:r>
        <w:r w:rsidR="00787CE4" w:rsidRPr="00787CE4">
          <w:rPr>
            <w:rStyle w:val="Hyperlink"/>
            <w:i w:val="0"/>
          </w:rPr>
          <w:t>Data Aggregation Processing for Actual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_Toc68229167 \h </w:instrText>
        </w:r>
        <w:r w:rsidR="00787CE4" w:rsidRPr="00787CE4">
          <w:rPr>
            <w:i w:val="0"/>
            <w:webHidden/>
          </w:rPr>
        </w:r>
        <w:r w:rsidR="00787CE4" w:rsidRPr="00787CE4">
          <w:rPr>
            <w:i w:val="0"/>
            <w:webHidden/>
          </w:rPr>
          <w:fldChar w:fldCharType="separate"/>
        </w:r>
        <w:r>
          <w:rPr>
            <w:i w:val="0"/>
            <w:webHidden/>
          </w:rPr>
          <w:t>16</w:t>
        </w:r>
        <w:r w:rsidR="00787CE4" w:rsidRPr="00787CE4">
          <w:rPr>
            <w:i w:val="0"/>
            <w:webHidden/>
          </w:rPr>
          <w:fldChar w:fldCharType="end"/>
        </w:r>
      </w:hyperlink>
    </w:p>
    <w:p w14:paraId="01C647FE" w14:textId="4C6ADD76" w:rsidR="00787CE4" w:rsidRPr="00787CE4" w:rsidRDefault="00171D24">
      <w:pPr>
        <w:pStyle w:val="TOC4"/>
        <w:rPr>
          <w:rFonts w:asciiTheme="minorHAnsi" w:eastAsiaTheme="minorEastAsia" w:hAnsiTheme="minorHAnsi" w:cstheme="minorBidi"/>
          <w:noProof/>
          <w:sz w:val="20"/>
          <w:szCs w:val="20"/>
        </w:rPr>
      </w:pPr>
      <w:hyperlink w:anchor="_Toc68229168" w:history="1">
        <w:r w:rsidR="00787CE4" w:rsidRPr="00787CE4">
          <w:rPr>
            <w:rStyle w:val="Hyperlink"/>
            <w:noProof/>
            <w:sz w:val="20"/>
            <w:szCs w:val="20"/>
          </w:rPr>
          <w:t>11.4.4.1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Application of Profiles to Non-Interval Data</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_Toc68229168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16</w:t>
        </w:r>
        <w:r w:rsidR="00787CE4" w:rsidRPr="00787CE4">
          <w:rPr>
            <w:noProof/>
            <w:webHidden/>
            <w:sz w:val="20"/>
            <w:szCs w:val="20"/>
          </w:rPr>
          <w:fldChar w:fldCharType="end"/>
        </w:r>
      </w:hyperlink>
    </w:p>
    <w:p w14:paraId="2EC481F0" w14:textId="16784706" w:rsidR="00787CE4" w:rsidRPr="00787CE4" w:rsidRDefault="00171D24">
      <w:pPr>
        <w:pStyle w:val="TOC4"/>
        <w:rPr>
          <w:rFonts w:asciiTheme="minorHAnsi" w:eastAsiaTheme="minorEastAsia" w:hAnsiTheme="minorHAnsi" w:cstheme="minorBidi"/>
          <w:noProof/>
          <w:sz w:val="20"/>
          <w:szCs w:val="20"/>
        </w:rPr>
      </w:pPr>
      <w:hyperlink w:anchor="_Toc68229169" w:history="1">
        <w:r w:rsidR="00787CE4" w:rsidRPr="00787CE4">
          <w:rPr>
            <w:rStyle w:val="Hyperlink"/>
            <w:noProof/>
            <w:sz w:val="20"/>
            <w:szCs w:val="20"/>
          </w:rPr>
          <w:t>11.4.4.2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PhotoVoltaic and Wind Distributed Renewable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17</w:t>
        </w:r>
        <w:r w:rsidR="00787CE4" w:rsidRPr="00787CE4">
          <w:rPr>
            <w:noProof/>
            <w:webHidden/>
            <w:sz w:val="20"/>
            <w:szCs w:val="20"/>
          </w:rPr>
          <w:fldChar w:fldCharType="end"/>
        </w:r>
      </w:hyperlink>
    </w:p>
    <w:p w14:paraId="43B9AF09" w14:textId="773BB9E2" w:rsidR="00787CE4" w:rsidRPr="00787CE4" w:rsidRDefault="00171D24">
      <w:pPr>
        <w:pStyle w:val="TOC4"/>
        <w:rPr>
          <w:rFonts w:asciiTheme="minorHAnsi" w:eastAsiaTheme="minorEastAsia" w:hAnsiTheme="minorHAnsi" w:cstheme="minorBidi"/>
          <w:noProof/>
          <w:sz w:val="20"/>
          <w:szCs w:val="20"/>
        </w:rPr>
      </w:pPr>
      <w:hyperlink w:anchor="_Toc68229170" w:history="1">
        <w:r w:rsidR="00787CE4" w:rsidRPr="00787CE4">
          <w:rPr>
            <w:rStyle w:val="Hyperlink"/>
            <w:noProof/>
            <w:sz w:val="20"/>
            <w:szCs w:val="20"/>
          </w:rPr>
          <w:t>11.4.4.3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from Other Distributed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18</w:t>
        </w:r>
        <w:r w:rsidR="00787CE4" w:rsidRPr="00787CE4">
          <w:rPr>
            <w:noProof/>
            <w:webHidden/>
            <w:sz w:val="20"/>
            <w:szCs w:val="20"/>
          </w:rPr>
          <w:fldChar w:fldCharType="end"/>
        </w:r>
      </w:hyperlink>
    </w:p>
    <w:p w14:paraId="457CCB77" w14:textId="6A75677C" w:rsidR="00787CE4" w:rsidRPr="00787CE4" w:rsidRDefault="00171D24">
      <w:pPr>
        <w:pStyle w:val="TOC3"/>
        <w:rPr>
          <w:rFonts w:asciiTheme="minorHAnsi" w:eastAsiaTheme="minorEastAsia" w:hAnsiTheme="minorHAnsi" w:cstheme="minorBidi"/>
          <w:bCs w:val="0"/>
          <w:i w:val="0"/>
          <w:iCs w:val="0"/>
        </w:rPr>
      </w:pPr>
      <w:hyperlink w:anchor="_Toc68229171" w:history="1">
        <w:r w:rsidR="00787CE4" w:rsidRPr="00787CE4">
          <w:rPr>
            <w:rStyle w:val="Hyperlink"/>
            <w:i w:val="0"/>
          </w:rPr>
          <w:t>11.4.5</w:t>
        </w:r>
        <w:r w:rsidR="00787CE4" w:rsidRPr="00787CE4">
          <w:rPr>
            <w:rFonts w:asciiTheme="minorHAnsi" w:eastAsiaTheme="minorEastAsia" w:hAnsiTheme="minorHAnsi" w:cstheme="minorBidi"/>
            <w:bCs w:val="0"/>
            <w:i w:val="0"/>
            <w:iCs w:val="0"/>
          </w:rPr>
          <w:tab/>
        </w:r>
        <w:r w:rsidR="00787CE4" w:rsidRPr="00787CE4">
          <w:rPr>
            <w:rStyle w:val="Hyperlink"/>
            <w:i w:val="0"/>
          </w:rPr>
          <w:t>Adjustment of Consumption Data for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_Toc68229171 \h </w:instrText>
        </w:r>
        <w:r w:rsidR="00787CE4" w:rsidRPr="00787CE4">
          <w:rPr>
            <w:i w:val="0"/>
            <w:webHidden/>
          </w:rPr>
        </w:r>
        <w:r w:rsidR="00787CE4" w:rsidRPr="00787CE4">
          <w:rPr>
            <w:i w:val="0"/>
            <w:webHidden/>
          </w:rPr>
          <w:fldChar w:fldCharType="separate"/>
        </w:r>
        <w:r>
          <w:rPr>
            <w:i w:val="0"/>
            <w:webHidden/>
          </w:rPr>
          <w:t>19</w:t>
        </w:r>
        <w:r w:rsidR="00787CE4" w:rsidRPr="00787CE4">
          <w:rPr>
            <w:i w:val="0"/>
            <w:webHidden/>
          </w:rPr>
          <w:fldChar w:fldCharType="end"/>
        </w:r>
      </w:hyperlink>
    </w:p>
    <w:p w14:paraId="5F9678A2" w14:textId="35935097" w:rsidR="00787CE4" w:rsidRPr="00787CE4" w:rsidRDefault="00171D24">
      <w:pPr>
        <w:pStyle w:val="TOC3"/>
        <w:rPr>
          <w:rFonts w:asciiTheme="minorHAnsi" w:eastAsiaTheme="minorEastAsia" w:hAnsiTheme="minorHAnsi" w:cstheme="minorBidi"/>
          <w:bCs w:val="0"/>
          <w:i w:val="0"/>
          <w:iCs w:val="0"/>
        </w:rPr>
      </w:pPr>
      <w:hyperlink w:anchor="_Toc68229172" w:history="1">
        <w:r w:rsidR="00787CE4" w:rsidRPr="00787CE4">
          <w:rPr>
            <w:rStyle w:val="Hyperlink"/>
            <w:i w:val="0"/>
          </w:rPr>
          <w:t>11.4.6</w:t>
        </w:r>
        <w:r w:rsidR="00787CE4" w:rsidRPr="00787CE4">
          <w:rPr>
            <w:rFonts w:asciiTheme="minorHAnsi" w:eastAsiaTheme="minorEastAsia" w:hAnsiTheme="minorHAnsi" w:cstheme="minorBidi"/>
            <w:bCs w:val="0"/>
            <w:i w:val="0"/>
            <w:iCs w:val="0"/>
          </w:rPr>
          <w:tab/>
        </w:r>
        <w:r w:rsidR="00787CE4" w:rsidRPr="00787CE4">
          <w:rPr>
            <w:rStyle w:val="Hyperlink"/>
            <w:i w:val="0"/>
          </w:rPr>
          <w:t>Unaccounted for Energy Calculation and Allocation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_Toc68229172 \h </w:instrText>
        </w:r>
        <w:r w:rsidR="00787CE4" w:rsidRPr="00787CE4">
          <w:rPr>
            <w:i w:val="0"/>
            <w:webHidden/>
          </w:rPr>
        </w:r>
        <w:r w:rsidR="00787CE4" w:rsidRPr="00787CE4">
          <w:rPr>
            <w:i w:val="0"/>
            <w:webHidden/>
          </w:rPr>
          <w:fldChar w:fldCharType="separate"/>
        </w:r>
        <w:r>
          <w:rPr>
            <w:i w:val="0"/>
            <w:webHidden/>
          </w:rPr>
          <w:t>20</w:t>
        </w:r>
        <w:r w:rsidR="00787CE4" w:rsidRPr="00787CE4">
          <w:rPr>
            <w:i w:val="0"/>
            <w:webHidden/>
          </w:rPr>
          <w:fldChar w:fldCharType="end"/>
        </w:r>
      </w:hyperlink>
    </w:p>
    <w:p w14:paraId="2A9EC7FA" w14:textId="04E21F03" w:rsidR="00787CE4" w:rsidRPr="00787CE4" w:rsidRDefault="00171D24">
      <w:pPr>
        <w:pStyle w:val="TOC4"/>
        <w:rPr>
          <w:rFonts w:asciiTheme="minorHAnsi" w:eastAsiaTheme="minorEastAsia" w:hAnsiTheme="minorHAnsi" w:cstheme="minorBidi"/>
          <w:noProof/>
          <w:sz w:val="20"/>
          <w:szCs w:val="20"/>
        </w:rPr>
      </w:pPr>
      <w:hyperlink w:anchor="_Toc68229173" w:history="1">
        <w:r w:rsidR="00787CE4" w:rsidRPr="00787CE4">
          <w:rPr>
            <w:rStyle w:val="Hyperlink"/>
            <w:noProof/>
            <w:sz w:val="20"/>
            <w:szCs w:val="20"/>
          </w:rPr>
          <w:t>11.4.6.1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Calculation of ERCOT-Wide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20</w:t>
        </w:r>
        <w:r w:rsidR="00787CE4" w:rsidRPr="00787CE4">
          <w:rPr>
            <w:noProof/>
            <w:webHidden/>
            <w:sz w:val="20"/>
            <w:szCs w:val="20"/>
          </w:rPr>
          <w:fldChar w:fldCharType="end"/>
        </w:r>
      </w:hyperlink>
    </w:p>
    <w:p w14:paraId="286A9598" w14:textId="64B85B0F" w:rsidR="00787CE4" w:rsidRPr="00787CE4" w:rsidRDefault="00171D24">
      <w:pPr>
        <w:pStyle w:val="TOC4"/>
        <w:rPr>
          <w:rFonts w:asciiTheme="minorHAnsi" w:eastAsiaTheme="minorEastAsia" w:hAnsiTheme="minorHAnsi" w:cstheme="minorBidi"/>
          <w:noProof/>
          <w:sz w:val="20"/>
          <w:szCs w:val="20"/>
        </w:rPr>
      </w:pPr>
      <w:hyperlink w:anchor="_Toc68229174" w:history="1">
        <w:r w:rsidR="00787CE4" w:rsidRPr="00787CE4">
          <w:rPr>
            <w:rStyle w:val="Hyperlink"/>
            <w:noProof/>
            <w:sz w:val="20"/>
            <w:szCs w:val="20"/>
          </w:rPr>
          <w:t>11.4.6.2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Allocation of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21</w:t>
        </w:r>
        <w:r w:rsidR="00787CE4" w:rsidRPr="00787CE4">
          <w:rPr>
            <w:noProof/>
            <w:webHidden/>
            <w:sz w:val="20"/>
            <w:szCs w:val="20"/>
          </w:rPr>
          <w:fldChar w:fldCharType="end"/>
        </w:r>
      </w:hyperlink>
    </w:p>
    <w:p w14:paraId="1BF99E8B" w14:textId="62664B18" w:rsidR="00787CE4" w:rsidRPr="00787CE4" w:rsidRDefault="00171D24">
      <w:pPr>
        <w:pStyle w:val="TOC4"/>
        <w:rPr>
          <w:rFonts w:asciiTheme="minorHAnsi" w:eastAsiaTheme="minorEastAsia" w:hAnsiTheme="minorHAnsi" w:cstheme="minorBidi"/>
          <w:noProof/>
          <w:sz w:val="20"/>
          <w:szCs w:val="20"/>
        </w:rPr>
      </w:pPr>
      <w:hyperlink w:anchor="_Toc68229175" w:history="1">
        <w:r w:rsidR="00787CE4" w:rsidRPr="00787CE4">
          <w:rPr>
            <w:rStyle w:val="Hyperlink"/>
            <w:noProof/>
            <w:sz w:val="20"/>
            <w:szCs w:val="20"/>
          </w:rPr>
          <w:t>11.4.6.3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21</w:t>
        </w:r>
        <w:r w:rsidR="00787CE4" w:rsidRPr="00787CE4">
          <w:rPr>
            <w:noProof/>
            <w:webHidden/>
            <w:sz w:val="20"/>
            <w:szCs w:val="20"/>
          </w:rPr>
          <w:fldChar w:fldCharType="end"/>
        </w:r>
      </w:hyperlink>
    </w:p>
    <w:p w14:paraId="5244086C" w14:textId="00023EA9" w:rsidR="00787CE4" w:rsidRPr="00787CE4" w:rsidRDefault="00171D24">
      <w:pPr>
        <w:pStyle w:val="TOC4"/>
        <w:rPr>
          <w:rFonts w:asciiTheme="minorHAnsi" w:eastAsiaTheme="minorEastAsia" w:hAnsiTheme="minorHAnsi" w:cstheme="minorBidi"/>
          <w:noProof/>
          <w:sz w:val="20"/>
          <w:szCs w:val="20"/>
        </w:rPr>
      </w:pPr>
      <w:hyperlink w:anchor="_Toc68229176" w:history="1">
        <w:r w:rsidR="00787CE4" w:rsidRPr="00787CE4">
          <w:rPr>
            <w:rStyle w:val="Hyperlink"/>
            <w:noProof/>
            <w:sz w:val="20"/>
            <w:szCs w:val="20"/>
          </w:rPr>
          <w:t>11.4.6.4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Load Serving Entities within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22</w:t>
        </w:r>
        <w:r w:rsidR="00787CE4" w:rsidRPr="00787CE4">
          <w:rPr>
            <w:noProof/>
            <w:webHidden/>
            <w:sz w:val="20"/>
            <w:szCs w:val="20"/>
          </w:rPr>
          <w:fldChar w:fldCharType="end"/>
        </w:r>
      </w:hyperlink>
    </w:p>
    <w:p w14:paraId="1703ED7B" w14:textId="022F7F47" w:rsidR="00787CE4" w:rsidRPr="00787CE4" w:rsidRDefault="00171D24">
      <w:pPr>
        <w:pStyle w:val="TOC2"/>
        <w:rPr>
          <w:rFonts w:asciiTheme="minorHAnsi" w:eastAsiaTheme="minorEastAsia" w:hAnsiTheme="minorHAnsi" w:cstheme="minorBidi"/>
          <w:noProof/>
        </w:rPr>
      </w:pPr>
      <w:hyperlink w:anchor="_Toc68229177" w:history="1">
        <w:r w:rsidR="00787CE4" w:rsidRPr="00787CE4">
          <w:rPr>
            <w:rStyle w:val="Hyperlink"/>
            <w:noProof/>
          </w:rPr>
          <w:t>11.5</w:t>
        </w:r>
        <w:r w:rsidR="00787CE4" w:rsidRPr="00787CE4">
          <w:rPr>
            <w:rFonts w:asciiTheme="minorHAnsi" w:eastAsiaTheme="minorEastAsia" w:hAnsiTheme="minorHAnsi" w:cstheme="minorBidi"/>
            <w:noProof/>
          </w:rPr>
          <w:tab/>
        </w:r>
        <w:r w:rsidR="00787CE4" w:rsidRPr="00787CE4">
          <w:rPr>
            <w:rStyle w:val="Hyperlink"/>
            <w:noProof/>
          </w:rPr>
          <w:t>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_Toc68229177 \h </w:instrText>
        </w:r>
        <w:r w:rsidR="00787CE4" w:rsidRPr="00787CE4">
          <w:rPr>
            <w:noProof/>
            <w:webHidden/>
          </w:rPr>
        </w:r>
        <w:r w:rsidR="00787CE4" w:rsidRPr="00787CE4">
          <w:rPr>
            <w:noProof/>
            <w:webHidden/>
          </w:rPr>
          <w:fldChar w:fldCharType="separate"/>
        </w:r>
        <w:r>
          <w:rPr>
            <w:noProof/>
            <w:webHidden/>
          </w:rPr>
          <w:t>23</w:t>
        </w:r>
        <w:r w:rsidR="00787CE4" w:rsidRPr="00787CE4">
          <w:rPr>
            <w:noProof/>
            <w:webHidden/>
          </w:rPr>
          <w:fldChar w:fldCharType="end"/>
        </w:r>
      </w:hyperlink>
    </w:p>
    <w:p w14:paraId="0CBA3DC9" w14:textId="3F395077" w:rsidR="00787CE4" w:rsidRPr="00787CE4" w:rsidRDefault="00171D24">
      <w:pPr>
        <w:pStyle w:val="TOC3"/>
        <w:rPr>
          <w:rFonts w:asciiTheme="minorHAnsi" w:eastAsiaTheme="minorEastAsia" w:hAnsiTheme="minorHAnsi" w:cstheme="minorBidi"/>
          <w:bCs w:val="0"/>
          <w:i w:val="0"/>
          <w:iCs w:val="0"/>
        </w:rPr>
      </w:pPr>
      <w:hyperlink w:anchor="_Toc68229178" w:history="1">
        <w:r w:rsidR="00787CE4" w:rsidRPr="00787CE4">
          <w:rPr>
            <w:rStyle w:val="Hyperlink"/>
            <w:i w:val="0"/>
          </w:rPr>
          <w:t>11.5.1</w:t>
        </w:r>
        <w:r w:rsidR="00787CE4" w:rsidRPr="00787CE4">
          <w:rPr>
            <w:rFonts w:asciiTheme="minorHAnsi" w:eastAsiaTheme="minorEastAsia" w:hAnsiTheme="minorHAnsi" w:cstheme="minorBidi"/>
            <w:bCs w:val="0"/>
            <w:i w:val="0"/>
            <w:iCs w:val="0"/>
          </w:rPr>
          <w:tab/>
        </w:r>
        <w:r w:rsidR="00787CE4" w:rsidRPr="00787CE4">
          <w:rPr>
            <w:rStyle w:val="Hyperlink"/>
            <w:i w:val="0"/>
          </w:rPr>
          <w:t>Aggregate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_Toc68229178 \h </w:instrText>
        </w:r>
        <w:r w:rsidR="00787CE4" w:rsidRPr="00787CE4">
          <w:rPr>
            <w:i w:val="0"/>
            <w:webHidden/>
          </w:rPr>
        </w:r>
        <w:r w:rsidR="00787CE4" w:rsidRPr="00787CE4">
          <w:rPr>
            <w:i w:val="0"/>
            <w:webHidden/>
          </w:rPr>
          <w:fldChar w:fldCharType="separate"/>
        </w:r>
        <w:r>
          <w:rPr>
            <w:i w:val="0"/>
            <w:webHidden/>
          </w:rPr>
          <w:t>23</w:t>
        </w:r>
        <w:r w:rsidR="00787CE4" w:rsidRPr="00787CE4">
          <w:rPr>
            <w:i w:val="0"/>
            <w:webHidden/>
          </w:rPr>
          <w:fldChar w:fldCharType="end"/>
        </w:r>
      </w:hyperlink>
    </w:p>
    <w:p w14:paraId="5FE1010A" w14:textId="041E1D32" w:rsidR="00787CE4" w:rsidRPr="00787CE4" w:rsidRDefault="00171D24">
      <w:pPr>
        <w:pStyle w:val="TOC4"/>
        <w:rPr>
          <w:rFonts w:asciiTheme="minorHAnsi" w:eastAsiaTheme="minorEastAsia" w:hAnsiTheme="minorHAnsi" w:cstheme="minorBidi"/>
          <w:noProof/>
          <w:sz w:val="20"/>
          <w:szCs w:val="20"/>
        </w:rPr>
      </w:pPr>
      <w:hyperlink w:anchor="_Toc68229179" w:history="1">
        <w:r w:rsidR="00787CE4" w:rsidRPr="00787CE4">
          <w:rPr>
            <w:rStyle w:val="Hyperlink"/>
            <w:noProof/>
            <w:sz w:val="20"/>
            <w:szCs w:val="20"/>
          </w:rPr>
          <w:t>11.5.1.1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Aggregated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23</w:t>
        </w:r>
        <w:r w:rsidR="00787CE4" w:rsidRPr="00787CE4">
          <w:rPr>
            <w:noProof/>
            <w:webHidden/>
            <w:sz w:val="20"/>
            <w:szCs w:val="20"/>
          </w:rPr>
          <w:fldChar w:fldCharType="end"/>
        </w:r>
      </w:hyperlink>
    </w:p>
    <w:p w14:paraId="55F1BF3D" w14:textId="1D9C1C88" w:rsidR="00787CE4" w:rsidRPr="00787CE4" w:rsidRDefault="00171D24">
      <w:pPr>
        <w:pStyle w:val="TOC4"/>
        <w:rPr>
          <w:rFonts w:asciiTheme="minorHAnsi" w:eastAsiaTheme="minorEastAsia" w:hAnsiTheme="minorHAnsi" w:cstheme="minorBidi"/>
          <w:noProof/>
          <w:sz w:val="20"/>
          <w:szCs w:val="20"/>
        </w:rPr>
      </w:pPr>
      <w:hyperlink w:anchor="_Toc68229180" w:history="1">
        <w:r w:rsidR="00787CE4" w:rsidRPr="00787CE4">
          <w:rPr>
            <w:rStyle w:val="Hyperlink"/>
            <w:noProof/>
            <w:sz w:val="20"/>
            <w:szCs w:val="20"/>
          </w:rPr>
          <w:t>11.5.1.2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TSP and/or DSP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36426280" w14:textId="4350B7BA" w:rsidR="00787CE4" w:rsidRPr="00787CE4" w:rsidRDefault="00171D24">
      <w:pPr>
        <w:pStyle w:val="TOC3"/>
        <w:rPr>
          <w:rFonts w:asciiTheme="minorHAnsi" w:eastAsiaTheme="minorEastAsia" w:hAnsiTheme="minorHAnsi" w:cstheme="minorBidi"/>
          <w:bCs w:val="0"/>
          <w:i w:val="0"/>
          <w:iCs w:val="0"/>
        </w:rPr>
      </w:pPr>
      <w:hyperlink w:anchor="_Toc68229181" w:history="1">
        <w:r w:rsidR="00787CE4" w:rsidRPr="00787CE4">
          <w:rPr>
            <w:rStyle w:val="Hyperlink"/>
            <w:i w:val="0"/>
          </w:rPr>
          <w:t>11.5.2</w:t>
        </w:r>
        <w:r w:rsidR="00787CE4" w:rsidRPr="00787CE4">
          <w:rPr>
            <w:rFonts w:asciiTheme="minorHAnsi" w:eastAsiaTheme="minorEastAsia" w:hAnsiTheme="minorHAnsi" w:cstheme="minorBidi"/>
            <w:bCs w:val="0"/>
            <w:i w:val="0"/>
            <w:iCs w:val="0"/>
          </w:rPr>
          <w:tab/>
        </w:r>
        <w:r w:rsidR="00787CE4" w:rsidRPr="00787CE4">
          <w:rPr>
            <w:rStyle w:val="Hyperlink"/>
            <w:i w:val="0"/>
          </w:rPr>
          <w:t>Generation Meter Data Aggregation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_Toc68229181 \h </w:instrText>
        </w:r>
        <w:r w:rsidR="00787CE4" w:rsidRPr="00787CE4">
          <w:rPr>
            <w:i w:val="0"/>
            <w:webHidden/>
          </w:rPr>
        </w:r>
        <w:r w:rsidR="00787CE4" w:rsidRPr="00787CE4">
          <w:rPr>
            <w:i w:val="0"/>
            <w:webHidden/>
          </w:rPr>
          <w:fldChar w:fldCharType="separate"/>
        </w:r>
        <w:r>
          <w:rPr>
            <w:i w:val="0"/>
            <w:webHidden/>
          </w:rPr>
          <w:t>24</w:t>
        </w:r>
        <w:r w:rsidR="00787CE4" w:rsidRPr="00787CE4">
          <w:rPr>
            <w:i w:val="0"/>
            <w:webHidden/>
          </w:rPr>
          <w:fldChar w:fldCharType="end"/>
        </w:r>
      </w:hyperlink>
    </w:p>
    <w:p w14:paraId="2BC98C16" w14:textId="01B3F84E" w:rsidR="00787CE4" w:rsidRPr="00787CE4" w:rsidRDefault="00171D24">
      <w:pPr>
        <w:pStyle w:val="TOC4"/>
        <w:rPr>
          <w:rFonts w:asciiTheme="minorHAnsi" w:eastAsiaTheme="minorEastAsia" w:hAnsiTheme="minorHAnsi" w:cstheme="minorBidi"/>
          <w:noProof/>
          <w:sz w:val="20"/>
          <w:szCs w:val="20"/>
        </w:rPr>
      </w:pPr>
      <w:hyperlink w:anchor="_Toc68229182" w:history="1">
        <w:r w:rsidR="00787CE4" w:rsidRPr="00787CE4">
          <w:rPr>
            <w:rStyle w:val="Hyperlink"/>
            <w:noProof/>
            <w:sz w:val="20"/>
            <w:szCs w:val="20"/>
          </w:rPr>
          <w:t>11.5.2.1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Participant Specific Generation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_Toc68229182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6E0FFBAF" w14:textId="61210D24" w:rsidR="00787CE4" w:rsidRPr="00787CE4" w:rsidRDefault="00171D24">
      <w:pPr>
        <w:pStyle w:val="TOC4"/>
        <w:rPr>
          <w:rFonts w:asciiTheme="minorHAnsi" w:eastAsiaTheme="minorEastAsia" w:hAnsiTheme="minorHAnsi" w:cstheme="minorBidi"/>
          <w:noProof/>
          <w:sz w:val="20"/>
          <w:szCs w:val="20"/>
        </w:rPr>
      </w:pPr>
      <w:hyperlink w:anchor="_Toc68229183" w:history="1">
        <w:r w:rsidR="00787CE4" w:rsidRPr="00787CE4">
          <w:rPr>
            <w:rStyle w:val="Hyperlink"/>
            <w:noProof/>
            <w:sz w:val="20"/>
            <w:szCs w:val="20"/>
          </w:rPr>
          <w:t>11.5.2.2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General Public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25</w:t>
        </w:r>
        <w:r w:rsidR="00787CE4" w:rsidRPr="00787CE4">
          <w:rPr>
            <w:noProof/>
            <w:webHidden/>
            <w:sz w:val="20"/>
            <w:szCs w:val="20"/>
          </w:rPr>
          <w:fldChar w:fldCharType="end"/>
        </w:r>
      </w:hyperlink>
    </w:p>
    <w:p w14:paraId="763764A7" w14:textId="27702FCB" w:rsidR="00787CE4" w:rsidRPr="00787CE4" w:rsidRDefault="00171D24">
      <w:pPr>
        <w:pStyle w:val="TOC2"/>
        <w:rPr>
          <w:rFonts w:asciiTheme="minorHAnsi" w:eastAsiaTheme="minorEastAsia" w:hAnsiTheme="minorHAnsi" w:cstheme="minorBidi"/>
          <w:noProof/>
        </w:rPr>
      </w:pPr>
      <w:hyperlink w:anchor="_Toc68229184" w:history="1">
        <w:r w:rsidR="00787CE4" w:rsidRPr="00787CE4">
          <w:rPr>
            <w:rStyle w:val="Hyperlink"/>
            <w:noProof/>
          </w:rPr>
          <w:t>11.6</w:t>
        </w:r>
        <w:r w:rsidR="00787CE4" w:rsidRPr="00787CE4">
          <w:rPr>
            <w:rFonts w:asciiTheme="minorHAnsi" w:eastAsiaTheme="minorEastAsia" w:hAnsiTheme="minorHAnsi" w:cstheme="minorBidi"/>
            <w:noProof/>
          </w:rPr>
          <w:tab/>
        </w:r>
        <w:r w:rsidR="00787CE4" w:rsidRPr="00787CE4">
          <w:rPr>
            <w:rStyle w:val="Hyperlink"/>
            <w:noProof/>
          </w:rPr>
          <w:t>Unaccounted For Energy Analysis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_Toc68229184 \h </w:instrText>
        </w:r>
        <w:r w:rsidR="00787CE4" w:rsidRPr="00787CE4">
          <w:rPr>
            <w:noProof/>
            <w:webHidden/>
          </w:rPr>
        </w:r>
        <w:r w:rsidR="00787CE4" w:rsidRPr="00787CE4">
          <w:rPr>
            <w:noProof/>
            <w:webHidden/>
          </w:rPr>
          <w:fldChar w:fldCharType="separate"/>
        </w:r>
        <w:r>
          <w:rPr>
            <w:noProof/>
            <w:webHidden/>
          </w:rPr>
          <w:t>25</w:t>
        </w:r>
        <w:r w:rsidR="00787CE4" w:rsidRPr="00787CE4">
          <w:rPr>
            <w:noProof/>
            <w:webHidden/>
          </w:rPr>
          <w:fldChar w:fldCharType="end"/>
        </w:r>
      </w:hyperlink>
    </w:p>
    <w:p w14:paraId="461D5314" w14:textId="488C098C" w:rsidR="00787CE4" w:rsidRPr="00787CE4" w:rsidRDefault="00171D24">
      <w:pPr>
        <w:pStyle w:val="TOC3"/>
        <w:rPr>
          <w:rFonts w:asciiTheme="minorHAnsi" w:eastAsiaTheme="minorEastAsia" w:hAnsiTheme="minorHAnsi" w:cstheme="minorBidi"/>
          <w:bCs w:val="0"/>
          <w:i w:val="0"/>
          <w:iCs w:val="0"/>
        </w:rPr>
      </w:pPr>
      <w:hyperlink w:anchor="_Toc68229185" w:history="1">
        <w:r w:rsidR="00787CE4" w:rsidRPr="00787CE4">
          <w:rPr>
            <w:rStyle w:val="Hyperlink"/>
            <w:i w:val="0"/>
          </w:rPr>
          <w:t>11.6.1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_Toc68229185 \h </w:instrText>
        </w:r>
        <w:r w:rsidR="00787CE4" w:rsidRPr="00787CE4">
          <w:rPr>
            <w:i w:val="0"/>
            <w:webHidden/>
          </w:rPr>
        </w:r>
        <w:r w:rsidR="00787CE4" w:rsidRPr="00787CE4">
          <w:rPr>
            <w:i w:val="0"/>
            <w:webHidden/>
          </w:rPr>
          <w:fldChar w:fldCharType="separate"/>
        </w:r>
        <w:r>
          <w:rPr>
            <w:i w:val="0"/>
            <w:webHidden/>
          </w:rPr>
          <w:t>25</w:t>
        </w:r>
        <w:r w:rsidR="00787CE4" w:rsidRPr="00787CE4">
          <w:rPr>
            <w:i w:val="0"/>
            <w:webHidden/>
          </w:rPr>
          <w:fldChar w:fldCharType="end"/>
        </w:r>
      </w:hyperlink>
    </w:p>
    <w:p w14:paraId="6E08FC35" w14:textId="397B48EA" w:rsidR="00BA5FF8" w:rsidRDefault="00171D24" w:rsidP="00787CE4">
      <w:pPr>
        <w:pStyle w:val="TOC3"/>
        <w:sectPr w:rsidR="00BA5FF8">
          <w:headerReference w:type="default" r:id="rId11"/>
          <w:footerReference w:type="default" r:id="rId12"/>
          <w:pgSz w:w="12240" w:h="15840" w:code="1"/>
          <w:pgMar w:top="1440" w:right="1440" w:bottom="1440" w:left="1440" w:header="720" w:footer="720" w:gutter="0"/>
          <w:cols w:space="720"/>
        </w:sectPr>
      </w:pPr>
      <w:hyperlink w:anchor="_Toc68229186" w:history="1">
        <w:r w:rsidR="00787CE4" w:rsidRPr="00787CE4">
          <w:rPr>
            <w:rStyle w:val="Hyperlink"/>
            <w:i w:val="0"/>
          </w:rPr>
          <w:t>11.6.2</w:t>
        </w:r>
        <w:r w:rsidR="00787CE4" w:rsidRPr="00787CE4">
          <w:rPr>
            <w:rFonts w:asciiTheme="minorHAnsi" w:eastAsiaTheme="minorEastAsia" w:hAnsiTheme="minorHAnsi" w:cstheme="minorBidi"/>
            <w:bCs w:val="0"/>
            <w:i w:val="0"/>
            <w:iCs w:val="0"/>
          </w:rPr>
          <w:tab/>
        </w:r>
        <w:r w:rsidR="00787CE4" w:rsidRPr="00787CE4">
          <w:rPr>
            <w:rStyle w:val="Hyperlink"/>
            <w:i w:val="0"/>
          </w:rPr>
          <w:t>Annual Unaccounted For Energy Analysis Report</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_Toc68229186 \h </w:instrText>
        </w:r>
        <w:r w:rsidR="00787CE4" w:rsidRPr="00787CE4">
          <w:rPr>
            <w:i w:val="0"/>
            <w:webHidden/>
          </w:rPr>
        </w:r>
        <w:r w:rsidR="00787CE4" w:rsidRPr="00787CE4">
          <w:rPr>
            <w:i w:val="0"/>
            <w:webHidden/>
          </w:rPr>
          <w:fldChar w:fldCharType="separate"/>
        </w:r>
        <w:r>
          <w:rPr>
            <w:i w:val="0"/>
            <w:webHidden/>
          </w:rPr>
          <w:t>26</w:t>
        </w:r>
        <w:r w:rsidR="00787CE4" w:rsidRPr="00787CE4">
          <w:rPr>
            <w:i w:val="0"/>
            <w:webHidden/>
          </w:rPr>
          <w:fldChar w:fldCharType="end"/>
        </w:r>
      </w:hyperlink>
      <w:r w:rsidR="00957D0C" w:rsidRPr="00D025A4">
        <w:rPr>
          <w:b/>
          <w:bCs w:val="0"/>
        </w:rPr>
        <w:fldChar w:fldCharType="end"/>
      </w:r>
    </w:p>
    <w:p w14:paraId="69C06434" w14:textId="77777777" w:rsidR="00BA5FF8" w:rsidRDefault="0085591D">
      <w:pPr>
        <w:pStyle w:val="Heading1"/>
        <w:numPr>
          <w:ilvl w:val="0"/>
          <w:numId w:val="0"/>
        </w:numPr>
      </w:pPr>
      <w:bookmarkStart w:id="6" w:name="_Toc273089315"/>
      <w:bookmarkStart w:id="7" w:name="_Toc68229138"/>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68229139"/>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68229140"/>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68229141"/>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68229142"/>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68229143"/>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w:t>
      </w:r>
      <w:proofErr w:type="spellStart"/>
      <w:r>
        <w:t>i</w:t>
      </w:r>
      <w:proofErr w:type="spellEnd"/>
      <w:r>
        <w:t>)</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68229144"/>
      <w:r>
        <w:t>11.1.5</w:t>
      </w:r>
      <w:r>
        <w:tab/>
        <w:t>Loss Compensation of ERCOT Polled Settlement Meter Data</w:t>
      </w:r>
      <w:bookmarkEnd w:id="18"/>
      <w:bookmarkEnd w:id="19"/>
    </w:p>
    <w:p w14:paraId="47AE7742" w14:textId="77777777"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  These adjustments are intended specifically to correct the metered consumption when the meter is not located at the </w:t>
      </w:r>
      <w:r w:rsidR="00431277">
        <w:t>POI</w:t>
      </w:r>
      <w:r>
        <w:t xml:space="preserve"> with the ERCOT Transmission Grid.</w:t>
      </w:r>
    </w:p>
    <w:p w14:paraId="0B2204BC" w14:textId="77777777" w:rsidR="00BA5FF8" w:rsidRDefault="0085591D" w:rsidP="00BA5FF8">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77777777" w:rsidR="00BA5FF8" w:rsidRDefault="0085591D" w:rsidP="00BA5FF8">
      <w:pPr>
        <w:pStyle w:val="BodyText"/>
        <w:ind w:left="720" w:hanging="720"/>
      </w:pPr>
      <w:r>
        <w:t>(3)</w:t>
      </w:r>
      <w:r>
        <w:tab/>
        <w:t>TSPs and/or DSPs requesting loss compensation for a specific meter will comply with Section 10, Metering, and the Operating Guides.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F44445">
      <w:pPr>
        <w:pStyle w:val="H3"/>
      </w:pPr>
      <w:bookmarkStart w:id="20" w:name="_Toc68229145"/>
      <w:bookmarkStart w:id="21" w:name="_Toc273089322"/>
      <w:r>
        <w:lastRenderedPageBreak/>
        <w:t>11.1.6</w:t>
      </w:r>
      <w:r>
        <w:tab/>
        <w:t>ERCOT</w:t>
      </w:r>
      <w:r w:rsidR="00431607">
        <w:t>-</w:t>
      </w:r>
      <w:r>
        <w:t>Polled Settlement Meter Netting</w:t>
      </w:r>
      <w:bookmarkEnd w:id="20"/>
    </w:p>
    <w:p w14:paraId="04E32FED" w14:textId="77777777"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1EC67D37" w14:textId="77777777" w:rsidTr="00B2597F">
        <w:tc>
          <w:tcPr>
            <w:tcW w:w="9766" w:type="dxa"/>
            <w:shd w:val="pct12" w:color="auto" w:fill="auto"/>
          </w:tcPr>
          <w:p w14:paraId="1AB24C00"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451A589E" w14:textId="77777777"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3FBE7C53" w14:textId="77777777"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28BD038A" w14:textId="77777777" w:rsidTr="00B2597F">
        <w:tc>
          <w:tcPr>
            <w:tcW w:w="9766" w:type="dxa"/>
            <w:shd w:val="pct12" w:color="auto" w:fill="auto"/>
          </w:tcPr>
          <w:p w14:paraId="09B451B9"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65AFEA51" w14:textId="77777777"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763D7E00" w14:textId="77777777"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247B1DCB" w:rsidR="007C4377" w:rsidRPr="00E566EB" w:rsidRDefault="007C4377" w:rsidP="00B2597F">
            <w:pPr>
              <w:spacing w:before="120" w:after="240"/>
              <w:rPr>
                <w:b/>
                <w:i/>
                <w:iCs/>
              </w:rPr>
            </w:pPr>
            <w:r>
              <w:rPr>
                <w:b/>
                <w:i/>
                <w:iCs/>
              </w:rPr>
              <w:t>[</w:t>
            </w:r>
            <w:r w:rsidR="00E33509">
              <w:rPr>
                <w:b/>
                <w:i/>
                <w:iCs/>
              </w:rPr>
              <w:t xml:space="preserve">NPRR995 and </w:t>
            </w:r>
            <w:r>
              <w:rPr>
                <w:b/>
                <w:i/>
                <w:iCs/>
              </w:rPr>
              <w:t>NPRR1002</w:t>
            </w:r>
            <w:r w:rsidRPr="00E566EB">
              <w:rPr>
                <w:b/>
                <w:i/>
                <w:iCs/>
              </w:rPr>
              <w:t xml:space="preserve">: </w:t>
            </w:r>
            <w:r>
              <w:rPr>
                <w:b/>
                <w:i/>
                <w:iCs/>
              </w:rPr>
              <w:t xml:space="preserve"> Replace </w:t>
            </w:r>
            <w:r w:rsidR="00E33509">
              <w:rPr>
                <w:b/>
                <w:i/>
                <w:iCs/>
              </w:rPr>
              <w:t xml:space="preserve">applicable portions of </w:t>
            </w:r>
            <w:r>
              <w:rPr>
                <w:b/>
                <w:i/>
                <w:iCs/>
              </w:rPr>
              <w:t xml:space="preserve">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77777777"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232F04DB" w:rsidR="00E33509" w:rsidRPr="00E566EB" w:rsidRDefault="00E33509" w:rsidP="00F90A4D">
            <w:pPr>
              <w:spacing w:before="120" w:after="240"/>
              <w:rPr>
                <w:b/>
                <w:i/>
                <w:iCs/>
              </w:rPr>
            </w:pPr>
            <w:bookmarkStart w:id="22" w:name="_Toc273089323"/>
            <w:bookmarkStart w:id="23" w:name="_Toc68229146"/>
            <w:r>
              <w:rPr>
                <w:b/>
                <w:i/>
                <w:iCs/>
              </w:rPr>
              <w:t>[NPRR995</w:t>
            </w:r>
            <w:r w:rsidRPr="00E566EB">
              <w:rPr>
                <w:b/>
                <w:i/>
                <w:iCs/>
              </w:rPr>
              <w:t xml:space="preserve">: </w:t>
            </w:r>
            <w:r>
              <w:rPr>
                <w:b/>
                <w:i/>
                <w:iCs/>
              </w:rPr>
              <w:t xml:space="preserve"> Insert paragraphs (6) and (7) below upon </w:t>
            </w:r>
            <w:r w:rsidRPr="00E566EB">
              <w:rPr>
                <w:b/>
                <w:i/>
                <w:iCs/>
              </w:rPr>
              <w:t>system implementation:]</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77777777" w:rsidR="00E33509" w:rsidRPr="001C11EA" w:rsidRDefault="00E33509" w:rsidP="00E33509">
            <w:pPr>
              <w:spacing w:after="240"/>
              <w:ind w:left="2160" w:hanging="720"/>
              <w:rPr>
                <w:szCs w:val="20"/>
              </w:rPr>
            </w:pPr>
            <w:r>
              <w:rPr>
                <w:szCs w:val="20"/>
              </w:rPr>
              <w:t>(</w:t>
            </w:r>
            <w:proofErr w:type="spellStart"/>
            <w:r>
              <w:rPr>
                <w:szCs w:val="20"/>
              </w:rPr>
              <w:t>i</w:t>
            </w:r>
            <w:proofErr w:type="spellEnd"/>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1638D814" w:rsidR="00E33509" w:rsidRDefault="00E33509" w:rsidP="00E33509">
            <w:pPr>
              <w:spacing w:after="240"/>
              <w:ind w:left="2160" w:hanging="720"/>
              <w:rPr>
                <w:szCs w:val="20"/>
              </w:rPr>
            </w:pPr>
            <w:r w:rsidRPr="001C11EA">
              <w:rPr>
                <w:szCs w:val="20"/>
              </w:rPr>
              <w:t>(</w:t>
            </w:r>
            <w:proofErr w:type="spellStart"/>
            <w:r w:rsidRPr="001C11EA">
              <w:rPr>
                <w:szCs w:val="20"/>
              </w:rPr>
              <w:t>i</w:t>
            </w:r>
            <w:proofErr w:type="spellEnd"/>
            <w:r w:rsidRPr="001C11EA">
              <w:rPr>
                <w:szCs w:val="20"/>
              </w:rPr>
              <w:t>)</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 xml:space="preserve">oad that is less </w:t>
            </w:r>
            <w:r w:rsidRPr="00DB7447">
              <w:rPr>
                <w:szCs w:val="20"/>
              </w:rPr>
              <w:lastRenderedPageBreak/>
              <w:t>than or equal to the generation accumulator will be settled as WSL for each 15-minute interval.</w:t>
            </w:r>
          </w:p>
          <w:p w14:paraId="45400D44" w14:textId="69604ED9"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w:t>
            </w:r>
            <w:proofErr w:type="spellStart"/>
            <w:r w:rsidRPr="00DB7447">
              <w:rPr>
                <w:szCs w:val="20"/>
              </w:rPr>
              <w:t>i</w:t>
            </w:r>
            <w:proofErr w:type="spellEnd"/>
            <w:r w:rsidRPr="00DB7447">
              <w:rPr>
                <w:szCs w:val="20"/>
              </w:rPr>
              <w:t>)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77777777" w:rsidR="00E33509" w:rsidRDefault="00E33509" w:rsidP="00E33509">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w:t>
            </w:r>
            <w:proofErr w:type="spellStart"/>
            <w:r>
              <w:rPr>
                <w:szCs w:val="20"/>
              </w:rPr>
              <w:t>i</w:t>
            </w:r>
            <w:proofErr w:type="spellEnd"/>
            <w:r>
              <w:rPr>
                <w:szCs w:val="20"/>
              </w:rPr>
              <w:t>)</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7777777"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69C2DC8E" w14:textId="429D300E" w:rsidR="00E33509" w:rsidRDefault="00E33509" w:rsidP="00E33509">
            <w:pPr>
              <w:spacing w:after="240"/>
              <w:ind w:left="2160" w:hanging="720"/>
              <w:rPr>
                <w:szCs w:val="20"/>
              </w:rPr>
            </w:pPr>
            <w:r>
              <w:rPr>
                <w:szCs w:val="20"/>
              </w:rPr>
              <w:t>(</w:t>
            </w:r>
            <w:proofErr w:type="spellStart"/>
            <w:r>
              <w:rPr>
                <w:szCs w:val="20"/>
              </w:rPr>
              <w:t>i</w:t>
            </w:r>
            <w:proofErr w:type="spellEnd"/>
            <w:r>
              <w:rPr>
                <w:szCs w:val="20"/>
              </w:rPr>
              <w:t>)</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w:t>
            </w:r>
            <w:r w:rsidRPr="00F1350A">
              <w:rPr>
                <w:szCs w:val="20"/>
              </w:rPr>
              <w:lastRenderedPageBreak/>
              <w:t>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7777777"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1C7538D8" w14:textId="77777777" w:rsidR="00BA5FF8" w:rsidRDefault="0085591D" w:rsidP="00171D24">
      <w:pPr>
        <w:pStyle w:val="H3"/>
        <w:spacing w:before="480"/>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68229147"/>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68229148"/>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68229149"/>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68229150"/>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 xml:space="preserve">Model and populate data to appropriate channels such that </w:t>
      </w:r>
      <w:proofErr w:type="gramStart"/>
      <w:r>
        <w:t>netting</w:t>
      </w:r>
      <w:proofErr w:type="gramEnd"/>
      <w:r>
        <w:t xml:space="preserve">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68229151"/>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 xml:space="preserve">Model and populate data to appropriate channels such that </w:t>
      </w:r>
      <w:proofErr w:type="gramStart"/>
      <w:r w:rsidRPr="00F44445">
        <w:t>netting</w:t>
      </w:r>
      <w:proofErr w:type="gramEnd"/>
      <w:r w:rsidRPr="00F44445">
        <w:t xml:space="preserve">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68229152"/>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68229153"/>
      <w:r>
        <w:t>11.2.1</w:t>
      </w:r>
      <w:r>
        <w:tab/>
        <w:t>Overview</w:t>
      </w:r>
      <w:bookmarkEnd w:id="35"/>
      <w:bookmarkEnd w:id="36"/>
    </w:p>
    <w:p w14:paraId="1F3A838E" w14:textId="77777777"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14:paraId="5F4495E4" w14:textId="77777777" w:rsidTr="00B2597F">
        <w:tc>
          <w:tcPr>
            <w:tcW w:w="9766" w:type="dxa"/>
            <w:shd w:val="pct12" w:color="auto" w:fill="auto"/>
          </w:tcPr>
          <w:p w14:paraId="22D5973C" w14:textId="77777777" w:rsidR="008E5DD6" w:rsidRPr="00E566EB" w:rsidRDefault="008E5DD6" w:rsidP="00B2597F">
            <w:pPr>
              <w:spacing w:before="120" w:after="240"/>
              <w:rPr>
                <w:b/>
                <w:i/>
                <w:iCs/>
              </w:rPr>
            </w:pPr>
            <w:bookmarkStart w:id="37"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7717988F" w14:textId="77777777"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14:paraId="6537340D" w14:textId="77777777" w:rsidR="00BA5FF8" w:rsidRDefault="0085591D" w:rsidP="00AF4BE5">
      <w:pPr>
        <w:pStyle w:val="H3"/>
        <w:spacing w:before="480"/>
      </w:pPr>
      <w:bookmarkStart w:id="38" w:name="_Toc68229154"/>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lastRenderedPageBreak/>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68229155"/>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68229156"/>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68229157"/>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68229158"/>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68229159"/>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 xml:space="preserve">Data Aggregation is the process of netting, grouping and summing Load consumption data, applying appropriate profiles, Transmission Loss Factors (TLFs) and Distribution Loss Factors (DLFs) and calculating and allocating Unaccounted </w:t>
      </w:r>
      <w:proofErr w:type="gramStart"/>
      <w:r w:rsidR="0085591D">
        <w:t>For</w:t>
      </w:r>
      <w:proofErr w:type="gramEnd"/>
      <w:r w:rsidR="0085591D">
        <w:t xml:space="preserve">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68229160"/>
      <w:r>
        <w:lastRenderedPageBreak/>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68229161"/>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w:t>
      </w:r>
      <w:proofErr w:type="spellStart"/>
      <w:r>
        <w:t>i</w:t>
      </w:r>
      <w:proofErr w:type="spellEnd"/>
      <w:r>
        <w:t>)</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 xml:space="preserve">Time </w:t>
      </w:r>
      <w:proofErr w:type="gramStart"/>
      <w:r>
        <w:t>Of</w:t>
      </w:r>
      <w:proofErr w:type="gramEnd"/>
      <w:r>
        <w:t xml:space="preserve">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w:t>
      </w:r>
      <w:r>
        <w:lastRenderedPageBreak/>
        <w:t>(usually a month) by the profile class’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68229162"/>
      <w:r>
        <w:t>11.4.3</w:t>
      </w:r>
      <w:r>
        <w:tab/>
        <w:t>Interval Consumption Data Estimation</w:t>
      </w:r>
      <w:bookmarkEnd w:id="53"/>
      <w:bookmarkEnd w:id="54"/>
    </w:p>
    <w:p w14:paraId="5F0A9285" w14:textId="77777777"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proofErr w:type="gramStart"/>
      <w:r w:rsidR="0085591D">
        <w:t>i.e.</w:t>
      </w:r>
      <w:proofErr w:type="gramEnd"/>
      <w:r w:rsidR="0085591D">
        <w:t xml:space="preserve"> weather.  The classification of ESI IDs </w:t>
      </w:r>
      <w:r>
        <w:t xml:space="preserve">with IDR Meters </w:t>
      </w:r>
      <w:r w:rsidR="0085591D">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33A3DD78" w14:textId="77777777" w:rsidR="00AB2CD1" w:rsidRDefault="004644A2" w:rsidP="00AB2CD1">
      <w:pPr>
        <w:pStyle w:val="BodyText"/>
        <w:ind w:left="720" w:hanging="720"/>
      </w:pPr>
      <w:r>
        <w:t>(2)</w:t>
      </w:r>
      <w:r>
        <w:tab/>
        <w:t>The Weather Sensitive Proxy Day Method</w:t>
      </w:r>
      <w:r w:rsidRPr="00586318">
        <w:t xml:space="preserve"> </w:t>
      </w:r>
      <w:r>
        <w:t>will be used for estimating interval data for</w:t>
      </w:r>
      <w:r w:rsidRPr="00586318">
        <w:t xml:space="preserve"> </w:t>
      </w:r>
      <w:r>
        <w:t>ESI IDs with Advanced Meters</w:t>
      </w:r>
      <w:r w:rsidR="004E6AFE">
        <w:t xml:space="preserve"> </w:t>
      </w:r>
      <w:r w:rsidR="004E6AFE">
        <w:rPr>
          <w:szCs w:val="20"/>
        </w:rPr>
        <w:t>or Municipally Owned Utility (</w:t>
      </w:r>
      <w:r w:rsidR="004E6AFE">
        <w:rPr>
          <w:bCs/>
          <w:snapToGrid w:val="0"/>
          <w:szCs w:val="20"/>
        </w:rPr>
        <w:t>MOU) / Electric Cooperative (EC) Non-BUSIDRRQ IDRs</w:t>
      </w:r>
      <w:r>
        <w:t>.</w:t>
      </w:r>
    </w:p>
    <w:p w14:paraId="307426AD" w14:textId="77777777" w:rsidR="00BA5FF8" w:rsidRDefault="0085591D">
      <w:pPr>
        <w:pStyle w:val="H4"/>
      </w:pPr>
      <w:bookmarkStart w:id="55" w:name="_Toc273089339"/>
      <w:bookmarkStart w:id="56" w:name="_Toc68229163"/>
      <w:r>
        <w:t>11.4.3.1</w:t>
      </w:r>
      <w:r>
        <w:tab/>
        <w:t>Weather Responsiveness Determination</w:t>
      </w:r>
      <w:bookmarkEnd w:id="55"/>
      <w:bookmarkEnd w:id="56"/>
    </w:p>
    <w:p w14:paraId="72FC8BC4" w14:textId="77777777" w:rsidR="00BA5FF8" w:rsidRDefault="0085591D" w:rsidP="00BA5FF8">
      <w:pPr>
        <w:pStyle w:val="BodyText"/>
        <w:ind w:left="720" w:hanging="720"/>
      </w:pPr>
      <w:r>
        <w:t>(1)</w:t>
      </w:r>
      <w:r>
        <w:tab/>
        <w:t>ERCOT shall perform the weather responsiveness test for all ESI IDs with IDR</w:t>
      </w:r>
      <w:r w:rsidR="004644A2">
        <w:t xml:space="preserve"> Meter</w:t>
      </w:r>
      <w:r>
        <w:t>s as specified below.</w:t>
      </w:r>
    </w:p>
    <w:p w14:paraId="5D8AE4FF" w14:textId="77777777" w:rsidR="00BA5FF8" w:rsidRDefault="0085591D" w:rsidP="00BA5FF8">
      <w:pPr>
        <w:pStyle w:val="BodyText"/>
        <w:ind w:left="720" w:hanging="720"/>
      </w:pPr>
      <w:r>
        <w:lastRenderedPageBreak/>
        <w:t>(2)</w:t>
      </w:r>
      <w:r>
        <w:tab/>
        <w:t>For each ESI ID with an IDR</w:t>
      </w:r>
      <w:r w:rsidR="004644A2">
        <w:t xml:space="preserve"> Meter</w:t>
      </w:r>
      <w:r>
        <w:t xml:space="preserve">, two variables shall be calculated for each Business Day on which the ESI ID is active and for which actual interval data is available during the </w:t>
      </w:r>
      <w:r w:rsidR="00386C0D">
        <w:t xml:space="preserve">time period </w:t>
      </w:r>
      <w:r>
        <w:t>(June 1</w:t>
      </w:r>
      <w:r>
        <w:rPr>
          <w:vertAlign w:val="superscript"/>
        </w:rPr>
        <w:t>st</w:t>
      </w:r>
      <w:r>
        <w:t xml:space="preserve"> - September 30</w:t>
      </w:r>
      <w:r>
        <w:rPr>
          <w:vertAlign w:val="superscript"/>
        </w:rPr>
        <w:t>th</w:t>
      </w:r>
      <w:r>
        <w:t>) immediately preceding the date the test is run:</w:t>
      </w:r>
    </w:p>
    <w:p w14:paraId="34800226" w14:textId="77777777" w:rsidR="00BA5FF8" w:rsidRDefault="0085591D" w:rsidP="00BA5FF8">
      <w:pPr>
        <w:pStyle w:val="List"/>
        <w:ind w:firstLine="0"/>
      </w:pPr>
      <w:r>
        <w:t>(a)</w:t>
      </w:r>
      <w:r>
        <w:tab/>
        <w:t>Daily kWh; and</w:t>
      </w:r>
    </w:p>
    <w:p w14:paraId="2DDF3AC8" w14:textId="77777777" w:rsidR="00BA5FF8" w:rsidRDefault="0085591D" w:rsidP="00BA5FF8">
      <w:pPr>
        <w:pStyle w:val="List"/>
        <w:ind w:firstLine="0"/>
      </w:pPr>
      <w:r>
        <w:t>(b)</w:t>
      </w:r>
      <w:r>
        <w:tab/>
        <w:t>Average Weather Zone daily dry bulb temperature.</w:t>
      </w:r>
    </w:p>
    <w:p w14:paraId="67DECF5D" w14:textId="77777777" w:rsidR="00BA5FF8" w:rsidRDefault="0085591D" w:rsidP="00BA5FF8">
      <w:pPr>
        <w:pStyle w:val="FormulaBold"/>
        <w:ind w:left="3960" w:hanging="3240"/>
      </w:pPr>
      <w:r>
        <w:t>Average Weather Zone Daily Dry Bulb Temperature</w:t>
      </w:r>
      <w:r w:rsidR="003C170A">
        <w:t xml:space="preserve"> </w:t>
      </w:r>
      <w:r>
        <w:t>=</w:t>
      </w:r>
      <w:r>
        <w:tab/>
        <w:t>((MAX + MIN) / 2)</w:t>
      </w:r>
    </w:p>
    <w:p w14:paraId="69C61247" w14:textId="77777777" w:rsidR="00BA5FF8" w:rsidRDefault="0085591D" w:rsidP="00CD55D2">
      <w:pPr>
        <w:spacing w:before="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334CEB5" w14:textId="77777777">
        <w:tc>
          <w:tcPr>
            <w:tcW w:w="1465" w:type="dxa"/>
          </w:tcPr>
          <w:p w14:paraId="6EB8126B" w14:textId="77777777" w:rsidR="00BA5FF8" w:rsidRDefault="0085591D">
            <w:pPr>
              <w:pStyle w:val="TableHead"/>
            </w:pPr>
            <w:r>
              <w:t>Variable</w:t>
            </w:r>
          </w:p>
        </w:tc>
        <w:tc>
          <w:tcPr>
            <w:tcW w:w="1080" w:type="dxa"/>
          </w:tcPr>
          <w:p w14:paraId="26A790E7" w14:textId="77777777" w:rsidR="00BA5FF8" w:rsidRDefault="0085591D">
            <w:pPr>
              <w:pStyle w:val="TableHead"/>
            </w:pPr>
            <w:r>
              <w:t>Unit</w:t>
            </w:r>
          </w:p>
        </w:tc>
        <w:tc>
          <w:tcPr>
            <w:tcW w:w="7295" w:type="dxa"/>
          </w:tcPr>
          <w:p w14:paraId="056EB57A" w14:textId="77777777" w:rsidR="00BA5FF8" w:rsidRDefault="0085591D">
            <w:pPr>
              <w:pStyle w:val="TableHead"/>
            </w:pPr>
            <w:r>
              <w:t>Description</w:t>
            </w:r>
          </w:p>
        </w:tc>
      </w:tr>
      <w:tr w:rsidR="00BA5FF8" w14:paraId="49740EBB" w14:textId="77777777">
        <w:tc>
          <w:tcPr>
            <w:tcW w:w="1465" w:type="dxa"/>
          </w:tcPr>
          <w:p w14:paraId="1BEAB0E0" w14:textId="77777777" w:rsidR="00BA5FF8" w:rsidRDefault="0085591D">
            <w:pPr>
              <w:pStyle w:val="TableHead"/>
              <w:rPr>
                <w:b w:val="0"/>
              </w:rPr>
            </w:pPr>
            <w:r>
              <w:rPr>
                <w:b w:val="0"/>
              </w:rPr>
              <w:t>MAX</w:t>
            </w:r>
          </w:p>
        </w:tc>
        <w:tc>
          <w:tcPr>
            <w:tcW w:w="1080" w:type="dxa"/>
          </w:tcPr>
          <w:p w14:paraId="159040EB" w14:textId="77777777" w:rsidR="00BA5FF8" w:rsidRDefault="00BA5FF8">
            <w:pPr>
              <w:pStyle w:val="TableHead"/>
              <w:rPr>
                <w:b w:val="0"/>
              </w:rPr>
            </w:pPr>
          </w:p>
        </w:tc>
        <w:tc>
          <w:tcPr>
            <w:tcW w:w="7295" w:type="dxa"/>
          </w:tcPr>
          <w:p w14:paraId="5A17430C" w14:textId="77777777" w:rsidR="00BA5FF8" w:rsidRDefault="0085591D">
            <w:pPr>
              <w:pStyle w:val="TableHead"/>
              <w:rPr>
                <w:b w:val="0"/>
              </w:rPr>
            </w:pPr>
            <w:r>
              <w:rPr>
                <w:b w:val="0"/>
              </w:rPr>
              <w:t>Maximum Weather Zone daily dry bulb temperature.</w:t>
            </w:r>
          </w:p>
        </w:tc>
      </w:tr>
      <w:tr w:rsidR="00BA5FF8" w14:paraId="59CA66AE" w14:textId="77777777">
        <w:tc>
          <w:tcPr>
            <w:tcW w:w="1465" w:type="dxa"/>
          </w:tcPr>
          <w:p w14:paraId="046600F1" w14:textId="77777777" w:rsidR="00BA5FF8" w:rsidRDefault="0085591D">
            <w:pPr>
              <w:pStyle w:val="TableHead"/>
              <w:rPr>
                <w:b w:val="0"/>
              </w:rPr>
            </w:pPr>
            <w:r>
              <w:rPr>
                <w:b w:val="0"/>
              </w:rPr>
              <w:t>MIN</w:t>
            </w:r>
          </w:p>
        </w:tc>
        <w:tc>
          <w:tcPr>
            <w:tcW w:w="1080" w:type="dxa"/>
          </w:tcPr>
          <w:p w14:paraId="583ECB55" w14:textId="77777777" w:rsidR="00BA5FF8" w:rsidRDefault="00BA5FF8">
            <w:pPr>
              <w:pStyle w:val="TableHead"/>
              <w:rPr>
                <w:b w:val="0"/>
              </w:rPr>
            </w:pPr>
          </w:p>
        </w:tc>
        <w:tc>
          <w:tcPr>
            <w:tcW w:w="7295" w:type="dxa"/>
          </w:tcPr>
          <w:p w14:paraId="7C0B550A" w14:textId="77777777" w:rsidR="00BA5FF8" w:rsidRDefault="0085591D">
            <w:pPr>
              <w:pStyle w:val="TableHead"/>
              <w:rPr>
                <w:b w:val="0"/>
              </w:rPr>
            </w:pPr>
            <w:r>
              <w:rPr>
                <w:b w:val="0"/>
              </w:rPr>
              <w:t>Minimum Weather Zone daily dry bulb temperature.</w:t>
            </w:r>
          </w:p>
        </w:tc>
      </w:tr>
    </w:tbl>
    <w:p w14:paraId="44D1F967" w14:textId="77777777" w:rsidR="00BA5FF8" w:rsidRDefault="0085591D" w:rsidP="00BA5FF8">
      <w:pPr>
        <w:pStyle w:val="BodyText"/>
        <w:spacing w:before="240"/>
        <w:ind w:left="720" w:hanging="720"/>
      </w:pPr>
      <w:r>
        <w:t>(3)</w:t>
      </w:r>
      <w:r>
        <w:tab/>
        <w: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t>
      </w:r>
    </w:p>
    <w:p w14:paraId="4659B63D" w14:textId="77777777" w:rsidR="00BA5FF8" w:rsidRDefault="0085591D" w:rsidP="00BA5FF8">
      <w:pPr>
        <w:pStyle w:val="BodyText"/>
        <w:ind w:left="720" w:hanging="720"/>
      </w:pPr>
      <w:r>
        <w:t>(4)</w:t>
      </w:r>
      <w:r>
        <w:tab/>
        <w:t>The weather responsiveness determination shall be performed annually between November 1st and November 15th.</w:t>
      </w:r>
    </w:p>
    <w:p w14:paraId="7AB1297C" w14:textId="77777777" w:rsidR="00BA5FF8" w:rsidRDefault="0085591D" w:rsidP="00BA5FF8">
      <w:pPr>
        <w:pStyle w:val="BodyText"/>
        <w:ind w:left="720" w:hanging="720"/>
      </w:pPr>
      <w:r>
        <w:t>(5)</w:t>
      </w:r>
      <w:r>
        <w:tab/>
        <w:t>No later than November 20th, ERCOT shall produce a report that contains the ESI IDs that require profile code modifications as a result of the weather responsiveness test.  This report shall be published to Market Participants in a data extract via the Market Information System (</w:t>
      </w:r>
      <w:r w:rsidR="00BA5FF8" w:rsidRPr="00BA5FF8">
        <w:t>MIS</w:t>
      </w:r>
      <w:r>
        <w:t>) Certified Area by November 20th.</w:t>
      </w:r>
    </w:p>
    <w:p w14:paraId="79916664" w14:textId="77777777" w:rsidR="00BA5FF8" w:rsidRDefault="0085591D" w:rsidP="00BA5FF8">
      <w:pPr>
        <w:pStyle w:val="BodyText"/>
        <w:ind w:left="720" w:hanging="720"/>
      </w:pPr>
      <w:r>
        <w:t>(6)</w:t>
      </w:r>
      <w:r>
        <w:tab/>
        <w:t>If an ESI ID is inactive or de-energized at the time the weather responsiveness test is performed, or if it is de-energized for 50% or more of the time period beginning June 1</w:t>
      </w:r>
      <w:r>
        <w:rPr>
          <w:vertAlign w:val="superscript"/>
        </w:rPr>
        <w:t>st</w:t>
      </w:r>
      <w:r>
        <w:t xml:space="preserve"> and ending September 30</w:t>
      </w:r>
      <w:r>
        <w:rPr>
          <w:vertAlign w:val="superscript"/>
        </w:rPr>
        <w:t>th</w:t>
      </w:r>
      <w:r>
        <w:t>, it shall retain its current weather sensitivity classification and shall not be re-evaluated until the following year.</w:t>
      </w:r>
    </w:p>
    <w:p w14:paraId="5A11FD57" w14:textId="77777777" w:rsidR="00BA5FF8" w:rsidRDefault="0085591D" w:rsidP="00BA5FF8">
      <w:pPr>
        <w:pStyle w:val="BodyText"/>
        <w:ind w:left="720" w:hanging="720"/>
      </w:pPr>
      <w:r>
        <w:t>(7)</w:t>
      </w:r>
      <w:r>
        <w:tab/>
        <w:t>If, for a specific ESI ID, 50% or more of the data required for the calculations described above is missing, the ESI ID shall retain its current weather sensitivity classification.</w:t>
      </w:r>
    </w:p>
    <w:p w14:paraId="7F30EBE9" w14:textId="77777777" w:rsidR="00BA5FF8" w:rsidRDefault="0085591D" w:rsidP="00BA5FF8">
      <w:pPr>
        <w:pStyle w:val="BodyText"/>
        <w:ind w:left="720" w:hanging="720"/>
      </w:pPr>
      <w:r>
        <w:t>(8)</w:t>
      </w:r>
      <w:r>
        <w:tab/>
        <w:t xml:space="preserve">Beginning on </w:t>
      </w:r>
      <w:proofErr w:type="gramStart"/>
      <w:r>
        <w:t>December 1</w:t>
      </w:r>
      <w:r>
        <w:rPr>
          <w:vertAlign w:val="superscript"/>
        </w:rPr>
        <w:t>st</w:t>
      </w:r>
      <w:r>
        <w:t>, and</w:t>
      </w:r>
      <w:proofErr w:type="gramEnd"/>
      <w:r>
        <w:t xml:space="preserve"> continuing monthly thereafter until May of the following year, ERCOT shall repeat the weather responsiveness test.  These tests shall be limited to ESI IDs that had some missing data during the previous </w:t>
      </w:r>
      <w:r w:rsidR="00386C0D">
        <w:t xml:space="preserve">time </w:t>
      </w:r>
      <w:r>
        <w:t xml:space="preserve">period when the most recent weather responsiveness test was performed.  As above, ERCOT shall produce a report that contains the ESI IDs requiring profile code modifications and shall publish the report via the </w:t>
      </w:r>
      <w:r w:rsidR="00BA5FF8" w:rsidRPr="00BA5FF8">
        <w:t>MIS</w:t>
      </w:r>
      <w:r>
        <w:t xml:space="preserve"> Certified Area.</w:t>
      </w:r>
    </w:p>
    <w:p w14:paraId="12D74CC6" w14:textId="77777777" w:rsidR="00BA5FF8" w:rsidRDefault="0085591D" w:rsidP="00BA5FF8">
      <w:pPr>
        <w:pStyle w:val="BodyText"/>
        <w:ind w:left="720" w:hanging="720"/>
      </w:pPr>
      <w:r>
        <w:t>(9)</w:t>
      </w:r>
      <w:r>
        <w:tab/>
      </w:r>
      <w:r w:rsidR="00232F7D">
        <w:t xml:space="preserve">TSPs and/or DSPs shall successfully complete at least 99% of the weather sensitivity code modifications (Load Profile ID changes) no later than 90 days after the ESI ID </w:t>
      </w:r>
      <w:r w:rsidR="00232F7D">
        <w:lastRenderedPageBreak/>
        <w:t>appears on the ERCOT report.  Load Profile ID changes shall be effective as of the most current meter read date.</w:t>
      </w:r>
    </w:p>
    <w:p w14:paraId="68A8F69C" w14:textId="77777777" w:rsidR="00BA5FF8" w:rsidRDefault="0085591D" w:rsidP="002C0F10">
      <w:pPr>
        <w:pStyle w:val="BodyText"/>
        <w:ind w:left="720" w:hanging="720"/>
      </w:pPr>
      <w:r>
        <w:t>(10)</w:t>
      </w:r>
      <w:r>
        <w:tab/>
        <w:t>On a monthly basis, ERCOT shall produce a report of ESI IDs that are overdue in having their weather sensitivity codes modified by the above referenced tests.</w:t>
      </w:r>
    </w:p>
    <w:p w14:paraId="35099EBB" w14:textId="77777777" w:rsidR="00BA5FF8" w:rsidRDefault="0085591D" w:rsidP="00BA5FF8">
      <w:pPr>
        <w:pStyle w:val="BodyText"/>
        <w:ind w:left="720" w:hanging="720"/>
      </w:pPr>
      <w:r>
        <w:t>(11)</w:t>
      </w:r>
      <w:r>
        <w:tab/>
        <w:t xml:space="preserve">As a part of the </w:t>
      </w:r>
      <w:r w:rsidR="001534C9">
        <w:t>Load P</w:t>
      </w:r>
      <w:r>
        <w:t xml:space="preserve">rofile </w:t>
      </w:r>
      <w:r w:rsidR="001534C9">
        <w:t>C</w:t>
      </w:r>
      <w:r>
        <w:t>lass assignment, TSPs and/or DSPs will assign a non-weather sensitive classification to all newly installed IDR</w:t>
      </w:r>
      <w:r w:rsidR="001534C9">
        <w:t xml:space="preserve"> Meter</w:t>
      </w:r>
      <w:r>
        <w:t>s</w:t>
      </w:r>
      <w:r w:rsidR="004644A2">
        <w:t xml:space="preserve"> and a weather sensitive classification to all Advanced Meters</w:t>
      </w:r>
      <w:r w:rsidR="004E6AFE">
        <w:t xml:space="preserve"> </w:t>
      </w:r>
      <w:r w:rsidR="004E6AFE">
        <w:rPr>
          <w:szCs w:val="20"/>
        </w:rPr>
        <w:t xml:space="preserve">and </w:t>
      </w:r>
      <w:r w:rsidR="004E6AFE">
        <w:rPr>
          <w:bCs/>
          <w:snapToGrid w:val="0"/>
          <w:szCs w:val="20"/>
        </w:rPr>
        <w:t>MOU/EC Non-BUSIDRRQ IDRs</w:t>
      </w:r>
      <w:r>
        <w:t xml:space="preserve">.  </w:t>
      </w:r>
    </w:p>
    <w:p w14:paraId="4D1B4087" w14:textId="77777777" w:rsidR="00BA5FF8" w:rsidRDefault="0085591D">
      <w:pPr>
        <w:pStyle w:val="H4"/>
      </w:pPr>
      <w:bookmarkStart w:id="57" w:name="_Toc273089340"/>
      <w:bookmarkStart w:id="58" w:name="_Toc68229164"/>
      <w:r>
        <w:t>11.4.3.2</w:t>
      </w:r>
      <w:r>
        <w:tab/>
        <w:t>Weather Sensitive Proxy Day Method</w:t>
      </w:r>
      <w:bookmarkEnd w:id="57"/>
      <w:bookmarkEnd w:id="58"/>
    </w:p>
    <w:p w14:paraId="298757A8" w14:textId="77777777" w:rsidR="00BA5FF8" w:rsidRDefault="006D71A4" w:rsidP="00AE3579">
      <w:pPr>
        <w:pStyle w:val="BodyText"/>
        <w:ind w:left="720" w:hanging="720"/>
      </w:pPr>
      <w:r>
        <w:t>(1)</w:t>
      </w:r>
      <w:r>
        <w:tab/>
      </w:r>
      <w:r w:rsidR="0085591D">
        <w:t xml:space="preserve">For ESI IDs designated as </w:t>
      </w:r>
      <w:r w:rsidR="003C170A">
        <w:t>W</w:t>
      </w:r>
      <w:r w:rsidR="0085591D">
        <w:t xml:space="preserve">eather </w:t>
      </w:r>
      <w:r w:rsidR="003C170A">
        <w:t>S</w:t>
      </w:r>
      <w:r w:rsidR="0085591D">
        <w:t>ensitive IDR (WSIDR), ERCOT will use this weather-sensitive proxy day selection method.  ESI IDs within the same Weather Zone will be grouped together.  The proxy days will be the same for all ESI IDs within each of the Weather Zones.  This method incorporates the following:</w:t>
      </w:r>
    </w:p>
    <w:p w14:paraId="483A8EFD" w14:textId="77777777" w:rsidR="00BA5FF8" w:rsidRDefault="0085591D" w:rsidP="00BA5FF8">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w:t>
      </w:r>
      <w:proofErr w:type="spellStart"/>
      <w:r>
        <w:t>i</w:t>
      </w:r>
      <w:proofErr w:type="spellEnd"/>
      <w:r>
        <w:t>)</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lastRenderedPageBreak/>
        <w:t>(</w:t>
      </w:r>
      <w:proofErr w:type="spellStart"/>
      <w:r>
        <w:t>i</w:t>
      </w:r>
      <w:proofErr w:type="spellEnd"/>
      <w:r>
        <w:t>)</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77777777" w:rsidR="00BA5FF8" w:rsidRDefault="0085591D" w:rsidP="00BA5FF8">
      <w:pPr>
        <w:pStyle w:val="List2"/>
        <w:ind w:left="2160"/>
      </w:pPr>
      <w:r>
        <w:t>(iii)</w:t>
      </w:r>
      <w:r>
        <w:tab/>
        <w:t>If the second ranked proxy day data is not available, use the third proxy day;</w:t>
      </w:r>
    </w:p>
    <w:p w14:paraId="3C0547F6" w14:textId="77777777" w:rsidR="00BA5FF8" w:rsidRDefault="0085591D" w:rsidP="00BA5FF8">
      <w:pPr>
        <w:pStyle w:val="List2"/>
        <w:ind w:left="2160"/>
      </w:pPr>
      <w:r>
        <w:t>(iv)</w:t>
      </w:r>
      <w:r>
        <w:tab/>
        <w:t>If no data is available for any of the proxy days selected, then default to the non-weather sensitive proxy day selection list; and</w:t>
      </w:r>
    </w:p>
    <w:p w14:paraId="31A66C41" w14:textId="77777777" w:rsidR="00BA5FF8" w:rsidRDefault="0085591D" w:rsidP="00BA5FF8">
      <w:pPr>
        <w:pStyle w:val="List2"/>
        <w:ind w:left="2160"/>
      </w:pPr>
      <w:r>
        <w:t>(v)</w:t>
      </w:r>
      <w:r>
        <w:tab/>
        <w:t>If still no estimate is generated when the non-weather sensitive method is used, the IDR data will be estimated using the default profile class average profile for the Operating Day.</w:t>
      </w:r>
    </w:p>
    <w:p w14:paraId="5893C2D1" w14:textId="77777777" w:rsidR="00BA5FF8" w:rsidRDefault="0085591D">
      <w:pPr>
        <w:pStyle w:val="H4"/>
      </w:pPr>
      <w:bookmarkStart w:id="59" w:name="_Toc273089341"/>
      <w:bookmarkStart w:id="60" w:name="_Toc68229165"/>
      <w:r>
        <w:t>11.4.3.3</w:t>
      </w:r>
      <w:r>
        <w:tab/>
        <w:t>Non-Weather Sensitive Proxy Day Method</w:t>
      </w:r>
      <w:bookmarkEnd w:id="59"/>
      <w:bookmarkEnd w:id="60"/>
    </w:p>
    <w:p w14:paraId="37A5B786" w14:textId="77777777" w:rsidR="00BA5FF8" w:rsidRDefault="006D71A4" w:rsidP="00AE3579">
      <w:pPr>
        <w:pStyle w:val="BodyText"/>
        <w:ind w:left="720" w:hanging="720"/>
      </w:pPr>
      <w:r>
        <w:t>(1)</w:t>
      </w:r>
      <w:r>
        <w:tab/>
      </w:r>
      <w:r w:rsidR="0085591D">
        <w:t xml:space="preserve">For ESI IDs designated as </w:t>
      </w:r>
      <w:r w:rsidR="003C170A">
        <w:t>N</w:t>
      </w:r>
      <w:r w:rsidR="0085591D">
        <w:t>on-</w:t>
      </w:r>
      <w:r w:rsidR="003C170A">
        <w:t>W</w:t>
      </w:r>
      <w:r w:rsidR="0085591D">
        <w:t xml:space="preserve">eather </w:t>
      </w:r>
      <w:r w:rsidR="003C170A">
        <w:t>S</w:t>
      </w:r>
      <w:r w:rsidR="0085591D">
        <w:t>ensitive IDR (NWSIDR), ERCOT will use a method for proxy day determination.  This method incorporates the following:</w:t>
      </w:r>
    </w:p>
    <w:p w14:paraId="6B7E6339" w14:textId="77777777" w:rsidR="00BA5FF8" w:rsidRDefault="0085591D" w:rsidP="00BA5FF8">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77777777" w:rsidR="00BA5FF8" w:rsidRDefault="0085591D">
      <w:pPr>
        <w:pStyle w:val="H4"/>
      </w:pPr>
      <w:bookmarkStart w:id="61" w:name="_Toc273089342"/>
      <w:bookmarkStart w:id="62" w:name="_Toc68229166"/>
      <w:r>
        <w:t>11.4.3.4</w:t>
      </w:r>
      <w:r>
        <w:tab/>
        <w:t>Interval Data Recorder Estimation Reporting</w:t>
      </w:r>
      <w:bookmarkEnd w:id="61"/>
      <w:bookmarkEnd w:id="62"/>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3" w:name="_Toc273089343"/>
      <w:bookmarkStart w:id="64" w:name="_Toc68229167"/>
      <w:r>
        <w:lastRenderedPageBreak/>
        <w:t>11.4.4</w:t>
      </w:r>
      <w:r>
        <w:tab/>
        <w:t>Data Aggregation Processing for Actual Data</w:t>
      </w:r>
      <w:bookmarkEnd w:id="63"/>
      <w:bookmarkEnd w:id="64"/>
    </w:p>
    <w:p w14:paraId="7951FD65" w14:textId="77777777" w:rsidR="00BA5FF8" w:rsidRDefault="006D71A4" w:rsidP="00AE3579">
      <w:pPr>
        <w:pStyle w:val="BodyText"/>
        <w:ind w:left="720" w:hanging="720"/>
      </w:pPr>
      <w:r>
        <w:t>(1)</w:t>
      </w:r>
      <w:r>
        <w:tab/>
      </w:r>
      <w:r w:rsidR="0085591D">
        <w:t xml:space="preserve">The DAS will apply </w:t>
      </w:r>
      <w:proofErr w:type="spellStart"/>
      <w:r w:rsidR="0085591D">
        <w:t>backcasted</w:t>
      </w:r>
      <w:proofErr w:type="spellEnd"/>
      <w:r w:rsidR="0085591D">
        <w:t xml:space="preserve">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5" w:name="_Toc273089344"/>
      <w:bookmarkStart w:id="66" w:name="_Toc68229168"/>
      <w:r>
        <w:t>11.4.4.1</w:t>
      </w:r>
      <w:r>
        <w:tab/>
        <w:t>Application of Profiles to Non-Interval Data</w:t>
      </w:r>
      <w:bookmarkEnd w:id="65"/>
      <w:bookmarkEnd w:id="66"/>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w:t>
      </w:r>
      <w:proofErr w:type="spellStart"/>
      <w:r>
        <w:t>i</w:t>
      </w:r>
      <w:proofErr w:type="spellEnd"/>
      <w:r>
        <w:t>)</w:t>
      </w:r>
      <w:r>
        <w:tab/>
        <w:t>Read stop date (reading to date).</w:t>
      </w:r>
    </w:p>
    <w:p w14:paraId="519D0DB3" w14:textId="77777777" w:rsidR="00BA5FF8" w:rsidRDefault="0085591D" w:rsidP="00BA5FF8">
      <w:pPr>
        <w:pStyle w:val="BodyText"/>
        <w:ind w:left="720" w:hanging="720"/>
      </w:pPr>
      <w:r>
        <w:t>(2)</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lastRenderedPageBreak/>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7" w:name="_Toc68229169"/>
      <w:r>
        <w:t>11.4.4.2</w:t>
      </w:r>
      <w:r>
        <w:tab/>
        <w:t xml:space="preserve">Load Reduction for Excess </w:t>
      </w:r>
      <w:proofErr w:type="spellStart"/>
      <w:r>
        <w:t>PhotoVoltaic</w:t>
      </w:r>
      <w:proofErr w:type="spellEnd"/>
      <w:r>
        <w:t xml:space="preserve"> and Wind Distributed Renewable Generation</w:t>
      </w:r>
      <w:bookmarkEnd w:id="67"/>
      <w:r>
        <w:t xml:space="preserve"> </w:t>
      </w:r>
    </w:p>
    <w:p w14:paraId="11A7395A" w14:textId="77777777" w:rsidR="00AE2466" w:rsidRDefault="00AE2466" w:rsidP="00AE2466">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proofErr w:type="spellStart"/>
      <w:r w:rsidRPr="00444DB2">
        <w:rPr>
          <w:b/>
          <w:i/>
          <w:szCs w:val="24"/>
          <w:vertAlign w:val="subscript"/>
        </w:rPr>
        <w:t>i</w:t>
      </w:r>
      <w:proofErr w:type="spellEnd"/>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proofErr w:type="spellStart"/>
            <w:r w:rsidRPr="00AA6EB8">
              <w:rPr>
                <w:szCs w:val="24"/>
                <w:vertAlign w:val="subscript"/>
              </w:rPr>
              <w:t>i</w:t>
            </w:r>
            <w:proofErr w:type="spellEnd"/>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proofErr w:type="spellStart"/>
            <w:r w:rsidRPr="00444DB2">
              <w:rPr>
                <w:i/>
              </w:rPr>
              <w:t>i</w:t>
            </w:r>
            <w:proofErr w:type="spellEnd"/>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lastRenderedPageBreak/>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proofErr w:type="spellStart"/>
            <w:r w:rsidRPr="009E65E0">
              <w:rPr>
                <w:i/>
              </w:rPr>
              <w:t>i</w:t>
            </w:r>
            <w:proofErr w:type="spellEnd"/>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77777777"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4E6AFE">
        <w:rPr>
          <w:bCs/>
          <w:snapToGrid w:val="0"/>
          <w:szCs w:val="20"/>
        </w:rPr>
        <w:t xml:space="preserve">MOU/EC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8" w:name="_Toc68229170"/>
      <w:r>
        <w:t>11.4.4.3</w:t>
      </w:r>
      <w:r>
        <w:tab/>
        <w:t>Load Reduction for Excess from Other Distributed Generation</w:t>
      </w:r>
      <w:bookmarkEnd w:id="68"/>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proofErr w:type="spellStart"/>
      <w:r w:rsidRPr="00444DB2">
        <w:rPr>
          <w:b/>
          <w:i/>
          <w:szCs w:val="24"/>
          <w:vertAlign w:val="subscript"/>
        </w:rPr>
        <w:t>i</w:t>
      </w:r>
      <w:proofErr w:type="spellEnd"/>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proofErr w:type="spellStart"/>
            <w:r w:rsidRPr="00AA6EB8">
              <w:rPr>
                <w:szCs w:val="24"/>
                <w:vertAlign w:val="subscript"/>
              </w:rPr>
              <w:t>i</w:t>
            </w:r>
            <w:proofErr w:type="spellEnd"/>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proofErr w:type="spellStart"/>
            <w:r w:rsidRPr="00444DB2">
              <w:rPr>
                <w:i/>
              </w:rPr>
              <w:t>i</w:t>
            </w:r>
            <w:proofErr w:type="spellEnd"/>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9" w:name="_Toc273089349"/>
      <w:bookmarkStart w:id="70" w:name="_Toc68229171"/>
      <w:r>
        <w:lastRenderedPageBreak/>
        <w:t>11.4.5</w:t>
      </w:r>
      <w:r>
        <w:tab/>
        <w:t>Adjustment of Consumption Data for Losses</w:t>
      </w:r>
      <w:bookmarkEnd w:id="69"/>
      <w:bookmarkEnd w:id="70"/>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proofErr w:type="spellStart"/>
      <w:r w:rsidR="00BA5FF8" w:rsidRPr="00BA5FF8">
        <w:rPr>
          <w:i/>
          <w:vertAlign w:val="subscript"/>
        </w:rPr>
        <w:t>i</w:t>
      </w:r>
      <w:proofErr w:type="spellEnd"/>
      <w:r w:rsidR="00BA5FF8" w:rsidRPr="00BA5FF8">
        <w:rPr>
          <w:i/>
          <w:vertAlign w:val="subscript"/>
        </w:rPr>
        <w:t xml:space="preserve"> Aggregated Group</w:t>
      </w:r>
      <w:r w:rsidR="00DA477E">
        <w:t>)</w:t>
      </w:r>
      <w:r>
        <w:t xml:space="preserve"> * 1 / (1- DLF </w:t>
      </w:r>
      <w:proofErr w:type="spellStart"/>
      <w:r w:rsidR="00BA5FF8" w:rsidRPr="00BA5FF8">
        <w:rPr>
          <w:i/>
          <w:vertAlign w:val="subscript"/>
        </w:rPr>
        <w:t>i</w:t>
      </w:r>
      <w:proofErr w:type="spellEnd"/>
      <w:r w:rsidR="00BA5FF8" w:rsidRPr="00BA5FF8">
        <w:rPr>
          <w:i/>
          <w:vertAlign w:val="subscript"/>
        </w:rPr>
        <w:t xml:space="preserve">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proofErr w:type="spellStart"/>
            <w:r w:rsidRPr="00DA477E">
              <w:rPr>
                <w:b w:val="0"/>
                <w:i/>
              </w:rPr>
              <w:t>i</w:t>
            </w:r>
            <w:proofErr w:type="spellEnd"/>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proofErr w:type="spellStart"/>
            <w:r w:rsidRPr="00DA477E">
              <w:rPr>
                <w:b w:val="0"/>
                <w:i/>
                <w:vertAlign w:val="subscript"/>
              </w:rPr>
              <w:t>i</w:t>
            </w:r>
            <w:proofErr w:type="spellEnd"/>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proofErr w:type="spellStart"/>
            <w:r w:rsidRPr="00DA477E">
              <w:rPr>
                <w:b w:val="0"/>
                <w:i/>
                <w:vertAlign w:val="subscript"/>
              </w:rPr>
              <w:t>i</w:t>
            </w:r>
            <w:proofErr w:type="spellEnd"/>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proofErr w:type="spellStart"/>
            <w:r w:rsidRPr="00DA477E">
              <w:rPr>
                <w:b w:val="0"/>
                <w:i/>
                <w:vertAlign w:val="subscript"/>
              </w:rPr>
              <w:t>i</w:t>
            </w:r>
            <w:proofErr w:type="spellEnd"/>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sidR="00DA477E">
        <w:t>)</w:t>
      </w:r>
      <w:r>
        <w:t xml:space="preserve"> * 1/ (1 - TLF </w:t>
      </w:r>
      <w:proofErr w:type="spellStart"/>
      <w:r w:rsidR="00BA5FF8" w:rsidRPr="00BA5FF8">
        <w:rPr>
          <w:i/>
          <w:vertAlign w:val="subscript"/>
        </w:rPr>
        <w:t>i</w:t>
      </w:r>
      <w:proofErr w:type="spellEnd"/>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proofErr w:type="spellStart"/>
            <w:r w:rsidRPr="00DA477E">
              <w:rPr>
                <w:b w:val="0"/>
                <w:i/>
              </w:rPr>
              <w:lastRenderedPageBreak/>
              <w:t>i</w:t>
            </w:r>
            <w:proofErr w:type="spellEnd"/>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proofErr w:type="spellStart"/>
            <w:r w:rsidRPr="00DA477E">
              <w:rPr>
                <w:b w:val="0"/>
                <w:i/>
                <w:vertAlign w:val="subscript"/>
              </w:rPr>
              <w:t>i</w:t>
            </w:r>
            <w:proofErr w:type="spellEnd"/>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proofErr w:type="spellStart"/>
            <w:r w:rsidRPr="00DA477E">
              <w:rPr>
                <w:b w:val="0"/>
                <w:i/>
                <w:vertAlign w:val="subscript"/>
              </w:rPr>
              <w:t>i</w:t>
            </w:r>
            <w:proofErr w:type="spellEnd"/>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proofErr w:type="spellStart"/>
            <w:r w:rsidRPr="00DA477E">
              <w:rPr>
                <w:b w:val="0"/>
                <w:i/>
                <w:vertAlign w:val="subscript"/>
              </w:rPr>
              <w:t>i</w:t>
            </w:r>
            <w:proofErr w:type="spellEnd"/>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71" w:name="_Toc273089350"/>
      <w:bookmarkStart w:id="72" w:name="_Toc68229172"/>
      <w:r>
        <w:t>11.4.6</w:t>
      </w:r>
      <w:r>
        <w:tab/>
        <w:t>Unaccounted for Energy Calculation and Allocation</w:t>
      </w:r>
      <w:bookmarkEnd w:id="71"/>
      <w:bookmarkEnd w:id="72"/>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3" w:name="_Toc273089351"/>
      <w:bookmarkStart w:id="74" w:name="_Toc68229173"/>
      <w:r>
        <w:t>11.4.6.1</w:t>
      </w:r>
      <w:r>
        <w:tab/>
        <w:t xml:space="preserve">Calculation of ERCOT-Wide Unaccounted </w:t>
      </w:r>
      <w:proofErr w:type="gramStart"/>
      <w:r>
        <w:t>For</w:t>
      </w:r>
      <w:proofErr w:type="gramEnd"/>
      <w:r>
        <w:t xml:space="preserve"> Energy</w:t>
      </w:r>
      <w:bookmarkEnd w:id="73"/>
      <w:bookmarkEnd w:id="74"/>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proofErr w:type="spellStart"/>
      <w:r w:rsidR="00BA5FF8" w:rsidRPr="00BA5FF8">
        <w:rPr>
          <w:i/>
          <w:vertAlign w:val="subscript"/>
        </w:rPr>
        <w:t>i</w:t>
      </w:r>
      <w:proofErr w:type="spellEnd"/>
      <w:r>
        <w:t xml:space="preserve"> (MWh)</w:t>
      </w:r>
      <w:r>
        <w:tab/>
        <w:t xml:space="preserve">= </w:t>
      </w:r>
      <w:r w:rsidR="008736BD">
        <w:t xml:space="preserve"> </w:t>
      </w:r>
      <w:r>
        <w:t xml:space="preserve">ERCOT Generation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proofErr w:type="spellStart"/>
      <w:proofErr w:type="gramStart"/>
      <w:r w:rsidR="00BA5FF8" w:rsidRPr="00BA5FF8">
        <w:rPr>
          <w:i/>
          <w:vertAlign w:val="subscript"/>
        </w:rPr>
        <w:t>i</w:t>
      </w:r>
      <w:proofErr w:type="spellEnd"/>
      <w:proofErr w:type="gramEnd"/>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5"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proofErr w:type="spellStart"/>
            <w:r>
              <w:rPr>
                <w:b w:val="0"/>
                <w:bCs/>
                <w:vertAlign w:val="subscript"/>
              </w:rPr>
              <w:t>i</w:t>
            </w:r>
            <w:proofErr w:type="spellEnd"/>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proofErr w:type="spellStart"/>
            <w:r w:rsidRPr="00F12E81">
              <w:rPr>
                <w:b w:val="0"/>
                <w:i/>
                <w:vertAlign w:val="subscript"/>
              </w:rPr>
              <w:t>i</w:t>
            </w:r>
            <w:proofErr w:type="spellEnd"/>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proofErr w:type="spellStart"/>
            <w:proofErr w:type="gramStart"/>
            <w:r w:rsidRPr="00F12E81">
              <w:rPr>
                <w:b w:val="0"/>
                <w:i/>
                <w:vertAlign w:val="subscript"/>
              </w:rPr>
              <w:t>i</w:t>
            </w:r>
            <w:proofErr w:type="spellEnd"/>
            <w:proofErr w:type="gramEnd"/>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77777777"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  Exports associated with </w:t>
            </w:r>
            <w:proofErr w:type="spellStart"/>
            <w:r>
              <w:rPr>
                <w:b w:val="0"/>
              </w:rPr>
              <w:t>Oklaunion</w:t>
            </w:r>
            <w:proofErr w:type="spellEnd"/>
            <w:r>
              <w:rPr>
                <w:b w:val="0"/>
              </w:rPr>
              <w:t xml:space="preserve"> exempt QSEs do not receive distribution or transmission losses.</w:t>
            </w:r>
          </w:p>
          <w:tbl>
            <w:tblPr>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0"/>
            </w:tblGrid>
            <w:tr w:rsidR="0054234C" w:rsidRPr="00E566EB" w14:paraId="03B85BBF" w14:textId="77777777" w:rsidTr="0054234C">
              <w:tc>
                <w:tcPr>
                  <w:tcW w:w="6540" w:type="dxa"/>
                  <w:shd w:val="pct12" w:color="auto" w:fill="auto"/>
                </w:tcPr>
                <w:p w14:paraId="55098881" w14:textId="77777777" w:rsidR="0054234C" w:rsidRPr="00E566EB" w:rsidRDefault="0054234C" w:rsidP="0054234C">
                  <w:pPr>
                    <w:spacing w:before="120" w:after="240"/>
                    <w:rPr>
                      <w:b/>
                      <w:i/>
                      <w:iCs/>
                    </w:rPr>
                  </w:pPr>
                  <w:r>
                    <w:rPr>
                      <w:b/>
                      <w:i/>
                      <w:iCs/>
                    </w:rPr>
                    <w:t>[NPRR1054</w:t>
                  </w:r>
                  <w:r w:rsidRPr="00E566EB">
                    <w:rPr>
                      <w:b/>
                      <w:i/>
                      <w:iCs/>
                    </w:rPr>
                    <w:t xml:space="preserve">: </w:t>
                  </w:r>
                  <w:r>
                    <w:rPr>
                      <w:b/>
                      <w:i/>
                      <w:iCs/>
                    </w:rPr>
                    <w:t xml:space="preserve"> Replace the description above with the following upon </w:t>
                  </w:r>
                  <w:r w:rsidRPr="00E566EB">
                    <w:rPr>
                      <w:b/>
                      <w:i/>
                      <w:iCs/>
                    </w:rPr>
                    <w:t>system implementation:]</w:t>
                  </w:r>
                </w:p>
                <w:p w14:paraId="69C69E6B" w14:textId="77777777" w:rsidR="0054234C" w:rsidRPr="0054234C" w:rsidRDefault="0054234C" w:rsidP="0054234C">
                  <w:pPr>
                    <w:pStyle w:val="TableHead"/>
                    <w:spacing w:after="60"/>
                    <w:rPr>
                      <w:b w:val="0"/>
                    </w:rPr>
                  </w:pPr>
                  <w:r>
                    <w:rPr>
                      <w:b w:val="0"/>
                    </w:rPr>
                    <w:t>Total ERCOT load plus Block Load Transfer (BLT) exports plus sum of approved DC Tie exports, adjusted for distribution and transmission losses.</w:t>
                  </w:r>
                </w:p>
              </w:tc>
            </w:tr>
          </w:tbl>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proofErr w:type="spellStart"/>
            <w:r w:rsidRPr="00DA477E">
              <w:rPr>
                <w:b w:val="0"/>
                <w:i/>
              </w:rPr>
              <w:t>i</w:t>
            </w:r>
            <w:proofErr w:type="spellEnd"/>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6" w:name="_Toc68229174"/>
      <w:r>
        <w:lastRenderedPageBreak/>
        <w:t>11.4.6.2</w:t>
      </w:r>
      <w:r>
        <w:tab/>
        <w:t xml:space="preserve">Allocation of Unaccounted </w:t>
      </w:r>
      <w:proofErr w:type="gramStart"/>
      <w:r>
        <w:t>For</w:t>
      </w:r>
      <w:proofErr w:type="gramEnd"/>
      <w:r>
        <w:t xml:space="preserve"> Energy</w:t>
      </w:r>
      <w:bookmarkEnd w:id="75"/>
      <w:bookmarkEnd w:id="76"/>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7" w:name="_Toc273089353"/>
      <w:bookmarkStart w:id="78" w:name="_Toc68229175"/>
      <w:r>
        <w:t>11.4.6.3</w:t>
      </w:r>
      <w:r>
        <w:tab/>
        <w:t xml:space="preserve">Unaccounted </w:t>
      </w:r>
      <w:proofErr w:type="gramStart"/>
      <w:r>
        <w:t>For</w:t>
      </w:r>
      <w:proofErr w:type="gramEnd"/>
      <w:r>
        <w:t xml:space="preserve"> Energy Allocation to Unaccounted For Energy Categories</w:t>
      </w:r>
      <w:bookmarkEnd w:id="77"/>
      <w:bookmarkEnd w:id="78"/>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lastRenderedPageBreak/>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 xml:space="preserve">Aggregate Load of transmission level </w:t>
            </w:r>
            <w:proofErr w:type="gramStart"/>
            <w:r>
              <w:rPr>
                <w:b w:val="0"/>
              </w:rPr>
              <w:t>non opt-in</w:t>
            </w:r>
            <w:proofErr w:type="gramEnd"/>
            <w:r>
              <w:rPr>
                <w:b w:val="0"/>
              </w:rPr>
              <w:t xml:space="preserve">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9" w:name="_Toc273089354"/>
      <w:bookmarkStart w:id="80" w:name="_Toc68229176"/>
      <w:r>
        <w:t>11.4.6.4</w:t>
      </w:r>
      <w:r>
        <w:tab/>
        <w:t xml:space="preserve">Unaccounted </w:t>
      </w:r>
      <w:proofErr w:type="gramStart"/>
      <w:r>
        <w:t>For</w:t>
      </w:r>
      <w:proofErr w:type="gramEnd"/>
      <w:r>
        <w:t xml:space="preserve"> Energy Allocation to Load Serving Entities within Unaccounted For Energy Categories</w:t>
      </w:r>
      <w:bookmarkEnd w:id="79"/>
      <w:bookmarkEnd w:id="80"/>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proofErr w:type="spellStart"/>
            <w:r w:rsidRPr="00DA477E">
              <w:rPr>
                <w:b w:val="0"/>
                <w:i/>
              </w:rPr>
              <w:t>i</w:t>
            </w:r>
            <w:proofErr w:type="spellEnd"/>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lastRenderedPageBreak/>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 xml:space="preserve">Aggregate Load of transmission level </w:t>
            </w:r>
            <w:proofErr w:type="gramStart"/>
            <w:r>
              <w:rPr>
                <w:b w:val="0"/>
              </w:rPr>
              <w:t>non opt-in</w:t>
            </w:r>
            <w:proofErr w:type="gramEnd"/>
            <w:r>
              <w:rPr>
                <w:b w:val="0"/>
              </w:rPr>
              <w:t xml:space="preserve">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81" w:name="_Toc273089355"/>
      <w:bookmarkStart w:id="82" w:name="_Toc68229177"/>
      <w:r>
        <w:t>11.5</w:t>
      </w:r>
      <w:r>
        <w:tab/>
        <w:t>Data Aggregation</w:t>
      </w:r>
      <w:bookmarkEnd w:id="81"/>
      <w:bookmarkEnd w:id="82"/>
    </w:p>
    <w:p w14:paraId="47175C40" w14:textId="77777777" w:rsidR="00FD2D3A" w:rsidRDefault="00FD2D3A" w:rsidP="00F44445">
      <w:pPr>
        <w:pStyle w:val="H3"/>
      </w:pPr>
      <w:bookmarkStart w:id="83" w:name="_Toc68229178"/>
      <w:bookmarkStart w:id="84" w:name="_Toc273089356"/>
      <w:r>
        <w:t>11.5.1</w:t>
      </w:r>
      <w:r>
        <w:tab/>
        <w:t>Aggregate Load Data</w:t>
      </w:r>
      <w:bookmarkEnd w:id="83"/>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4"/>
    </w:p>
    <w:p w14:paraId="78AB6AC5" w14:textId="77777777" w:rsidR="00BA5FF8" w:rsidRDefault="0085591D" w:rsidP="00F44445">
      <w:pPr>
        <w:pStyle w:val="H4"/>
        <w:ind w:left="1267" w:hanging="1267"/>
      </w:pPr>
      <w:bookmarkStart w:id="85" w:name="_Toc273089357"/>
      <w:bookmarkStart w:id="86" w:name="_Toc68229179"/>
      <w:r>
        <w:t>11.5.1.1</w:t>
      </w:r>
      <w:r>
        <w:tab/>
        <w:t>Aggregated Load Data Posting/Availability</w:t>
      </w:r>
      <w:bookmarkEnd w:id="85"/>
      <w:bookmarkEnd w:id="86"/>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 xml:space="preserve">Unaccounted </w:t>
      </w:r>
      <w:proofErr w:type="gramStart"/>
      <w:r w:rsidR="00D82F80">
        <w:t>For</w:t>
      </w:r>
      <w:proofErr w:type="gramEnd"/>
      <w:r w:rsidR="00D82F80">
        <w:t xml:space="preserve">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lastRenderedPageBreak/>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7" w:name="_Toc273089358"/>
      <w:bookmarkStart w:id="88" w:name="_Toc68229180"/>
      <w:r w:rsidRPr="00BA5FF8">
        <w:t>11.5.1.2</w:t>
      </w:r>
      <w:r w:rsidRPr="00BA5FF8">
        <w:tab/>
      </w:r>
      <w:r w:rsidR="0085591D">
        <w:t>TSP and/or DSP</w:t>
      </w:r>
      <w:r w:rsidRPr="00BA5FF8">
        <w:t xml:space="preserve"> Load Data Posting</w:t>
      </w:r>
      <w:r w:rsidR="0085591D">
        <w:t>/Availability</w:t>
      </w:r>
      <w:bookmarkEnd w:id="87"/>
      <w:bookmarkEnd w:id="88"/>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9" w:name="_Toc273089359"/>
      <w:bookmarkStart w:id="90" w:name="_Toc68229181"/>
      <w:r>
        <w:t>11.5.2</w:t>
      </w:r>
      <w:r>
        <w:tab/>
        <w:t>Generation Meter Data Aggregation</w:t>
      </w:r>
      <w:bookmarkEnd w:id="89"/>
      <w:bookmarkEnd w:id="90"/>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91" w:name="_Toc273089360"/>
      <w:bookmarkStart w:id="92" w:name="_Toc68229182"/>
      <w:r>
        <w:t>11.5.2.1</w:t>
      </w:r>
      <w:r>
        <w:tab/>
        <w:t>Participant Specific Generation Data Posting/Availability</w:t>
      </w:r>
      <w:bookmarkEnd w:id="91"/>
      <w:bookmarkEnd w:id="92"/>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lastRenderedPageBreak/>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3" w:name="_Toc68229183"/>
      <w:bookmarkStart w:id="94" w:name="_Toc273089361"/>
      <w:r>
        <w:t>11.5.2.2</w:t>
      </w:r>
      <w:r>
        <w:tab/>
        <w:t>General Public Data Posting/Availability</w:t>
      </w:r>
      <w:bookmarkEnd w:id="93"/>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4"/>
    </w:p>
    <w:p w14:paraId="67D6B5F6" w14:textId="77777777" w:rsidR="00BA5FF8" w:rsidRDefault="0085591D" w:rsidP="00233705">
      <w:pPr>
        <w:pStyle w:val="H2"/>
        <w:ind w:left="907" w:hanging="907"/>
      </w:pPr>
      <w:bookmarkStart w:id="95" w:name="_Toc273089362"/>
      <w:bookmarkStart w:id="96" w:name="_Toc68229184"/>
      <w:r>
        <w:t>11.6</w:t>
      </w:r>
      <w:r>
        <w:tab/>
        <w:t xml:space="preserve">Unaccounted </w:t>
      </w:r>
      <w:proofErr w:type="gramStart"/>
      <w:r>
        <w:t>For</w:t>
      </w:r>
      <w:proofErr w:type="gramEnd"/>
      <w:r>
        <w:t xml:space="preserve"> Energy Analysis</w:t>
      </w:r>
      <w:bookmarkEnd w:id="95"/>
      <w:bookmarkEnd w:id="96"/>
    </w:p>
    <w:p w14:paraId="330F910C" w14:textId="77777777" w:rsidR="00BA5FF8" w:rsidRDefault="0085591D">
      <w:pPr>
        <w:pStyle w:val="H3"/>
      </w:pPr>
      <w:bookmarkStart w:id="97" w:name="_Toc273089363"/>
      <w:bookmarkStart w:id="98" w:name="_Toc68229185"/>
      <w:r>
        <w:t>11.6.1</w:t>
      </w:r>
      <w:r>
        <w:tab/>
        <w:t>Overview</w:t>
      </w:r>
      <w:bookmarkEnd w:id="97"/>
      <w:bookmarkEnd w:id="98"/>
    </w:p>
    <w:p w14:paraId="773C4017" w14:textId="77777777" w:rsidR="00BA5FF8" w:rsidRDefault="0085591D" w:rsidP="00BA5FF8">
      <w:pPr>
        <w:pStyle w:val="BodyText"/>
        <w:ind w:left="720" w:hanging="720"/>
      </w:pPr>
      <w:r>
        <w:t>(1)</w:t>
      </w:r>
      <w:r>
        <w:tab/>
        <w:t xml:space="preserve">ERCOT will provide an annual Unaccounted </w:t>
      </w:r>
      <w:proofErr w:type="gramStart"/>
      <w:r>
        <w:t>For</w:t>
      </w:r>
      <w:proofErr w:type="gramEnd"/>
      <w:r>
        <w:t xml:space="preserve">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w:t>
      </w:r>
      <w:proofErr w:type="spellStart"/>
      <w:r>
        <w:t>i</w:t>
      </w:r>
      <w:proofErr w:type="spellEnd"/>
      <w:r>
        <w:t>)</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lastRenderedPageBreak/>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9" w:name="_Toc273089364"/>
      <w:bookmarkStart w:id="100" w:name="_Toc68229186"/>
      <w:r>
        <w:t>11.6.2</w:t>
      </w:r>
      <w:r>
        <w:tab/>
        <w:t xml:space="preserve">Annual Unaccounted </w:t>
      </w:r>
      <w:proofErr w:type="gramStart"/>
      <w:r>
        <w:t>For</w:t>
      </w:r>
      <w:proofErr w:type="gramEnd"/>
      <w:r>
        <w:t xml:space="preserve"> Energy Analysis Report</w:t>
      </w:r>
      <w:bookmarkEnd w:id="99"/>
      <w:bookmarkEnd w:id="100"/>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4A2CC"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D6DEC" w14:textId="59B175DC"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Pr>
        <w:smallCaps/>
        <w:sz w:val="20"/>
        <w:szCs w:val="20"/>
      </w:rPr>
      <w:t>September</w:t>
    </w:r>
    <w:r>
      <w:rPr>
        <w:smallCaps/>
        <w:sz w:val="20"/>
        <w:szCs w:val="20"/>
      </w:rPr>
      <w:t xml:space="preserve"> 1, 2021</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20AC2" w14:textId="080354F0"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Pr>
        <w:smallCaps/>
        <w:sz w:val="20"/>
        <w:szCs w:val="20"/>
      </w:rPr>
      <w:t>September</w:t>
    </w:r>
    <w:r>
      <w:rPr>
        <w:smallCaps/>
        <w:sz w:val="20"/>
        <w:szCs w:val="20"/>
      </w:rPr>
      <w:t xml:space="preserve"> 1, 2021</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22C8" w14:textId="77777777"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proofErr w:type="spellStart"/>
    <w:r>
      <w:rPr>
        <w:smallCaps/>
        <w:sz w:val="20"/>
        <w:szCs w:val="20"/>
      </w:rPr>
      <w:t>Ercot</w:t>
    </w:r>
    <w:proofErr w:type="spellEnd"/>
    <w:r>
      <w:rPr>
        <w:smallCaps/>
        <w:sz w:val="20"/>
        <w:szCs w:val="20"/>
      </w:rPr>
      <w:t xml:space="preserve"> Nodal Protocols – Updated September 1, 2008</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2C026" w14:textId="77777777" w:rsidR="00F90A4D" w:rsidRDefault="00F90A4D">
    <w:pPr>
      <w:pStyle w:val="Header"/>
      <w:numPr>
        <w:ins w:id="101"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8"/>
  </w:num>
  <w:num w:numId="4">
    <w:abstractNumId w:val="13"/>
  </w:num>
  <w:num w:numId="5">
    <w:abstractNumId w:val="2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21"/>
  </w:num>
  <w:num w:numId="20">
    <w:abstractNumId w:val="17"/>
  </w:num>
  <w:num w:numId="21">
    <w:abstractNumId w:val="19"/>
  </w:num>
  <w:num w:numId="22">
    <w:abstractNumId w:val="20"/>
  </w:num>
  <w:num w:numId="23">
    <w:abstractNumId w:val="15"/>
  </w:num>
  <w:num w:numId="24">
    <w:abstractNumId w:val="12"/>
  </w:num>
  <w:num w:numId="25">
    <w:abstractNumId w:val="12"/>
  </w:num>
  <w:num w:numId="2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577E8"/>
    <w:rsid w:val="00061B0E"/>
    <w:rsid w:val="000647E9"/>
    <w:rsid w:val="000751C6"/>
    <w:rsid w:val="00082F24"/>
    <w:rsid w:val="00083723"/>
    <w:rsid w:val="00086638"/>
    <w:rsid w:val="0009131D"/>
    <w:rsid w:val="000A4471"/>
    <w:rsid w:val="000B0EBB"/>
    <w:rsid w:val="000C36E9"/>
    <w:rsid w:val="000C6D3E"/>
    <w:rsid w:val="000D6E2A"/>
    <w:rsid w:val="000F2897"/>
    <w:rsid w:val="000F47BE"/>
    <w:rsid w:val="00115ADB"/>
    <w:rsid w:val="00120870"/>
    <w:rsid w:val="00124A45"/>
    <w:rsid w:val="00126F81"/>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E3CA3"/>
    <w:rsid w:val="001F0F6E"/>
    <w:rsid w:val="00202A36"/>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3956"/>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234C"/>
    <w:rsid w:val="00544915"/>
    <w:rsid w:val="005518FD"/>
    <w:rsid w:val="0055275C"/>
    <w:rsid w:val="0056224D"/>
    <w:rsid w:val="005724CC"/>
    <w:rsid w:val="00594C69"/>
    <w:rsid w:val="005A41EC"/>
    <w:rsid w:val="005A6061"/>
    <w:rsid w:val="005B7209"/>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31384"/>
    <w:rsid w:val="0094718A"/>
    <w:rsid w:val="009571D4"/>
    <w:rsid w:val="00957D0C"/>
    <w:rsid w:val="009654E1"/>
    <w:rsid w:val="0096727F"/>
    <w:rsid w:val="00967A6F"/>
    <w:rsid w:val="009768E8"/>
    <w:rsid w:val="00976DE9"/>
    <w:rsid w:val="00980C13"/>
    <w:rsid w:val="0098616F"/>
    <w:rsid w:val="00987BC2"/>
    <w:rsid w:val="009A719A"/>
    <w:rsid w:val="009A7B7C"/>
    <w:rsid w:val="009D1260"/>
    <w:rsid w:val="009E65E0"/>
    <w:rsid w:val="009F1AF4"/>
    <w:rsid w:val="009F35A2"/>
    <w:rsid w:val="00A30A48"/>
    <w:rsid w:val="00A34799"/>
    <w:rsid w:val="00A47D3D"/>
    <w:rsid w:val="00A5426D"/>
    <w:rsid w:val="00A542C2"/>
    <w:rsid w:val="00A60C72"/>
    <w:rsid w:val="00A80509"/>
    <w:rsid w:val="00A85941"/>
    <w:rsid w:val="00A90879"/>
    <w:rsid w:val="00A90D27"/>
    <w:rsid w:val="00A92458"/>
    <w:rsid w:val="00AA566C"/>
    <w:rsid w:val="00AA6CB2"/>
    <w:rsid w:val="00AA6EB8"/>
    <w:rsid w:val="00AB1699"/>
    <w:rsid w:val="00AB2CD1"/>
    <w:rsid w:val="00AC0244"/>
    <w:rsid w:val="00AC2B7F"/>
    <w:rsid w:val="00AE2466"/>
    <w:rsid w:val="00AE3579"/>
    <w:rsid w:val="00AF03A5"/>
    <w:rsid w:val="00AF4BE5"/>
    <w:rsid w:val="00B028FA"/>
    <w:rsid w:val="00B036E1"/>
    <w:rsid w:val="00B11E59"/>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F0BD9"/>
    <w:rsid w:val="00BF381E"/>
    <w:rsid w:val="00BF5769"/>
    <w:rsid w:val="00C027DE"/>
    <w:rsid w:val="00C02C00"/>
    <w:rsid w:val="00C109D0"/>
    <w:rsid w:val="00C21D7D"/>
    <w:rsid w:val="00C25156"/>
    <w:rsid w:val="00C308EF"/>
    <w:rsid w:val="00C32A5A"/>
    <w:rsid w:val="00C459F4"/>
    <w:rsid w:val="00C576DE"/>
    <w:rsid w:val="00C60570"/>
    <w:rsid w:val="00C71F50"/>
    <w:rsid w:val="00C737D6"/>
    <w:rsid w:val="00C7773C"/>
    <w:rsid w:val="00C80BAD"/>
    <w:rsid w:val="00C81F0E"/>
    <w:rsid w:val="00C9222A"/>
    <w:rsid w:val="00CB6511"/>
    <w:rsid w:val="00CD55D2"/>
    <w:rsid w:val="00CD5A53"/>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6125E"/>
    <w:rsid w:val="00E6209B"/>
    <w:rsid w:val="00E63008"/>
    <w:rsid w:val="00E848CF"/>
    <w:rsid w:val="00E879B6"/>
    <w:rsid w:val="00E930CE"/>
    <w:rsid w:val="00EA4A18"/>
    <w:rsid w:val="00EB3A48"/>
    <w:rsid w:val="00EB634A"/>
    <w:rsid w:val="00EC581A"/>
    <w:rsid w:val="00EE34C3"/>
    <w:rsid w:val="00EE55BD"/>
    <w:rsid w:val="00EE6C3B"/>
    <w:rsid w:val="00F15606"/>
    <w:rsid w:val="00F24817"/>
    <w:rsid w:val="00F30711"/>
    <w:rsid w:val="00F338EC"/>
    <w:rsid w:val="00F417A3"/>
    <w:rsid w:val="00F42A2E"/>
    <w:rsid w:val="00F42D1C"/>
    <w:rsid w:val="00F43567"/>
    <w:rsid w:val="00F44445"/>
    <w:rsid w:val="00F61CE6"/>
    <w:rsid w:val="00F64D9F"/>
    <w:rsid w:val="00F71645"/>
    <w:rsid w:val="00F84121"/>
    <w:rsid w:val="00F84947"/>
    <w:rsid w:val="00F90A4D"/>
    <w:rsid w:val="00F93B3B"/>
    <w:rsid w:val="00FA255F"/>
    <w:rsid w:val="00FC4608"/>
    <w:rsid w:val="00FD0284"/>
    <w:rsid w:val="00FD1584"/>
    <w:rsid w:val="00FD2D3A"/>
    <w:rsid w:val="00FD4137"/>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BA5FF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44445"/>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8473</Words>
  <Characters>48131</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56492</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2018-12-21T14:50:00Z</cp:lastPrinted>
  <dcterms:created xsi:type="dcterms:W3CDTF">2021-08-30T13:08:00Z</dcterms:created>
  <dcterms:modified xsi:type="dcterms:W3CDTF">2021-08-30T13:09:00Z</dcterms:modified>
</cp:coreProperties>
</file>