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260"/>
        <w:gridCol w:w="6120"/>
      </w:tblGrid>
      <w:tr w:rsidR="00272C75" w14:paraId="76A110D7" w14:textId="77777777" w:rsidTr="00707297">
        <w:trPr>
          <w:trHeight w:val="620"/>
        </w:trPr>
        <w:tc>
          <w:tcPr>
            <w:tcW w:w="1620" w:type="dxa"/>
            <w:tcBorders>
              <w:bottom w:val="single" w:sz="4" w:space="0" w:color="auto"/>
            </w:tcBorders>
            <w:shd w:val="clear" w:color="auto" w:fill="FFFFFF"/>
            <w:vAlign w:val="center"/>
          </w:tcPr>
          <w:p w14:paraId="5CA8DB0D" w14:textId="12B09FEC" w:rsidR="00272C75" w:rsidRDefault="00272C75" w:rsidP="00272C75">
            <w:pPr>
              <w:pStyle w:val="Header"/>
            </w:pPr>
            <w:r>
              <w:t>OBDRR Number</w:t>
            </w:r>
          </w:p>
        </w:tc>
        <w:tc>
          <w:tcPr>
            <w:tcW w:w="1440" w:type="dxa"/>
            <w:tcBorders>
              <w:bottom w:val="single" w:sz="4" w:space="0" w:color="auto"/>
            </w:tcBorders>
            <w:vAlign w:val="center"/>
          </w:tcPr>
          <w:p w14:paraId="54E85FC2" w14:textId="7C7BA2D1" w:rsidR="00272C75" w:rsidRPr="00595DDC" w:rsidRDefault="009537A6" w:rsidP="00731D3E">
            <w:pPr>
              <w:pStyle w:val="Header"/>
              <w:tabs>
                <w:tab w:val="clear" w:pos="4320"/>
                <w:tab w:val="clear" w:pos="8640"/>
              </w:tabs>
            </w:pPr>
            <w:r>
              <w:t>037</w:t>
            </w:r>
          </w:p>
        </w:tc>
        <w:tc>
          <w:tcPr>
            <w:tcW w:w="1260" w:type="dxa"/>
            <w:tcBorders>
              <w:bottom w:val="single" w:sz="4" w:space="0" w:color="auto"/>
            </w:tcBorders>
            <w:shd w:val="clear" w:color="auto" w:fill="FFFFFF"/>
            <w:vAlign w:val="center"/>
          </w:tcPr>
          <w:p w14:paraId="71AE6DBD" w14:textId="42B31F41" w:rsidR="00272C75" w:rsidRDefault="00272C75" w:rsidP="00272C75">
            <w:pPr>
              <w:pStyle w:val="Header"/>
            </w:pPr>
            <w:r>
              <w:t>OBDRR Title</w:t>
            </w:r>
          </w:p>
        </w:tc>
        <w:tc>
          <w:tcPr>
            <w:tcW w:w="6120" w:type="dxa"/>
            <w:tcBorders>
              <w:bottom w:val="single" w:sz="4" w:space="0" w:color="auto"/>
            </w:tcBorders>
            <w:vAlign w:val="center"/>
          </w:tcPr>
          <w:p w14:paraId="4BB4EAD0" w14:textId="18D51FEC" w:rsidR="00272C75" w:rsidRPr="009F3D0E" w:rsidRDefault="003A0C7A" w:rsidP="00272C75">
            <w:pPr>
              <w:pStyle w:val="Header"/>
              <w:tabs>
                <w:tab w:val="clear" w:pos="4320"/>
                <w:tab w:val="clear" w:pos="8640"/>
              </w:tabs>
              <w:spacing w:before="120" w:after="120"/>
              <w:rPr>
                <w:szCs w:val="23"/>
              </w:rPr>
            </w:pPr>
            <w:r w:rsidRPr="00A75A06">
              <w:t>Power Balance Penalty Updates to Align with PUCT Approved High System-Wide Offer Cap</w:t>
            </w:r>
          </w:p>
        </w:tc>
      </w:tr>
      <w:tr w:rsidR="007A4799" w14:paraId="028F522A" w14:textId="77777777" w:rsidTr="00707297">
        <w:trPr>
          <w:trHeight w:val="548"/>
        </w:trPr>
        <w:tc>
          <w:tcPr>
            <w:tcW w:w="3060" w:type="dxa"/>
            <w:gridSpan w:val="2"/>
            <w:tcBorders>
              <w:top w:val="single" w:sz="4" w:space="0" w:color="auto"/>
              <w:left w:val="single" w:sz="4" w:space="0" w:color="auto"/>
              <w:bottom w:val="single" w:sz="4" w:space="0" w:color="auto"/>
              <w:right w:val="single" w:sz="4" w:space="0" w:color="auto"/>
            </w:tcBorders>
            <w:vAlign w:val="center"/>
          </w:tcPr>
          <w:p w14:paraId="1C0FFBCC" w14:textId="77777777" w:rsidR="007A4799" w:rsidRDefault="007A4799" w:rsidP="00707297">
            <w:pPr>
              <w:pStyle w:val="Header"/>
            </w:pPr>
            <w:r>
              <w:t>Impact Analysis Date</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2C3B85F8" w14:textId="7AE43515" w:rsidR="007A4799" w:rsidRPr="00DF480B" w:rsidRDefault="003A0C7A" w:rsidP="006A6A89">
            <w:pPr>
              <w:spacing w:before="100" w:beforeAutospacing="1" w:after="100" w:afterAutospacing="1"/>
              <w:rPr>
                <w:rFonts w:ascii="Arial" w:hAnsi="Arial" w:cs="Arial"/>
                <w:sz w:val="24"/>
                <w:szCs w:val="24"/>
              </w:rPr>
            </w:pPr>
            <w:r>
              <w:rPr>
                <w:rFonts w:ascii="Arial" w:hAnsi="Arial" w:cs="Arial"/>
                <w:sz w:val="24"/>
                <w:szCs w:val="24"/>
              </w:rPr>
              <w:t xml:space="preserve">December </w:t>
            </w:r>
            <w:r w:rsidR="009537A6">
              <w:rPr>
                <w:rFonts w:ascii="Arial" w:hAnsi="Arial" w:cs="Arial"/>
                <w:sz w:val="24"/>
                <w:szCs w:val="24"/>
              </w:rPr>
              <w:t>14</w:t>
            </w:r>
            <w:r>
              <w:rPr>
                <w:rFonts w:ascii="Arial" w:hAnsi="Arial" w:cs="Arial"/>
                <w:sz w:val="24"/>
                <w:szCs w:val="24"/>
              </w:rPr>
              <w:t>, 2021</w:t>
            </w:r>
          </w:p>
        </w:tc>
      </w:tr>
      <w:tr w:rsidR="007A4799" w14:paraId="184A1BC5" w14:textId="77777777" w:rsidTr="00707297">
        <w:trPr>
          <w:trHeight w:val="602"/>
        </w:trPr>
        <w:tc>
          <w:tcPr>
            <w:tcW w:w="3060" w:type="dxa"/>
            <w:gridSpan w:val="2"/>
            <w:tcBorders>
              <w:top w:val="single" w:sz="4" w:space="0" w:color="auto"/>
              <w:bottom w:val="single" w:sz="4" w:space="0" w:color="auto"/>
            </w:tcBorders>
            <w:shd w:val="clear" w:color="auto" w:fill="FFFFFF"/>
            <w:vAlign w:val="center"/>
          </w:tcPr>
          <w:p w14:paraId="4F4FCB48" w14:textId="77777777" w:rsidR="007A4799" w:rsidRDefault="007A4799" w:rsidP="00707297">
            <w:pPr>
              <w:pStyle w:val="Header"/>
            </w:pPr>
            <w:r>
              <w:t>Estimated  Cost/Budgetary Impact</w:t>
            </w:r>
          </w:p>
        </w:tc>
        <w:tc>
          <w:tcPr>
            <w:tcW w:w="7380" w:type="dxa"/>
            <w:gridSpan w:val="2"/>
            <w:tcBorders>
              <w:top w:val="single" w:sz="4" w:space="0" w:color="auto"/>
            </w:tcBorders>
            <w:vAlign w:val="center"/>
          </w:tcPr>
          <w:p w14:paraId="43366193" w14:textId="77777777" w:rsidR="007A4799" w:rsidRPr="00DF480B" w:rsidRDefault="007A4799" w:rsidP="00707297">
            <w:pPr>
              <w:spacing w:before="100" w:beforeAutospacing="1" w:after="100" w:afterAutospacing="1"/>
              <w:rPr>
                <w:rFonts w:ascii="Arial" w:hAnsi="Arial" w:cs="Arial"/>
                <w:sz w:val="24"/>
                <w:szCs w:val="24"/>
              </w:rPr>
            </w:pPr>
            <w:r w:rsidRPr="00DF480B">
              <w:rPr>
                <w:rFonts w:ascii="Arial" w:hAnsi="Arial" w:cs="Arial"/>
                <w:sz w:val="24"/>
                <w:szCs w:val="24"/>
              </w:rPr>
              <w:t>None.</w:t>
            </w:r>
          </w:p>
        </w:tc>
      </w:tr>
      <w:tr w:rsidR="007A4799" w14:paraId="1F83EC1F" w14:textId="77777777" w:rsidTr="00707297">
        <w:trPr>
          <w:trHeight w:val="890"/>
        </w:trPr>
        <w:tc>
          <w:tcPr>
            <w:tcW w:w="3060" w:type="dxa"/>
            <w:gridSpan w:val="2"/>
            <w:tcBorders>
              <w:top w:val="single" w:sz="4" w:space="0" w:color="auto"/>
              <w:left w:val="single" w:sz="4" w:space="0" w:color="auto"/>
              <w:bottom w:val="single" w:sz="4" w:space="0" w:color="auto"/>
              <w:right w:val="single" w:sz="4" w:space="0" w:color="auto"/>
            </w:tcBorders>
            <w:vAlign w:val="center"/>
          </w:tcPr>
          <w:p w14:paraId="6E182676" w14:textId="77777777" w:rsidR="007A4799" w:rsidRPr="00663934" w:rsidRDefault="007A4799" w:rsidP="00707297">
            <w:pPr>
              <w:pStyle w:val="Header"/>
            </w:pPr>
            <w:r>
              <w:t>Estimated Time Requirements</w:t>
            </w:r>
          </w:p>
        </w:tc>
        <w:tc>
          <w:tcPr>
            <w:tcW w:w="7380" w:type="dxa"/>
            <w:gridSpan w:val="2"/>
            <w:tcBorders>
              <w:top w:val="single" w:sz="4" w:space="0" w:color="auto"/>
              <w:left w:val="single" w:sz="4" w:space="0" w:color="auto"/>
              <w:bottom w:val="single" w:sz="4" w:space="0" w:color="auto"/>
              <w:right w:val="single" w:sz="4" w:space="0" w:color="auto"/>
            </w:tcBorders>
            <w:vAlign w:val="center"/>
          </w:tcPr>
          <w:p w14:paraId="2A5C9DC0" w14:textId="77777777" w:rsidR="007A4799" w:rsidRDefault="007A4799" w:rsidP="008B2406">
            <w:pPr>
              <w:pStyle w:val="NormalArial"/>
              <w:spacing w:before="120" w:after="120"/>
              <w:rPr>
                <w:rFonts w:cs="Arial"/>
              </w:rPr>
            </w:pPr>
            <w:r w:rsidRPr="00511748">
              <w:rPr>
                <w:rFonts w:cs="Arial"/>
              </w:rPr>
              <w:t xml:space="preserve">No project required.  </w:t>
            </w:r>
            <w:r>
              <w:rPr>
                <w:rFonts w:cs="Arial"/>
              </w:rPr>
              <w:t xml:space="preserve">This </w:t>
            </w:r>
            <w:r w:rsidR="00272C75">
              <w:rPr>
                <w:rFonts w:cs="Arial"/>
              </w:rPr>
              <w:t>Other Binding Document Revision Request (OBDRR)</w:t>
            </w:r>
            <w:r>
              <w:rPr>
                <w:rFonts w:cs="Arial"/>
              </w:rPr>
              <w:t xml:space="preserve"> </w:t>
            </w:r>
            <w:r w:rsidR="003A0C7A">
              <w:rPr>
                <w:rFonts w:cs="Arial"/>
              </w:rPr>
              <w:t>can take effect upon</w:t>
            </w:r>
            <w:r w:rsidR="003A0C7A" w:rsidRPr="00511748">
              <w:rPr>
                <w:rFonts w:cs="Arial"/>
              </w:rPr>
              <w:t xml:space="preserve"> </w:t>
            </w:r>
            <w:r w:rsidR="003A0C7A">
              <w:rPr>
                <w:rFonts w:cs="Arial"/>
              </w:rPr>
              <w:t>Public Utility Commission of Texas (PUCT) approval.</w:t>
            </w:r>
          </w:p>
          <w:p w14:paraId="2F886B2A" w14:textId="797DDBF0" w:rsidR="006F4108" w:rsidRPr="00511748" w:rsidRDefault="006F4108" w:rsidP="008B2406">
            <w:pPr>
              <w:pStyle w:val="NormalArial"/>
              <w:spacing w:before="120" w:after="120"/>
              <w:rPr>
                <w:sz w:val="22"/>
                <w:szCs w:val="22"/>
              </w:rPr>
            </w:pPr>
            <w:r>
              <w:rPr>
                <w:rFonts w:cs="Arial"/>
              </w:rPr>
              <w:t>See Comments.</w:t>
            </w:r>
          </w:p>
        </w:tc>
      </w:tr>
      <w:tr w:rsidR="007A4799" w14:paraId="042B9735" w14:textId="77777777" w:rsidTr="00707297">
        <w:trPr>
          <w:trHeight w:val="962"/>
        </w:trPr>
        <w:tc>
          <w:tcPr>
            <w:tcW w:w="3060" w:type="dxa"/>
            <w:gridSpan w:val="2"/>
            <w:tcBorders>
              <w:top w:val="single" w:sz="4" w:space="0" w:color="auto"/>
              <w:bottom w:val="single" w:sz="4" w:space="0" w:color="auto"/>
            </w:tcBorders>
            <w:shd w:val="clear" w:color="auto" w:fill="FFFFFF"/>
            <w:vAlign w:val="center"/>
          </w:tcPr>
          <w:p w14:paraId="23062E24" w14:textId="77777777" w:rsidR="007A4799" w:rsidRDefault="007A4799" w:rsidP="00707297">
            <w:pPr>
              <w:pStyle w:val="Header"/>
            </w:pPr>
            <w:r>
              <w:t>ERCOT Staffing Impacts (across all areas)</w:t>
            </w:r>
          </w:p>
        </w:tc>
        <w:tc>
          <w:tcPr>
            <w:tcW w:w="7380" w:type="dxa"/>
            <w:gridSpan w:val="2"/>
            <w:tcBorders>
              <w:top w:val="single" w:sz="4" w:space="0" w:color="auto"/>
            </w:tcBorders>
            <w:vAlign w:val="center"/>
          </w:tcPr>
          <w:p w14:paraId="3F24DC7E" w14:textId="77777777" w:rsidR="007A4799" w:rsidRPr="00FE71C0" w:rsidRDefault="007A4799" w:rsidP="00707297">
            <w:pPr>
              <w:pStyle w:val="NormalArial"/>
              <w:rPr>
                <w:sz w:val="22"/>
                <w:szCs w:val="22"/>
              </w:rPr>
            </w:pPr>
            <w:r w:rsidRPr="00B13D08">
              <w:t>Ongoing Requirements: No impact</w:t>
            </w:r>
            <w:r>
              <w:t>s</w:t>
            </w:r>
            <w:r w:rsidRPr="00B13D08">
              <w:t xml:space="preserve"> to ERCOT staffing.</w:t>
            </w:r>
          </w:p>
        </w:tc>
      </w:tr>
      <w:tr w:rsidR="007A4799" w14:paraId="36188D43" w14:textId="77777777" w:rsidTr="00707297">
        <w:trPr>
          <w:trHeight w:val="845"/>
        </w:trPr>
        <w:tc>
          <w:tcPr>
            <w:tcW w:w="3060" w:type="dxa"/>
            <w:gridSpan w:val="2"/>
            <w:tcBorders>
              <w:top w:val="single" w:sz="4" w:space="0" w:color="auto"/>
              <w:bottom w:val="single" w:sz="4" w:space="0" w:color="auto"/>
            </w:tcBorders>
            <w:shd w:val="clear" w:color="auto" w:fill="FFFFFF"/>
            <w:vAlign w:val="center"/>
          </w:tcPr>
          <w:p w14:paraId="17548008" w14:textId="77777777" w:rsidR="007A4799" w:rsidRDefault="007A4799" w:rsidP="00707297">
            <w:pPr>
              <w:pStyle w:val="Header"/>
            </w:pPr>
            <w:r>
              <w:t>ERCOT Computer System Impacts</w:t>
            </w:r>
          </w:p>
        </w:tc>
        <w:tc>
          <w:tcPr>
            <w:tcW w:w="7380" w:type="dxa"/>
            <w:gridSpan w:val="2"/>
            <w:tcBorders>
              <w:top w:val="single" w:sz="4" w:space="0" w:color="auto"/>
            </w:tcBorders>
            <w:vAlign w:val="center"/>
          </w:tcPr>
          <w:p w14:paraId="1FC07A17" w14:textId="77777777" w:rsidR="007A4799" w:rsidRPr="00FE71C0" w:rsidRDefault="007A4799" w:rsidP="00707297">
            <w:pPr>
              <w:pStyle w:val="NormalArial"/>
              <w:rPr>
                <w:sz w:val="22"/>
                <w:szCs w:val="22"/>
              </w:rPr>
            </w:pPr>
            <w:r w:rsidRPr="00FE71C0">
              <w:rPr>
                <w:rFonts w:cs="Arial"/>
              </w:rPr>
              <w:t xml:space="preserve">No </w:t>
            </w:r>
            <w:r>
              <w:rPr>
                <w:rFonts w:cs="Arial"/>
              </w:rPr>
              <w:t xml:space="preserve">impacts to ERCOT computer systems. </w:t>
            </w:r>
          </w:p>
        </w:tc>
      </w:tr>
      <w:tr w:rsidR="003A0C7A" w14:paraId="721694C0" w14:textId="77777777" w:rsidTr="00707297">
        <w:trPr>
          <w:trHeight w:val="782"/>
        </w:trPr>
        <w:tc>
          <w:tcPr>
            <w:tcW w:w="3060" w:type="dxa"/>
            <w:gridSpan w:val="2"/>
            <w:tcBorders>
              <w:top w:val="single" w:sz="4" w:space="0" w:color="auto"/>
              <w:bottom w:val="single" w:sz="4" w:space="0" w:color="auto"/>
            </w:tcBorders>
            <w:shd w:val="clear" w:color="auto" w:fill="FFFFFF"/>
            <w:vAlign w:val="center"/>
          </w:tcPr>
          <w:p w14:paraId="66F01310" w14:textId="77777777" w:rsidR="003A0C7A" w:rsidRDefault="003A0C7A" w:rsidP="003A0C7A">
            <w:pPr>
              <w:pStyle w:val="Header"/>
            </w:pPr>
            <w:r>
              <w:t>ERCOT Business Function Impacts</w:t>
            </w:r>
          </w:p>
        </w:tc>
        <w:tc>
          <w:tcPr>
            <w:tcW w:w="7380" w:type="dxa"/>
            <w:gridSpan w:val="2"/>
            <w:tcBorders>
              <w:top w:val="single" w:sz="4" w:space="0" w:color="auto"/>
            </w:tcBorders>
            <w:vAlign w:val="center"/>
          </w:tcPr>
          <w:p w14:paraId="231830D8" w14:textId="293BF202" w:rsidR="003A0C7A" w:rsidRPr="009266AD" w:rsidRDefault="003A0C7A" w:rsidP="003A0C7A">
            <w:pPr>
              <w:pStyle w:val="NormalArial"/>
              <w:rPr>
                <w:sz w:val="22"/>
                <w:szCs w:val="22"/>
              </w:rPr>
            </w:pPr>
            <w:r>
              <w:rPr>
                <w:rFonts w:cs="Arial"/>
              </w:rPr>
              <w:t xml:space="preserve">No impacts to </w:t>
            </w:r>
            <w:r w:rsidRPr="001D30E1">
              <w:rPr>
                <w:rFonts w:cs="Arial"/>
              </w:rPr>
              <w:t xml:space="preserve">ERCOT business </w:t>
            </w:r>
            <w:r>
              <w:rPr>
                <w:rFonts w:cs="Arial"/>
              </w:rPr>
              <w:t>functions</w:t>
            </w:r>
            <w:r w:rsidRPr="001D30E1">
              <w:rPr>
                <w:rFonts w:cs="Arial"/>
              </w:rPr>
              <w:t>.</w:t>
            </w:r>
          </w:p>
        </w:tc>
      </w:tr>
      <w:tr w:rsidR="003A0C7A" w14:paraId="546E5817" w14:textId="77777777" w:rsidTr="00707297">
        <w:trPr>
          <w:trHeight w:val="818"/>
        </w:trPr>
        <w:tc>
          <w:tcPr>
            <w:tcW w:w="3060" w:type="dxa"/>
            <w:gridSpan w:val="2"/>
            <w:tcBorders>
              <w:bottom w:val="single" w:sz="4" w:space="0" w:color="auto"/>
            </w:tcBorders>
            <w:shd w:val="clear" w:color="auto" w:fill="FFFFFF"/>
            <w:vAlign w:val="center"/>
          </w:tcPr>
          <w:p w14:paraId="6755721F" w14:textId="77777777" w:rsidR="003A0C7A" w:rsidRDefault="003A0C7A" w:rsidP="003A0C7A">
            <w:pPr>
              <w:pStyle w:val="Header"/>
            </w:pPr>
            <w:r>
              <w:t>Grid Operations &amp; Practices Impacts</w:t>
            </w:r>
          </w:p>
        </w:tc>
        <w:tc>
          <w:tcPr>
            <w:tcW w:w="7380" w:type="dxa"/>
            <w:gridSpan w:val="2"/>
            <w:tcBorders>
              <w:bottom w:val="single" w:sz="4" w:space="0" w:color="auto"/>
            </w:tcBorders>
            <w:vAlign w:val="center"/>
          </w:tcPr>
          <w:p w14:paraId="54081083" w14:textId="10EF6BDF" w:rsidR="003A0C7A" w:rsidRPr="00D54DC7" w:rsidRDefault="003A0C7A" w:rsidP="003A0C7A">
            <w:pPr>
              <w:pStyle w:val="Header"/>
              <w:rPr>
                <w:b w:val="0"/>
                <w:sz w:val="22"/>
                <w:szCs w:val="22"/>
              </w:rPr>
            </w:pPr>
            <w:r w:rsidRPr="00D54DC7">
              <w:rPr>
                <w:b w:val="0"/>
              </w:rPr>
              <w:t>No impacts to ERCOT grid operations and practices.</w:t>
            </w:r>
          </w:p>
        </w:tc>
      </w:tr>
    </w:tbl>
    <w:p w14:paraId="283656C7" w14:textId="77777777" w:rsidR="007A4799" w:rsidRDefault="007A4799" w:rsidP="007A479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A4799" w14:paraId="284D9705" w14:textId="77777777" w:rsidTr="00707297">
        <w:trPr>
          <w:trHeight w:val="629"/>
        </w:trPr>
        <w:tc>
          <w:tcPr>
            <w:tcW w:w="10440" w:type="dxa"/>
            <w:shd w:val="clear" w:color="auto" w:fill="FFFFFF"/>
            <w:vAlign w:val="center"/>
          </w:tcPr>
          <w:p w14:paraId="47ABE3C3" w14:textId="77777777" w:rsidR="007A4799" w:rsidRDefault="007A4799" w:rsidP="00707297">
            <w:pPr>
              <w:pStyle w:val="Header"/>
              <w:jc w:val="center"/>
            </w:pPr>
            <w:r w:rsidRPr="00E71324">
              <w:t>Evaluation of Interim Solutions or Alternatives for a More Efficient Implementation</w:t>
            </w:r>
          </w:p>
        </w:tc>
      </w:tr>
      <w:tr w:rsidR="007A4799" w14:paraId="0522BD08" w14:textId="77777777" w:rsidTr="00707297">
        <w:trPr>
          <w:trHeight w:val="413"/>
        </w:trPr>
        <w:tc>
          <w:tcPr>
            <w:tcW w:w="10440" w:type="dxa"/>
            <w:tcBorders>
              <w:bottom w:val="single" w:sz="4" w:space="0" w:color="auto"/>
            </w:tcBorders>
            <w:shd w:val="clear" w:color="auto" w:fill="FFFFFF"/>
            <w:vAlign w:val="center"/>
          </w:tcPr>
          <w:p w14:paraId="43A752DD" w14:textId="77777777" w:rsidR="007A4799" w:rsidRPr="00F555E9" w:rsidRDefault="007A4799" w:rsidP="00707297">
            <w:pPr>
              <w:pStyle w:val="NormalArial"/>
            </w:pPr>
            <w:r>
              <w:t>None offered.</w:t>
            </w:r>
          </w:p>
        </w:tc>
      </w:tr>
    </w:tbl>
    <w:p w14:paraId="20BAA018" w14:textId="77777777" w:rsidR="007A4799" w:rsidRDefault="007A4799" w:rsidP="007A479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A4799" w14:paraId="379EB870" w14:textId="77777777" w:rsidTr="00707297">
        <w:trPr>
          <w:trHeight w:val="422"/>
        </w:trPr>
        <w:tc>
          <w:tcPr>
            <w:tcW w:w="10440" w:type="dxa"/>
            <w:shd w:val="clear" w:color="auto" w:fill="FFFFFF"/>
            <w:vAlign w:val="center"/>
          </w:tcPr>
          <w:p w14:paraId="329C776F" w14:textId="77777777" w:rsidR="007A4799" w:rsidRDefault="007A4799" w:rsidP="00707297">
            <w:pPr>
              <w:pStyle w:val="Header"/>
              <w:jc w:val="center"/>
              <w:rPr>
                <w:rFonts w:ascii="Verdana" w:hAnsi="Verdana"/>
                <w:b w:val="0"/>
                <w:sz w:val="22"/>
              </w:rPr>
            </w:pPr>
            <w:r>
              <w:t>Comments</w:t>
            </w:r>
          </w:p>
        </w:tc>
      </w:tr>
      <w:tr w:rsidR="007A4799" w14:paraId="7BAF66FD" w14:textId="77777777" w:rsidTr="00707297">
        <w:trPr>
          <w:trHeight w:val="512"/>
        </w:trPr>
        <w:tc>
          <w:tcPr>
            <w:tcW w:w="10440" w:type="dxa"/>
            <w:tcBorders>
              <w:bottom w:val="single" w:sz="4" w:space="0" w:color="auto"/>
            </w:tcBorders>
            <w:shd w:val="clear" w:color="auto" w:fill="FFFFFF"/>
            <w:vAlign w:val="center"/>
          </w:tcPr>
          <w:p w14:paraId="5F1675BB" w14:textId="5FB77E8A" w:rsidR="007A4799" w:rsidRPr="00A36BDB" w:rsidRDefault="002F70F8" w:rsidP="009537A6">
            <w:pPr>
              <w:pStyle w:val="NormalArial"/>
              <w:spacing w:before="120" w:after="120"/>
            </w:pPr>
            <w:r>
              <w:t xml:space="preserve">ERCOT </w:t>
            </w:r>
            <w:r w:rsidR="006F4108">
              <w:t xml:space="preserve">is </w:t>
            </w:r>
            <w:r w:rsidR="006F4108" w:rsidRPr="006F4108">
              <w:t>working to align system</w:t>
            </w:r>
            <w:r w:rsidR="009537A6">
              <w:t xml:space="preserve"> parameter</w:t>
            </w:r>
            <w:r w:rsidR="006F4108" w:rsidRPr="006F4108">
              <w:t xml:space="preserve">s with the PUCT order amending </w:t>
            </w:r>
            <w:r w:rsidR="006F4108">
              <w:t xml:space="preserve">P.U.C. </w:t>
            </w:r>
            <w:r w:rsidR="006F4108" w:rsidRPr="0073363D">
              <w:rPr>
                <w:smallCaps/>
              </w:rPr>
              <w:t>S</w:t>
            </w:r>
            <w:r w:rsidR="006F4108">
              <w:rPr>
                <w:smallCaps/>
              </w:rPr>
              <w:t>ubst</w:t>
            </w:r>
            <w:r w:rsidR="006F4108">
              <w:t>. R. 25.505, Reporting Requirements and the Scarcity Pricing Mechanism in the Electric Reliability Council of Texas Power Region,</w:t>
            </w:r>
            <w:r w:rsidR="006F4108" w:rsidRPr="00A75A06">
              <w:t xml:space="preserve"> to change </w:t>
            </w:r>
            <w:r w:rsidR="006F4108">
              <w:t>High System-Wide Offer Cap (</w:t>
            </w:r>
            <w:r w:rsidR="006F4108" w:rsidRPr="00A75A06">
              <w:t>HCAP</w:t>
            </w:r>
            <w:r w:rsidR="006F4108">
              <w:t>)</w:t>
            </w:r>
            <w:r w:rsidR="006F4108" w:rsidRPr="00A75A06">
              <w:t xml:space="preserve"> to a value of $5,000/MWh with an effective date of January 1, 2022.</w:t>
            </w:r>
            <w:r w:rsidR="009537A6">
              <w:t xml:space="preserve">  </w:t>
            </w:r>
            <w:r w:rsidR="009537A6" w:rsidRPr="009537A6">
              <w:t>Although the OBDRR language will not be modified until PUCT approval, the Power Balance Penalty Curve will be updated on January 1, 2022 in alignment with the effective date of amendments to  P.U.C. S</w:t>
            </w:r>
            <w:r w:rsidR="00BC0E9B">
              <w:rPr>
                <w:smallCaps/>
              </w:rPr>
              <w:t>ubst</w:t>
            </w:r>
            <w:r w:rsidR="009537A6" w:rsidRPr="009537A6">
              <w:t>. R. 25.505.</w:t>
            </w:r>
          </w:p>
        </w:tc>
      </w:tr>
    </w:tbl>
    <w:p w14:paraId="130EF2DF" w14:textId="77777777" w:rsidR="007A4799" w:rsidRDefault="007A4799" w:rsidP="007A4799"/>
    <w:p w14:paraId="3F880B56" w14:textId="77777777" w:rsidR="000F3858" w:rsidRDefault="000F3858"/>
    <w:sectPr w:rsidR="000F3858" w:rsidSect="00C26EFC">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FC43" w14:textId="77777777" w:rsidR="00EA65F2" w:rsidRDefault="00EA65F2" w:rsidP="007A4799">
      <w:pPr>
        <w:spacing w:after="0" w:line="240" w:lineRule="auto"/>
      </w:pPr>
      <w:r>
        <w:separator/>
      </w:r>
    </w:p>
  </w:endnote>
  <w:endnote w:type="continuationSeparator" w:id="0">
    <w:p w14:paraId="029E9A49" w14:textId="77777777" w:rsidR="00EA65F2" w:rsidRDefault="00EA65F2" w:rsidP="007A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805D" w14:textId="1CE76015" w:rsidR="006B0C5E" w:rsidRDefault="00F434CB" w:rsidP="009D0F80">
    <w:pPr>
      <w:pStyle w:val="Footer"/>
      <w:pBdr>
        <w:top w:val="single" w:sz="4" w:space="1" w:color="auto"/>
      </w:pBdr>
      <w:tabs>
        <w:tab w:val="clear" w:pos="4320"/>
        <w:tab w:val="clear" w:pos="8640"/>
        <w:tab w:val="right" w:pos="9360"/>
      </w:tabs>
      <w:rPr>
        <w:rFonts w:ascii="Arial" w:hAnsi="Arial"/>
        <w:sz w:val="18"/>
      </w:rPr>
    </w:pPr>
    <w:r>
      <w:rPr>
        <w:rFonts w:ascii="Arial" w:hAnsi="Arial"/>
        <w:sz w:val="18"/>
      </w:rPr>
      <w:t>037</w:t>
    </w:r>
    <w:r w:rsidR="008A5C38">
      <w:rPr>
        <w:rFonts w:ascii="Arial" w:hAnsi="Arial"/>
        <w:sz w:val="18"/>
      </w:rPr>
      <w:t>OBDRR-02 Impact Analysis</w:t>
    </w:r>
    <w:r w:rsidR="00731D3E">
      <w:rPr>
        <w:rFonts w:ascii="Arial" w:hAnsi="Arial"/>
        <w:sz w:val="18"/>
      </w:rPr>
      <w:t xml:space="preserve"> </w:t>
    </w:r>
    <w:r w:rsidR="00692A38">
      <w:rPr>
        <w:rFonts w:ascii="Arial" w:hAnsi="Arial"/>
        <w:sz w:val="18"/>
      </w:rPr>
      <w:t>12</w:t>
    </w:r>
    <w:r>
      <w:rPr>
        <w:rFonts w:ascii="Arial" w:hAnsi="Arial"/>
        <w:sz w:val="18"/>
      </w:rPr>
      <w:t>14</w:t>
    </w:r>
    <w:r w:rsidR="00731D3E">
      <w:rPr>
        <w:rFonts w:ascii="Arial" w:hAnsi="Arial"/>
        <w:sz w:val="18"/>
      </w:rPr>
      <w:t>21</w:t>
    </w:r>
    <w:r w:rsidR="00BA2B92">
      <w:rPr>
        <w:rFonts w:ascii="Arial" w:hAnsi="Arial"/>
        <w:sz w:val="18"/>
      </w:rPr>
      <w:tab/>
      <w:t xml:space="preserve">Page </w:t>
    </w:r>
    <w:r w:rsidR="00BA2B92">
      <w:rPr>
        <w:rFonts w:ascii="Arial" w:hAnsi="Arial"/>
        <w:sz w:val="18"/>
      </w:rPr>
      <w:fldChar w:fldCharType="begin"/>
    </w:r>
    <w:r w:rsidR="00BA2B92">
      <w:rPr>
        <w:rFonts w:ascii="Arial" w:hAnsi="Arial"/>
        <w:sz w:val="18"/>
      </w:rPr>
      <w:instrText xml:space="preserve"> PAGE </w:instrText>
    </w:r>
    <w:r w:rsidR="00BA2B92">
      <w:rPr>
        <w:rFonts w:ascii="Arial" w:hAnsi="Arial"/>
        <w:sz w:val="18"/>
      </w:rPr>
      <w:fldChar w:fldCharType="separate"/>
    </w:r>
    <w:r w:rsidR="00584B29">
      <w:rPr>
        <w:rFonts w:ascii="Arial" w:hAnsi="Arial"/>
        <w:noProof/>
        <w:sz w:val="18"/>
      </w:rPr>
      <w:t>1</w:t>
    </w:r>
    <w:r w:rsidR="00BA2B92">
      <w:rPr>
        <w:rFonts w:ascii="Arial" w:hAnsi="Arial"/>
        <w:sz w:val="18"/>
      </w:rPr>
      <w:fldChar w:fldCharType="end"/>
    </w:r>
    <w:r w:rsidR="00BA2B92">
      <w:rPr>
        <w:rFonts w:ascii="Arial" w:hAnsi="Arial"/>
        <w:sz w:val="18"/>
      </w:rPr>
      <w:t xml:space="preserve"> of </w:t>
    </w:r>
    <w:r w:rsidR="00BA2B92">
      <w:rPr>
        <w:rFonts w:ascii="Arial" w:hAnsi="Arial"/>
        <w:sz w:val="18"/>
      </w:rPr>
      <w:fldChar w:fldCharType="begin"/>
    </w:r>
    <w:r w:rsidR="00BA2B92">
      <w:rPr>
        <w:rFonts w:ascii="Arial" w:hAnsi="Arial"/>
        <w:sz w:val="18"/>
      </w:rPr>
      <w:instrText xml:space="preserve"> NUMPAGES </w:instrText>
    </w:r>
    <w:r w:rsidR="00BA2B92">
      <w:rPr>
        <w:rFonts w:ascii="Arial" w:hAnsi="Arial"/>
        <w:sz w:val="18"/>
      </w:rPr>
      <w:fldChar w:fldCharType="separate"/>
    </w:r>
    <w:r w:rsidR="00584B29">
      <w:rPr>
        <w:rFonts w:ascii="Arial" w:hAnsi="Arial"/>
        <w:noProof/>
        <w:sz w:val="18"/>
      </w:rPr>
      <w:t>1</w:t>
    </w:r>
    <w:r w:rsidR="00BA2B92">
      <w:rPr>
        <w:rFonts w:ascii="Arial" w:hAnsi="Arial"/>
        <w:sz w:val="18"/>
      </w:rPr>
      <w:fldChar w:fldCharType="end"/>
    </w:r>
  </w:p>
  <w:p w14:paraId="7BB65024" w14:textId="77777777" w:rsidR="006B0C5E" w:rsidRDefault="00BA2B92" w:rsidP="00B3605A">
    <w:pPr>
      <w:pStyle w:val="Footer"/>
      <w:pBdr>
        <w:top w:val="single" w:sz="4" w:space="1" w:color="auto"/>
      </w:pBd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2B3CA" w14:textId="77777777" w:rsidR="00EA65F2" w:rsidRDefault="00EA65F2" w:rsidP="007A4799">
      <w:pPr>
        <w:spacing w:after="0" w:line="240" w:lineRule="auto"/>
      </w:pPr>
      <w:r>
        <w:separator/>
      </w:r>
    </w:p>
  </w:footnote>
  <w:footnote w:type="continuationSeparator" w:id="0">
    <w:p w14:paraId="03395A16" w14:textId="77777777" w:rsidR="00EA65F2" w:rsidRDefault="00EA65F2" w:rsidP="007A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0BDA" w14:textId="77777777" w:rsidR="006B0C5E" w:rsidRDefault="00BA2B92">
    <w:pPr>
      <w:pStyle w:val="Header"/>
      <w:jc w:val="center"/>
      <w:rPr>
        <w:sz w:val="30"/>
      </w:rPr>
    </w:pPr>
    <w:r>
      <w:rPr>
        <w:sz w:val="30"/>
      </w:rPr>
      <w:t>ERCOT Impact Analysis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99"/>
    <w:rsid w:val="000F3858"/>
    <w:rsid w:val="001B187E"/>
    <w:rsid w:val="0022226B"/>
    <w:rsid w:val="00235AE9"/>
    <w:rsid w:val="00252322"/>
    <w:rsid w:val="00272C75"/>
    <w:rsid w:val="002F70F8"/>
    <w:rsid w:val="003A0C7A"/>
    <w:rsid w:val="003A4C82"/>
    <w:rsid w:val="003B105F"/>
    <w:rsid w:val="003F584B"/>
    <w:rsid w:val="004F3748"/>
    <w:rsid w:val="00584B29"/>
    <w:rsid w:val="00591DD4"/>
    <w:rsid w:val="00630022"/>
    <w:rsid w:val="006560D4"/>
    <w:rsid w:val="00685345"/>
    <w:rsid w:val="00692A38"/>
    <w:rsid w:val="006A6A89"/>
    <w:rsid w:val="006F4108"/>
    <w:rsid w:val="00731D3E"/>
    <w:rsid w:val="00731FD4"/>
    <w:rsid w:val="007A4799"/>
    <w:rsid w:val="00801487"/>
    <w:rsid w:val="00883916"/>
    <w:rsid w:val="008A5C38"/>
    <w:rsid w:val="008B2406"/>
    <w:rsid w:val="009537A6"/>
    <w:rsid w:val="00997851"/>
    <w:rsid w:val="00B25BFF"/>
    <w:rsid w:val="00BA2B92"/>
    <w:rsid w:val="00BC0E9B"/>
    <w:rsid w:val="00BD3D16"/>
    <w:rsid w:val="00CA3095"/>
    <w:rsid w:val="00CC4367"/>
    <w:rsid w:val="00D7009E"/>
    <w:rsid w:val="00D70997"/>
    <w:rsid w:val="00D837D1"/>
    <w:rsid w:val="00DE3BB0"/>
    <w:rsid w:val="00DF480B"/>
    <w:rsid w:val="00E45E06"/>
    <w:rsid w:val="00E52940"/>
    <w:rsid w:val="00EA65F2"/>
    <w:rsid w:val="00F434CB"/>
    <w:rsid w:val="00F9186C"/>
    <w:rsid w:val="00FB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6551"/>
  <w15:chartTrackingRefBased/>
  <w15:docId w15:val="{7DD76A6A-5E02-48EC-B772-31EF6E45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99"/>
    <w:pPr>
      <w:tabs>
        <w:tab w:val="center" w:pos="4320"/>
        <w:tab w:val="right" w:pos="8640"/>
      </w:tabs>
      <w:spacing w:after="0" w:line="240" w:lineRule="auto"/>
    </w:pPr>
    <w:rPr>
      <w:rFonts w:ascii="Arial" w:eastAsia="Times New Roman" w:hAnsi="Arial" w:cs="Times New Roman"/>
      <w:b/>
      <w:bCs/>
      <w:sz w:val="24"/>
      <w:szCs w:val="24"/>
    </w:rPr>
  </w:style>
  <w:style w:type="character" w:customStyle="1" w:styleId="HeaderChar">
    <w:name w:val="Header Char"/>
    <w:basedOn w:val="DefaultParagraphFont"/>
    <w:link w:val="Header"/>
    <w:rsid w:val="007A4799"/>
    <w:rPr>
      <w:rFonts w:ascii="Arial" w:eastAsia="Times New Roman" w:hAnsi="Arial" w:cs="Times New Roman"/>
      <w:b/>
      <w:bCs/>
      <w:sz w:val="24"/>
      <w:szCs w:val="24"/>
    </w:rPr>
  </w:style>
  <w:style w:type="paragraph" w:styleId="Footer">
    <w:name w:val="footer"/>
    <w:basedOn w:val="Normal"/>
    <w:link w:val="FooterChar"/>
    <w:rsid w:val="007A47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A4799"/>
    <w:rPr>
      <w:rFonts w:ascii="Times New Roman" w:eastAsia="Times New Roman" w:hAnsi="Times New Roman" w:cs="Times New Roman"/>
      <w:sz w:val="24"/>
      <w:szCs w:val="24"/>
    </w:rPr>
  </w:style>
  <w:style w:type="paragraph" w:customStyle="1" w:styleId="NormalArial">
    <w:name w:val="Normal+Arial"/>
    <w:basedOn w:val="Normal"/>
    <w:rsid w:val="007A4799"/>
    <w:pPr>
      <w:spacing w:after="0" w:line="240" w:lineRule="auto"/>
    </w:pPr>
    <w:rPr>
      <w:rFonts w:ascii="Arial" w:eastAsia="Times New Roman" w:hAnsi="Arial" w:cs="Times New Roman"/>
      <w:sz w:val="24"/>
      <w:szCs w:val="24"/>
    </w:rPr>
  </w:style>
  <w:style w:type="character" w:styleId="Hyperlink">
    <w:name w:val="Hyperlink"/>
    <w:rsid w:val="006A6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Lofton, Amy</cp:lastModifiedBy>
  <cp:revision>2</cp:revision>
  <dcterms:created xsi:type="dcterms:W3CDTF">2021-12-15T00:10:00Z</dcterms:created>
  <dcterms:modified xsi:type="dcterms:W3CDTF">2021-12-15T00:10:00Z</dcterms:modified>
</cp:coreProperties>
</file>