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C4F1" w14:textId="77777777"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14:paraId="68F50699" w14:textId="7524D825" w:rsidR="00446742" w:rsidRPr="00123FEE" w:rsidRDefault="0083777D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October </w:t>
      </w:r>
      <w:r w:rsidR="00EA7AAC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>0</w:t>
      </w:r>
      <w:r w:rsidR="00EA7AAC">
        <w:rPr>
          <w:b/>
          <w:sz w:val="28"/>
          <w:szCs w:val="24"/>
        </w:rPr>
        <w:t>th</w:t>
      </w:r>
      <w:r w:rsidR="002F5B65">
        <w:rPr>
          <w:b/>
          <w:sz w:val="28"/>
          <w:szCs w:val="24"/>
        </w:rPr>
        <w:t>,</w:t>
      </w:r>
      <w:r w:rsidR="005645B7">
        <w:rPr>
          <w:b/>
          <w:sz w:val="28"/>
          <w:szCs w:val="24"/>
        </w:rPr>
        <w:t xml:space="preserve"> 202</w:t>
      </w:r>
      <w:r w:rsidR="00AA3CAF">
        <w:rPr>
          <w:b/>
          <w:sz w:val="28"/>
          <w:szCs w:val="24"/>
        </w:rPr>
        <w:t>1</w:t>
      </w:r>
    </w:p>
    <w:p w14:paraId="1B0B0C81" w14:textId="77777777" w:rsidR="009F7D81" w:rsidRPr="00123FEE" w:rsidRDefault="005645B7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</w:t>
      </w:r>
    </w:p>
    <w:tbl>
      <w:tblPr>
        <w:tblStyle w:val="GridTable4-Accent3"/>
        <w:tblW w:w="11065" w:type="dxa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350"/>
        <w:gridCol w:w="2340"/>
        <w:gridCol w:w="1710"/>
      </w:tblGrid>
      <w:tr w:rsidR="00EA742D" w:rsidRPr="00020312" w14:paraId="53D58736" w14:textId="77777777" w:rsidTr="000F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C0504D" w:themeFill="accent2"/>
          </w:tcPr>
          <w:p w14:paraId="11EB658A" w14:textId="77777777"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  <w:shd w:val="clear" w:color="auto" w:fill="C0504D" w:themeFill="accent2"/>
          </w:tcPr>
          <w:p w14:paraId="0EA32D36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  <w:shd w:val="clear" w:color="auto" w:fill="C0504D" w:themeFill="accent2"/>
          </w:tcPr>
          <w:p w14:paraId="250A2E6F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350" w:type="dxa"/>
            <w:shd w:val="clear" w:color="auto" w:fill="C0504D" w:themeFill="accent2"/>
          </w:tcPr>
          <w:p w14:paraId="12A42C8C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340" w:type="dxa"/>
            <w:shd w:val="clear" w:color="auto" w:fill="C0504D" w:themeFill="accent2"/>
          </w:tcPr>
          <w:p w14:paraId="3F4DB0A1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10" w:type="dxa"/>
            <w:shd w:val="clear" w:color="auto" w:fill="C0504D" w:themeFill="accent2"/>
          </w:tcPr>
          <w:p w14:paraId="227DEC0E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0F415E" w:rsidRPr="00020312" w14:paraId="307EA89B" w14:textId="77777777" w:rsidTr="000F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1B11050" w14:textId="77777777" w:rsidR="000F415E" w:rsidRPr="00020312" w:rsidRDefault="0031702C" w:rsidP="000F415E">
            <w:pPr>
              <w:rPr>
                <w:b w:val="0"/>
              </w:rPr>
            </w:pPr>
            <w:r>
              <w:rPr>
                <w:b w:val="0"/>
              </w:rPr>
              <w:t>Jim Lee</w:t>
            </w:r>
          </w:p>
        </w:tc>
        <w:tc>
          <w:tcPr>
            <w:tcW w:w="1411" w:type="dxa"/>
          </w:tcPr>
          <w:p w14:paraId="40CBA3E8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099" w:type="dxa"/>
          </w:tcPr>
          <w:p w14:paraId="5F5BC2C3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Michelson</w:t>
            </w:r>
          </w:p>
        </w:tc>
        <w:tc>
          <w:tcPr>
            <w:tcW w:w="1350" w:type="dxa"/>
          </w:tcPr>
          <w:p w14:paraId="5E4B979E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340" w:type="dxa"/>
          </w:tcPr>
          <w:p w14:paraId="15046E01" w14:textId="77777777" w:rsidR="000F415E" w:rsidRPr="00020312" w:rsidRDefault="000F415E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Mick Hanna</w:t>
            </w:r>
          </w:p>
        </w:tc>
        <w:tc>
          <w:tcPr>
            <w:tcW w:w="1710" w:type="dxa"/>
          </w:tcPr>
          <w:p w14:paraId="65FCDB87" w14:textId="77777777" w:rsidR="000F415E" w:rsidRPr="00020312" w:rsidRDefault="000F415E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</w:tr>
      <w:tr w:rsidR="000F415E" w:rsidRPr="00020312" w14:paraId="04C1EB1B" w14:textId="77777777" w:rsidTr="000F4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616FEA1" w14:textId="77777777" w:rsidR="000F415E" w:rsidRPr="00020312" w:rsidRDefault="000F415E" w:rsidP="000F415E">
            <w:pPr>
              <w:rPr>
                <w:b w:val="0"/>
              </w:rPr>
            </w:pPr>
            <w:r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14:paraId="3B33226E" w14:textId="77777777" w:rsidR="000F415E" w:rsidRPr="00020312" w:rsidRDefault="000F415E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14:paraId="33BCBBCA" w14:textId="2459B87B" w:rsidR="000F415E" w:rsidRPr="00020312" w:rsidRDefault="00EA7AAC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Stephen Wilson</w:t>
            </w:r>
          </w:p>
        </w:tc>
        <w:tc>
          <w:tcPr>
            <w:tcW w:w="1350" w:type="dxa"/>
          </w:tcPr>
          <w:p w14:paraId="6A7D0873" w14:textId="3A030B0A" w:rsidR="000F415E" w:rsidRPr="00020312" w:rsidRDefault="00EA7AAC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2340" w:type="dxa"/>
          </w:tcPr>
          <w:p w14:paraId="59BA1C56" w14:textId="77777777" w:rsidR="000F415E" w:rsidRPr="00D17CF3" w:rsidRDefault="000F415E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Jordan Troublefield</w:t>
            </w:r>
          </w:p>
        </w:tc>
        <w:tc>
          <w:tcPr>
            <w:tcW w:w="1710" w:type="dxa"/>
          </w:tcPr>
          <w:p w14:paraId="53DDF30C" w14:textId="77777777" w:rsidR="000F415E" w:rsidRPr="00020312" w:rsidRDefault="000F415E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</w:tr>
      <w:tr w:rsidR="000F415E" w:rsidRPr="00020312" w14:paraId="131ADFC9" w14:textId="77777777" w:rsidTr="000F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E6512D3" w14:textId="77777777" w:rsidR="000F415E" w:rsidRPr="00020312" w:rsidRDefault="000F415E" w:rsidP="000F415E">
            <w:pPr>
              <w:rPr>
                <w:b w:val="0"/>
              </w:rPr>
            </w:pPr>
            <w:r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14:paraId="268FDBFB" w14:textId="77777777" w:rsidR="000F415E" w:rsidRPr="00020312" w:rsidRDefault="000F415E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083BA8">
              <w:t>NP</w:t>
            </w:r>
          </w:p>
        </w:tc>
        <w:tc>
          <w:tcPr>
            <w:tcW w:w="2099" w:type="dxa"/>
          </w:tcPr>
          <w:p w14:paraId="77F6EFEA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Eric </w:t>
            </w:r>
            <w:r w:rsidR="00C964F6">
              <w:t>Lotter</w:t>
            </w:r>
          </w:p>
        </w:tc>
        <w:tc>
          <w:tcPr>
            <w:tcW w:w="1350" w:type="dxa"/>
          </w:tcPr>
          <w:p w14:paraId="575EEC00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GridMonitor</w:t>
            </w:r>
            <w:proofErr w:type="spellEnd"/>
          </w:p>
        </w:tc>
        <w:tc>
          <w:tcPr>
            <w:tcW w:w="2340" w:type="dxa"/>
          </w:tcPr>
          <w:p w14:paraId="6F90AFE9" w14:textId="1174DFB6" w:rsidR="000F415E" w:rsidRPr="00020312" w:rsidRDefault="001E1A68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Tammy Stewart</w:t>
            </w:r>
          </w:p>
        </w:tc>
        <w:tc>
          <w:tcPr>
            <w:tcW w:w="1710" w:type="dxa"/>
          </w:tcPr>
          <w:p w14:paraId="1CB97DC6" w14:textId="03988FA0" w:rsidR="000F415E" w:rsidRPr="00020312" w:rsidRDefault="001E1A68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</w:tr>
      <w:tr w:rsidR="00EA7AAC" w:rsidRPr="00020312" w14:paraId="061575F3" w14:textId="77777777" w:rsidTr="000F4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907E71B" w14:textId="77777777" w:rsidR="00EA7AAC" w:rsidRPr="003D3023" w:rsidRDefault="00EA7AAC" w:rsidP="00EA7AAC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411" w:type="dxa"/>
          </w:tcPr>
          <w:p w14:paraId="0F39BC6C" w14:textId="77777777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14:paraId="34FE24E5" w14:textId="77777777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Carolyn Reed</w:t>
            </w:r>
          </w:p>
        </w:tc>
        <w:tc>
          <w:tcPr>
            <w:tcW w:w="1350" w:type="dxa"/>
          </w:tcPr>
          <w:p w14:paraId="14DA3EBC" w14:textId="77777777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  <w:tc>
          <w:tcPr>
            <w:tcW w:w="2340" w:type="dxa"/>
          </w:tcPr>
          <w:p w14:paraId="13A56819" w14:textId="0849F05F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Diana Rehfeldt</w:t>
            </w:r>
          </w:p>
        </w:tc>
        <w:tc>
          <w:tcPr>
            <w:tcW w:w="1710" w:type="dxa"/>
          </w:tcPr>
          <w:p w14:paraId="4B974A98" w14:textId="17971E0B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TNMP</w:t>
            </w:r>
          </w:p>
        </w:tc>
      </w:tr>
      <w:tr w:rsidR="00EA7AAC" w:rsidRPr="00020312" w14:paraId="152A8007" w14:textId="77777777" w:rsidTr="000F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05A9EC2" w14:textId="77777777" w:rsidR="00EA7AAC" w:rsidRPr="003D3023" w:rsidRDefault="00EA7AAC" w:rsidP="00EA7AAC">
            <w:pPr>
              <w:rPr>
                <w:b w:val="0"/>
              </w:rPr>
            </w:pP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14:paraId="2F8923C9" w14:textId="77777777" w:rsidR="00EA7AAC" w:rsidRPr="00020312" w:rsidRDefault="00EA7AAC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14:paraId="3B2EAF69" w14:textId="67857F6E" w:rsidR="00EA7AAC" w:rsidRPr="00020312" w:rsidRDefault="001E1A68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Lori Lee Barfield</w:t>
            </w:r>
          </w:p>
        </w:tc>
        <w:tc>
          <w:tcPr>
            <w:tcW w:w="1350" w:type="dxa"/>
          </w:tcPr>
          <w:p w14:paraId="090C2BC2" w14:textId="40ED3CB0" w:rsidR="00EA7AAC" w:rsidRPr="00020312" w:rsidRDefault="001E1A68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</w:t>
            </w:r>
            <w:r w:rsidR="00EA7AAC">
              <w:t xml:space="preserve"> Energy</w:t>
            </w:r>
          </w:p>
        </w:tc>
        <w:tc>
          <w:tcPr>
            <w:tcW w:w="2340" w:type="dxa"/>
          </w:tcPr>
          <w:p w14:paraId="32F7786F" w14:textId="0F7C371C" w:rsidR="00EA7AAC" w:rsidRPr="00020312" w:rsidRDefault="001E1A68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Dale Gibbs</w:t>
            </w:r>
          </w:p>
        </w:tc>
        <w:tc>
          <w:tcPr>
            <w:tcW w:w="1710" w:type="dxa"/>
          </w:tcPr>
          <w:p w14:paraId="5AD414B0" w14:textId="1B6841F2" w:rsidR="00EA7AAC" w:rsidRPr="00020312" w:rsidRDefault="00EA7AAC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7AAC" w:rsidRPr="00020312" w14:paraId="482BCBD4" w14:textId="77777777" w:rsidTr="000F4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A7E4916" w14:textId="0F9903F2" w:rsidR="00EA7AAC" w:rsidRPr="0031702C" w:rsidRDefault="00EA7AAC" w:rsidP="00EA7AAC">
            <w:pPr>
              <w:rPr>
                <w:b w:val="0"/>
              </w:rPr>
            </w:pPr>
          </w:p>
        </w:tc>
        <w:tc>
          <w:tcPr>
            <w:tcW w:w="1411" w:type="dxa"/>
          </w:tcPr>
          <w:p w14:paraId="79C6A1D6" w14:textId="501D5029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43B8E92" w14:textId="77777777" w:rsidR="00EA7AAC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BD94C63" w14:textId="77777777" w:rsidR="00EA7AAC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A54212C" w14:textId="77777777" w:rsidR="00EA7AAC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8895917" w14:textId="77777777" w:rsidR="00EA7AAC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376340" w14:textId="77777777" w:rsidR="00446742" w:rsidRPr="00020312" w:rsidRDefault="00446742" w:rsidP="00AE3E48">
      <w:pPr>
        <w:pStyle w:val="NoSpacing"/>
      </w:pPr>
    </w:p>
    <w:p w14:paraId="0EE762EC" w14:textId="77777777"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  <w:r w:rsidR="00AA3CAF">
        <w:rPr>
          <w:b/>
          <w:u w:val="single"/>
        </w:rPr>
        <w:t>,</w:t>
      </w:r>
      <w:r w:rsidR="00CE3D30">
        <w:rPr>
          <w:b/>
          <w:u w:val="single"/>
        </w:rPr>
        <w:t xml:space="preserve"> Antitrust</w:t>
      </w:r>
    </w:p>
    <w:p w14:paraId="5DCAB4F3" w14:textId="77777777" w:rsidR="00CE3D30" w:rsidRPr="00CE3D30" w:rsidRDefault="00CE3D30" w:rsidP="00245452">
      <w:pPr>
        <w:pStyle w:val="NoSpacing"/>
        <w:numPr>
          <w:ilvl w:val="0"/>
          <w:numId w:val="1"/>
        </w:numPr>
        <w:rPr>
          <w:u w:val="single"/>
        </w:rPr>
      </w:pPr>
      <w:r>
        <w:t xml:space="preserve">Antitrust Admonition was read by Sheri </w:t>
      </w:r>
    </w:p>
    <w:p w14:paraId="448CB77A" w14:textId="1453E5F4" w:rsidR="0031702C" w:rsidRPr="00517798" w:rsidRDefault="002F5B65" w:rsidP="0031702C">
      <w:pPr>
        <w:pStyle w:val="NoSpacing"/>
        <w:numPr>
          <w:ilvl w:val="0"/>
          <w:numId w:val="1"/>
        </w:numPr>
        <w:rPr>
          <w:b/>
          <w:u w:val="single"/>
        </w:rPr>
      </w:pPr>
      <w:r>
        <w:t>M</w:t>
      </w:r>
      <w:r w:rsidR="00326666">
        <w:t xml:space="preserve">inutes </w:t>
      </w:r>
      <w:r w:rsidR="001D16C1">
        <w:t xml:space="preserve">from </w:t>
      </w:r>
      <w:r w:rsidR="001E1A68">
        <w:t>9</w:t>
      </w:r>
      <w:r w:rsidR="00EA7AAC">
        <w:t>/</w:t>
      </w:r>
      <w:r w:rsidR="001E1A68">
        <w:t>24</w:t>
      </w:r>
      <w:r>
        <w:t>/</w:t>
      </w:r>
      <w:r w:rsidR="00766E5D">
        <w:t>2</w:t>
      </w:r>
      <w:r w:rsidR="001313EA">
        <w:t>1</w:t>
      </w:r>
      <w:r w:rsidR="001D16C1">
        <w:t xml:space="preserve"> </w:t>
      </w:r>
      <w:r w:rsidR="00326666">
        <w:t xml:space="preserve">were </w:t>
      </w:r>
      <w:r w:rsidR="008451D6">
        <w:t xml:space="preserve">reviewed and </w:t>
      </w:r>
      <w:r w:rsidR="00326666">
        <w:t>approved</w:t>
      </w:r>
      <w:r w:rsidR="009D7657">
        <w:t xml:space="preserve"> </w:t>
      </w:r>
    </w:p>
    <w:p w14:paraId="71A96C46" w14:textId="4D45DDFD" w:rsidR="00517798" w:rsidRPr="0031702C" w:rsidRDefault="00517798" w:rsidP="00517798">
      <w:pPr>
        <w:pStyle w:val="NoSpacing"/>
        <w:numPr>
          <w:ilvl w:val="1"/>
          <w:numId w:val="1"/>
        </w:numPr>
        <w:rPr>
          <w:b/>
          <w:u w:val="single"/>
        </w:rPr>
      </w:pPr>
      <w:r>
        <w:t xml:space="preserve">Market Metric link on TDTMS main page was updated as requested </w:t>
      </w:r>
      <w:r w:rsidR="00C706CD">
        <w:t>referencing revised PUCT project numbers</w:t>
      </w:r>
    </w:p>
    <w:p w14:paraId="65679E0E" w14:textId="77777777" w:rsidR="0031702C" w:rsidRDefault="0031702C" w:rsidP="0031702C">
      <w:pPr>
        <w:pStyle w:val="NoSpacing"/>
        <w:rPr>
          <w:b/>
          <w:u w:val="single"/>
        </w:rPr>
      </w:pPr>
    </w:p>
    <w:p w14:paraId="0B8927C3" w14:textId="3C07A747" w:rsidR="001E1A68" w:rsidRDefault="001E1A68" w:rsidP="0031702C">
      <w:pPr>
        <w:pStyle w:val="NoSpacing"/>
        <w:rPr>
          <w:b/>
          <w:u w:val="single"/>
        </w:rPr>
      </w:pPr>
      <w:r>
        <w:rPr>
          <w:b/>
          <w:u w:val="single"/>
        </w:rPr>
        <w:t>SCR 815 MarkeTrak Upgrade and Enhancements</w:t>
      </w:r>
    </w:p>
    <w:p w14:paraId="0CA934C6" w14:textId="1AA93F4E" w:rsidR="001E1A68" w:rsidRDefault="001E1A68" w:rsidP="001E1A68">
      <w:pPr>
        <w:pStyle w:val="NoSpacing"/>
        <w:numPr>
          <w:ilvl w:val="0"/>
          <w:numId w:val="38"/>
        </w:numPr>
        <w:rPr>
          <w:bCs/>
        </w:rPr>
      </w:pPr>
      <w:r>
        <w:rPr>
          <w:bCs/>
        </w:rPr>
        <w:t>Project schedule is still planned for Q3-Q4 2022 despite the Project Plan notation of 3/2023</w:t>
      </w:r>
    </w:p>
    <w:p w14:paraId="69EE61EF" w14:textId="64C3D8F1" w:rsidR="001E1A68" w:rsidRDefault="001E1A68" w:rsidP="001E1A68">
      <w:pPr>
        <w:pStyle w:val="NoSpacing"/>
        <w:numPr>
          <w:ilvl w:val="0"/>
          <w:numId w:val="38"/>
        </w:numPr>
        <w:rPr>
          <w:bCs/>
        </w:rPr>
      </w:pPr>
      <w:r>
        <w:rPr>
          <w:bCs/>
        </w:rPr>
        <w:t>Tammy had some clarifying questions for the development phase:</w:t>
      </w:r>
    </w:p>
    <w:p w14:paraId="48668079" w14:textId="28197F55" w:rsidR="001E1A68" w:rsidRDefault="001E1A68" w:rsidP="001E1A68">
      <w:pPr>
        <w:pStyle w:val="NoSpacing"/>
        <w:numPr>
          <w:ilvl w:val="1"/>
          <w:numId w:val="38"/>
        </w:numPr>
        <w:rPr>
          <w:bCs/>
        </w:rPr>
      </w:pPr>
      <w:r>
        <w:rPr>
          <w:bCs/>
        </w:rPr>
        <w:t>#1 &amp; #</w:t>
      </w:r>
      <w:proofErr w:type="gramStart"/>
      <w:r>
        <w:rPr>
          <w:bCs/>
        </w:rPr>
        <w:t>2  -</w:t>
      </w:r>
      <w:proofErr w:type="gramEnd"/>
      <w:r>
        <w:rPr>
          <w:bCs/>
        </w:rPr>
        <w:t xml:space="preserve"> WG will further clarify any drop downs </w:t>
      </w:r>
      <w:r w:rsidR="00AA41DE">
        <w:rPr>
          <w:bCs/>
        </w:rPr>
        <w:t>(discussed later)</w:t>
      </w:r>
    </w:p>
    <w:p w14:paraId="7536AE2D" w14:textId="1B6C7B84" w:rsidR="00AA41DE" w:rsidRDefault="00AA41DE" w:rsidP="001E1A68">
      <w:pPr>
        <w:pStyle w:val="NoSpacing"/>
        <w:numPr>
          <w:ilvl w:val="1"/>
          <w:numId w:val="38"/>
        </w:numPr>
        <w:rPr>
          <w:bCs/>
        </w:rPr>
      </w:pPr>
      <w:r>
        <w:rPr>
          <w:bCs/>
        </w:rPr>
        <w:t>#3 – rolodex list confirmed</w:t>
      </w:r>
    </w:p>
    <w:p w14:paraId="2BCB30A6" w14:textId="4F248F70" w:rsidR="00AA41DE" w:rsidRDefault="00AA41DE" w:rsidP="001E1A68">
      <w:pPr>
        <w:pStyle w:val="NoSpacing"/>
        <w:numPr>
          <w:ilvl w:val="1"/>
          <w:numId w:val="38"/>
        </w:numPr>
        <w:rPr>
          <w:bCs/>
        </w:rPr>
      </w:pPr>
      <w:r>
        <w:rPr>
          <w:bCs/>
        </w:rPr>
        <w:t>#4 – after initial “begin working”, if the MT is not transitioned, the escalated email should be sent</w:t>
      </w:r>
    </w:p>
    <w:p w14:paraId="489F978D" w14:textId="180BFBB6" w:rsidR="00AA41DE" w:rsidRDefault="00AA41DE" w:rsidP="001E1A68">
      <w:pPr>
        <w:pStyle w:val="NoSpacing"/>
        <w:numPr>
          <w:ilvl w:val="1"/>
          <w:numId w:val="38"/>
        </w:numPr>
        <w:rPr>
          <w:bCs/>
        </w:rPr>
      </w:pPr>
      <w:r>
        <w:rPr>
          <w:bCs/>
        </w:rPr>
        <w:t>#5 – after ‘ready to receive’, if the transition</w:t>
      </w:r>
      <w:r w:rsidR="00C83840">
        <w:rPr>
          <w:bCs/>
        </w:rPr>
        <w:t xml:space="preserve"> remains in “New Losing CR Submit”, </w:t>
      </w:r>
      <w:r w:rsidR="00E35DB3">
        <w:rPr>
          <w:bCs/>
        </w:rPr>
        <w:t>“In Progress”, or “Provide BGN02 Regain” for two days, send an escalation email</w:t>
      </w:r>
    </w:p>
    <w:p w14:paraId="1EC431F6" w14:textId="01786444" w:rsidR="00E35DB3" w:rsidRDefault="00E35DB3" w:rsidP="001E1A68">
      <w:pPr>
        <w:pStyle w:val="NoSpacing"/>
        <w:numPr>
          <w:ilvl w:val="1"/>
          <w:numId w:val="38"/>
        </w:numPr>
        <w:rPr>
          <w:bCs/>
        </w:rPr>
      </w:pPr>
      <w:r>
        <w:rPr>
          <w:bCs/>
        </w:rPr>
        <w:t>#7 – transition/state for background reports</w:t>
      </w:r>
    </w:p>
    <w:p w14:paraId="02AB3C02" w14:textId="73BE341F" w:rsidR="00E35DB3" w:rsidRDefault="00E35DB3" w:rsidP="001E1A68">
      <w:pPr>
        <w:pStyle w:val="NoSpacing"/>
        <w:numPr>
          <w:ilvl w:val="1"/>
          <w:numId w:val="38"/>
        </w:numPr>
        <w:rPr>
          <w:bCs/>
        </w:rPr>
      </w:pPr>
      <w:r>
        <w:rPr>
          <w:bCs/>
        </w:rPr>
        <w:t xml:space="preserve">#8 – </w:t>
      </w:r>
      <w:r w:rsidRPr="00E35DB3">
        <w:rPr>
          <w:bCs/>
          <w:highlight w:val="yellow"/>
        </w:rPr>
        <w:t>ACTION ITEM</w:t>
      </w:r>
      <w:r>
        <w:rPr>
          <w:bCs/>
        </w:rPr>
        <w:t>:  Sheri to send list of archived subtypes to Tammy</w:t>
      </w:r>
    </w:p>
    <w:p w14:paraId="62E27216" w14:textId="5A073B66" w:rsidR="00E35DB3" w:rsidRDefault="00E35DB3" w:rsidP="00E35DB3">
      <w:pPr>
        <w:pStyle w:val="NoSpacing"/>
        <w:numPr>
          <w:ilvl w:val="0"/>
          <w:numId w:val="38"/>
        </w:numPr>
        <w:rPr>
          <w:bCs/>
        </w:rPr>
      </w:pPr>
      <w:r>
        <w:rPr>
          <w:bCs/>
        </w:rPr>
        <w:t>Clarifications will be due by next meeting (mid-November)</w:t>
      </w:r>
    </w:p>
    <w:p w14:paraId="627EA2FA" w14:textId="2F3F3261" w:rsidR="006451BC" w:rsidRDefault="006451BC" w:rsidP="006451BC">
      <w:pPr>
        <w:pStyle w:val="NoSpacing"/>
        <w:rPr>
          <w:bCs/>
        </w:rPr>
      </w:pPr>
    </w:p>
    <w:p w14:paraId="267C79BF" w14:textId="2D614FB3" w:rsidR="006451BC" w:rsidRPr="006451BC" w:rsidRDefault="006451BC" w:rsidP="006451BC">
      <w:pPr>
        <w:pStyle w:val="NoSpacing"/>
        <w:rPr>
          <w:b/>
          <w:u w:val="single"/>
        </w:rPr>
      </w:pPr>
      <w:r w:rsidRPr="006451BC">
        <w:rPr>
          <w:b/>
          <w:u w:val="single"/>
        </w:rPr>
        <w:t>RMGRR167 Switch Hold Removal Documentation Clarification</w:t>
      </w:r>
    </w:p>
    <w:p w14:paraId="0FC50838" w14:textId="5E4EECBF" w:rsidR="00AA41DE" w:rsidRDefault="006451BC" w:rsidP="006451BC">
      <w:pPr>
        <w:pStyle w:val="NoSpacing"/>
        <w:rPr>
          <w:bCs/>
        </w:rPr>
      </w:pPr>
      <w:r>
        <w:rPr>
          <w:bCs/>
        </w:rPr>
        <w:t xml:space="preserve">Reminder RMGRR was approved on 10/7 and revised New Occupant Statement is effective 10/8 and will be transitioned through 11/1/21, when the new form and requirements will be expected.  </w:t>
      </w:r>
    </w:p>
    <w:p w14:paraId="14DD3587" w14:textId="055B433B" w:rsidR="006451BC" w:rsidRDefault="006451BC" w:rsidP="006451BC">
      <w:pPr>
        <w:pStyle w:val="NoSpacing"/>
        <w:rPr>
          <w:bCs/>
        </w:rPr>
      </w:pPr>
    </w:p>
    <w:p w14:paraId="192ED0FA" w14:textId="3BC30F1A" w:rsidR="006451BC" w:rsidRPr="006451BC" w:rsidRDefault="006451BC" w:rsidP="006451BC">
      <w:pPr>
        <w:pStyle w:val="NoSpacing"/>
        <w:rPr>
          <w:b/>
          <w:u w:val="single"/>
        </w:rPr>
      </w:pPr>
      <w:r w:rsidRPr="006451BC">
        <w:rPr>
          <w:b/>
          <w:u w:val="single"/>
        </w:rPr>
        <w:t xml:space="preserve">SCR 817 MarkeTrak Validation Revisions Aligning w/ TXSET v5.0 </w:t>
      </w:r>
    </w:p>
    <w:p w14:paraId="1DD5F914" w14:textId="082A90D0" w:rsidR="001E1A68" w:rsidRDefault="006451BC" w:rsidP="0031702C">
      <w:pPr>
        <w:pStyle w:val="NoSpacing"/>
        <w:rPr>
          <w:bCs/>
        </w:rPr>
      </w:pPr>
      <w:r>
        <w:rPr>
          <w:bCs/>
        </w:rPr>
        <w:t xml:space="preserve">Congratulations to the WG was extended for </w:t>
      </w:r>
      <w:r w:rsidR="009F55DB">
        <w:rPr>
          <w:bCs/>
        </w:rPr>
        <w:t xml:space="preserve">the </w:t>
      </w:r>
      <w:r>
        <w:rPr>
          <w:bCs/>
        </w:rPr>
        <w:t xml:space="preserve">collaborative effort in </w:t>
      </w:r>
      <w:r w:rsidR="009F55DB">
        <w:rPr>
          <w:bCs/>
        </w:rPr>
        <w:t xml:space="preserve">the </w:t>
      </w:r>
      <w:r>
        <w:rPr>
          <w:bCs/>
        </w:rPr>
        <w:t xml:space="preserve">presentation to PRS resulting in approval of language.  A summary was provided of PRS discussion taking into consideration the proposed comments by Tesla requesting utilization of TXSET and MarkeTrak for the implementation of Aggregated Load Resources (ALRs).  </w:t>
      </w:r>
      <w:r w:rsidR="00417FBA">
        <w:rPr>
          <w:bCs/>
        </w:rPr>
        <w:t xml:space="preserve">TDTMS and TXSET committed to review any ALR operational proposals for MarkeTrak and a possible TXSET v5.1 once a process is </w:t>
      </w:r>
      <w:r w:rsidR="009F55DB">
        <w:rPr>
          <w:bCs/>
        </w:rPr>
        <w:t xml:space="preserve">further </w:t>
      </w:r>
      <w:r w:rsidR="00417FBA">
        <w:rPr>
          <w:bCs/>
        </w:rPr>
        <w:t>defined.</w:t>
      </w:r>
    </w:p>
    <w:p w14:paraId="258A09BC" w14:textId="3BA440B9" w:rsidR="00417FBA" w:rsidRDefault="00417FBA" w:rsidP="0031702C">
      <w:pPr>
        <w:pStyle w:val="NoSpacing"/>
        <w:rPr>
          <w:bCs/>
        </w:rPr>
      </w:pPr>
    </w:p>
    <w:p w14:paraId="2753C15D" w14:textId="66BE1269" w:rsidR="00417FBA" w:rsidRDefault="00417FBA" w:rsidP="0031702C">
      <w:pPr>
        <w:pStyle w:val="NoSpacing"/>
        <w:rPr>
          <w:b/>
          <w:u w:val="single"/>
        </w:rPr>
      </w:pPr>
      <w:r w:rsidRPr="00417FBA">
        <w:rPr>
          <w:b/>
          <w:u w:val="single"/>
        </w:rPr>
        <w:t>RMGRR166 Revised Timing for Switch Hold Extract Availability</w:t>
      </w:r>
    </w:p>
    <w:p w14:paraId="24D527C7" w14:textId="640241EB" w:rsidR="00417FBA" w:rsidRPr="00417FBA" w:rsidRDefault="00417FBA" w:rsidP="0031702C">
      <w:pPr>
        <w:pStyle w:val="NoSpacing"/>
        <w:rPr>
          <w:bCs/>
        </w:rPr>
      </w:pPr>
      <w:r>
        <w:rPr>
          <w:bCs/>
        </w:rPr>
        <w:t>Oncor (Sam Pak) proposed to ‘un</w:t>
      </w:r>
      <w:r w:rsidR="00E7085A">
        <w:rPr>
          <w:bCs/>
        </w:rPr>
        <w:t>-</w:t>
      </w:r>
      <w:r>
        <w:rPr>
          <w:bCs/>
        </w:rPr>
        <w:t>table’ RMGRR 166 indicating Oncor needed another month to meet a January 1</w:t>
      </w:r>
      <w:r w:rsidRPr="00417FBA">
        <w:rPr>
          <w:bCs/>
          <w:vertAlign w:val="superscript"/>
        </w:rPr>
        <w:t>st</w:t>
      </w:r>
      <w:r>
        <w:rPr>
          <w:bCs/>
        </w:rPr>
        <w:t xml:space="preserve"> implementation date.  RMGRR 166 will be presented for a VOTE at the </w:t>
      </w:r>
      <w:r w:rsidR="003765A8">
        <w:rPr>
          <w:bCs/>
        </w:rPr>
        <w:t>November RMS meeting.</w:t>
      </w:r>
    </w:p>
    <w:p w14:paraId="761ABC46" w14:textId="77777777" w:rsidR="001E1A68" w:rsidRDefault="001E1A68" w:rsidP="0031702C">
      <w:pPr>
        <w:pStyle w:val="NoSpacing"/>
        <w:rPr>
          <w:b/>
          <w:u w:val="single"/>
        </w:rPr>
      </w:pPr>
    </w:p>
    <w:p w14:paraId="53277E03" w14:textId="34C14903" w:rsidR="003C2B32" w:rsidRDefault="00351211" w:rsidP="0031702C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ERCOT </w:t>
      </w:r>
      <w:r w:rsidR="00CE3D30">
        <w:rPr>
          <w:b/>
          <w:u w:val="single"/>
        </w:rPr>
        <w:t xml:space="preserve">System Instances </w:t>
      </w:r>
      <w:r w:rsidR="00AA3CAF">
        <w:rPr>
          <w:b/>
          <w:u w:val="single"/>
        </w:rPr>
        <w:t>&amp;</w:t>
      </w:r>
      <w:r w:rsidR="00CE3D30">
        <w:rPr>
          <w:b/>
          <w:u w:val="single"/>
        </w:rPr>
        <w:t xml:space="preserve"> MarkeTrak Monthly Performance Review</w:t>
      </w:r>
    </w:p>
    <w:p w14:paraId="2D1A2DC1" w14:textId="07781F45" w:rsidR="00C33E4E" w:rsidRDefault="000C319D" w:rsidP="00A241ED">
      <w:pPr>
        <w:pStyle w:val="NoSpacing"/>
        <w:numPr>
          <w:ilvl w:val="0"/>
          <w:numId w:val="1"/>
        </w:numPr>
      </w:pPr>
      <w:r>
        <w:t xml:space="preserve">All </w:t>
      </w:r>
      <w:r w:rsidR="008A3554">
        <w:t xml:space="preserve">Retail Market IT </w:t>
      </w:r>
      <w:r w:rsidR="00F621D1">
        <w:t xml:space="preserve">SLAs for </w:t>
      </w:r>
      <w:r w:rsidR="003765A8">
        <w:t>September</w:t>
      </w:r>
      <w:r w:rsidR="000F415E">
        <w:t xml:space="preserve"> </w:t>
      </w:r>
      <w:r w:rsidR="00F621D1">
        <w:t xml:space="preserve">were </w:t>
      </w:r>
      <w:r>
        <w:t>met</w:t>
      </w:r>
    </w:p>
    <w:p w14:paraId="755BB2D6" w14:textId="39C56AD2" w:rsidR="004A002B" w:rsidRDefault="003765A8" w:rsidP="00C964F6">
      <w:pPr>
        <w:pStyle w:val="NoSpacing"/>
        <w:numPr>
          <w:ilvl w:val="1"/>
          <w:numId w:val="1"/>
        </w:numPr>
      </w:pPr>
      <w:r>
        <w:t>9/19 Planned Maintenance</w:t>
      </w:r>
    </w:p>
    <w:p w14:paraId="418A02A5" w14:textId="45A7C3B7" w:rsidR="003765A8" w:rsidRDefault="003765A8" w:rsidP="00C964F6">
      <w:pPr>
        <w:pStyle w:val="NoSpacing"/>
        <w:numPr>
          <w:ilvl w:val="1"/>
          <w:numId w:val="1"/>
        </w:numPr>
      </w:pPr>
      <w:r>
        <w:t xml:space="preserve">9/19 &amp; 9/29 Listserv Maintenance - failover – ERCOT </w:t>
      </w:r>
      <w:r w:rsidR="00517798">
        <w:t xml:space="preserve">“feeling comfortable” with functionality and failovers </w:t>
      </w:r>
    </w:p>
    <w:p w14:paraId="722C2CB7" w14:textId="52D70C4B" w:rsidR="00517798" w:rsidRDefault="00517798" w:rsidP="00C964F6">
      <w:pPr>
        <w:pStyle w:val="NoSpacing"/>
        <w:numPr>
          <w:ilvl w:val="1"/>
          <w:numId w:val="1"/>
        </w:numPr>
      </w:pPr>
      <w:r>
        <w:t>Listserv stats for September:</w:t>
      </w:r>
    </w:p>
    <w:p w14:paraId="1EFF7230" w14:textId="2CDD71F5" w:rsidR="00517798" w:rsidRDefault="00517798" w:rsidP="00517798">
      <w:pPr>
        <w:pStyle w:val="NoSpacing"/>
        <w:numPr>
          <w:ilvl w:val="2"/>
          <w:numId w:val="1"/>
        </w:numPr>
      </w:pPr>
      <w:r>
        <w:t>544 posts</w:t>
      </w:r>
    </w:p>
    <w:p w14:paraId="46699680" w14:textId="4DEAA234" w:rsidR="00517798" w:rsidRDefault="00517798" w:rsidP="00517798">
      <w:pPr>
        <w:pStyle w:val="NoSpacing"/>
        <w:numPr>
          <w:ilvl w:val="2"/>
          <w:numId w:val="1"/>
        </w:numPr>
      </w:pPr>
      <w:r>
        <w:t>270,067 recipients</w:t>
      </w:r>
    </w:p>
    <w:p w14:paraId="3D5D8819" w14:textId="6985EF6B" w:rsidR="00517798" w:rsidRDefault="00517798" w:rsidP="00517798">
      <w:pPr>
        <w:pStyle w:val="NoSpacing"/>
        <w:numPr>
          <w:ilvl w:val="2"/>
          <w:numId w:val="1"/>
        </w:numPr>
      </w:pPr>
      <w:r>
        <w:lastRenderedPageBreak/>
        <w:t>Request for trending visual on listserv stats month over month</w:t>
      </w:r>
    </w:p>
    <w:p w14:paraId="59E8B340" w14:textId="0EDDD2EF" w:rsidR="005B05BD" w:rsidRDefault="002A0074" w:rsidP="00C83840">
      <w:pPr>
        <w:pStyle w:val="NoSpacing"/>
        <w:numPr>
          <w:ilvl w:val="0"/>
          <w:numId w:val="1"/>
        </w:numPr>
      </w:pPr>
      <w:r>
        <w:t xml:space="preserve">MarkeTrak performance </w:t>
      </w:r>
      <w:r w:rsidR="00EA7AAC">
        <w:t xml:space="preserve">response times all normal and </w:t>
      </w:r>
      <w:r w:rsidR="003765A8">
        <w:t xml:space="preserve">continue to </w:t>
      </w:r>
      <w:r w:rsidR="00EA7AAC">
        <w:t>trend “flat”</w:t>
      </w:r>
    </w:p>
    <w:p w14:paraId="7315BCAA" w14:textId="3A534EF8" w:rsidR="00EA7AAC" w:rsidRDefault="002D0238" w:rsidP="00C83840">
      <w:pPr>
        <w:pStyle w:val="NoSpacing"/>
        <w:numPr>
          <w:ilvl w:val="0"/>
          <w:numId w:val="1"/>
        </w:numPr>
      </w:pPr>
      <w:r>
        <w:t xml:space="preserve">Retail SLOs (including new listserv SLO) </w:t>
      </w:r>
      <w:r w:rsidR="00EA7AAC">
        <w:t xml:space="preserve">were </w:t>
      </w:r>
      <w:r w:rsidR="00517798">
        <w:t>reviewed</w:t>
      </w:r>
      <w:r w:rsidR="00E7085A">
        <w:t>.  Extended outage still scheduled for 7/30 – 7/31 however may move to 10/8 – 10/9 with desktop edits</w:t>
      </w:r>
      <w:r w:rsidR="009F55DB">
        <w:t xml:space="preserve"> at RMS</w:t>
      </w:r>
      <w:r w:rsidR="00E7085A">
        <w:t xml:space="preserve">.  </w:t>
      </w:r>
    </w:p>
    <w:p w14:paraId="029EDED7" w14:textId="77777777" w:rsidR="00A0572E" w:rsidRDefault="00A0572E" w:rsidP="00A0572E">
      <w:pPr>
        <w:pStyle w:val="NoSpacing"/>
        <w:ind w:left="720"/>
      </w:pPr>
    </w:p>
    <w:p w14:paraId="453562BE" w14:textId="23AFF087" w:rsidR="007A37AE" w:rsidRDefault="002A0074" w:rsidP="007A37AE">
      <w:pPr>
        <w:pStyle w:val="NoSpacing"/>
        <w:rPr>
          <w:b/>
          <w:u w:val="single"/>
        </w:rPr>
      </w:pPr>
      <w:r w:rsidRPr="002A0074">
        <w:rPr>
          <w:b/>
          <w:u w:val="single"/>
        </w:rPr>
        <w:t>ERCOT MarkeTrak Upgrade</w:t>
      </w:r>
      <w:r w:rsidR="007A37AE">
        <w:rPr>
          <w:b/>
          <w:u w:val="single"/>
        </w:rPr>
        <w:t xml:space="preserve"> &amp; </w:t>
      </w:r>
      <w:r w:rsidR="007A37AE" w:rsidRPr="00323CE5">
        <w:rPr>
          <w:b/>
          <w:u w:val="single"/>
        </w:rPr>
        <w:t>SCR</w:t>
      </w:r>
      <w:r w:rsidR="007A37AE">
        <w:rPr>
          <w:b/>
          <w:u w:val="single"/>
        </w:rPr>
        <w:t>815</w:t>
      </w:r>
      <w:r w:rsidR="007A37AE" w:rsidRPr="00323CE5">
        <w:rPr>
          <w:b/>
          <w:u w:val="single"/>
        </w:rPr>
        <w:t xml:space="preserve"> M</w:t>
      </w:r>
      <w:r w:rsidR="007A37AE">
        <w:rPr>
          <w:b/>
          <w:u w:val="single"/>
        </w:rPr>
        <w:t>arke</w:t>
      </w:r>
      <w:r w:rsidR="007A37AE" w:rsidRPr="00323CE5">
        <w:rPr>
          <w:b/>
          <w:u w:val="single"/>
        </w:rPr>
        <w:t>T</w:t>
      </w:r>
      <w:r w:rsidR="007A37AE">
        <w:rPr>
          <w:b/>
          <w:u w:val="single"/>
        </w:rPr>
        <w:t>rak Administrative</w:t>
      </w:r>
      <w:r w:rsidR="007A37AE" w:rsidRPr="00323CE5">
        <w:rPr>
          <w:b/>
          <w:u w:val="single"/>
        </w:rPr>
        <w:t xml:space="preserve"> Enhancements</w:t>
      </w:r>
      <w:r w:rsidR="007A37AE">
        <w:rPr>
          <w:b/>
          <w:u w:val="single"/>
        </w:rPr>
        <w:t xml:space="preserve"> </w:t>
      </w:r>
    </w:p>
    <w:p w14:paraId="2C19E658" w14:textId="4DFA5C57" w:rsidR="002A0074" w:rsidRPr="00386AB4" w:rsidRDefault="00E7085A" w:rsidP="00386AB4">
      <w:pPr>
        <w:pStyle w:val="NoSpacing"/>
        <w:numPr>
          <w:ilvl w:val="0"/>
          <w:numId w:val="30"/>
        </w:numPr>
        <w:rPr>
          <w:b/>
          <w:u w:val="single"/>
        </w:rPr>
      </w:pPr>
      <w:r>
        <w:t>Project approved and in initiation phase</w:t>
      </w:r>
    </w:p>
    <w:p w14:paraId="78A69735" w14:textId="1F8C50A3" w:rsidR="00386AB4" w:rsidRPr="00386AB4" w:rsidRDefault="002D0238" w:rsidP="00386AB4">
      <w:pPr>
        <w:pStyle w:val="NoSpacing"/>
        <w:numPr>
          <w:ilvl w:val="0"/>
          <w:numId w:val="30"/>
        </w:numPr>
        <w:rPr>
          <w:b/>
          <w:u w:val="single"/>
        </w:rPr>
      </w:pPr>
      <w:r>
        <w:t>Expectations are for GO LIVE to occur in Q3</w:t>
      </w:r>
      <w:r w:rsidR="00E7085A">
        <w:t xml:space="preserve"> – Q4</w:t>
      </w:r>
      <w:r>
        <w:t xml:space="preserve"> of 2022.  Both projects will require outages to MarkeTrak (likely the extended outage period</w:t>
      </w:r>
      <w:r w:rsidR="00A0572E">
        <w:t xml:space="preserve"> mentioned above</w:t>
      </w:r>
      <w:r>
        <w:t>).</w:t>
      </w:r>
    </w:p>
    <w:p w14:paraId="446A74B6" w14:textId="567F914D" w:rsidR="007421B4" w:rsidRDefault="007421B4" w:rsidP="00774226">
      <w:pPr>
        <w:pStyle w:val="NoSpacing"/>
      </w:pPr>
    </w:p>
    <w:p w14:paraId="14C33A23" w14:textId="5A9020DD" w:rsidR="009F55DB" w:rsidRDefault="009F55DB" w:rsidP="00E445C0">
      <w:pPr>
        <w:pStyle w:val="NoSpacing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Review of Monthly ERCOT IAG Report (July 2021 report)</w:t>
      </w:r>
    </w:p>
    <w:p w14:paraId="6649B040" w14:textId="183CD937" w:rsidR="009F55DB" w:rsidRDefault="009F55DB" w:rsidP="00E445C0">
      <w:pPr>
        <w:pStyle w:val="NoSpacing"/>
        <w:rPr>
          <w:rFonts w:cstheme="minorHAnsi"/>
          <w:bCs/>
          <w:iCs/>
        </w:rPr>
      </w:pPr>
      <w:r>
        <w:rPr>
          <w:rFonts w:cstheme="minorHAnsi"/>
          <w:bCs/>
          <w:iCs/>
        </w:rPr>
        <w:t>A few observations noted:</w:t>
      </w:r>
    </w:p>
    <w:p w14:paraId="7165E04E" w14:textId="45A423F5" w:rsidR="009F55DB" w:rsidRDefault="009F55DB" w:rsidP="009F55DB">
      <w:pPr>
        <w:pStyle w:val="NoSpacing"/>
        <w:numPr>
          <w:ilvl w:val="0"/>
          <w:numId w:val="3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1.3% overall percentage is trending higher </w:t>
      </w:r>
    </w:p>
    <w:p w14:paraId="4504509C" w14:textId="704AD2F2" w:rsidR="009F55DB" w:rsidRDefault="009F55DB" w:rsidP="009F55DB">
      <w:pPr>
        <w:pStyle w:val="NoSpacing"/>
        <w:numPr>
          <w:ilvl w:val="0"/>
          <w:numId w:val="3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Wider margin on &gt; 1% and &lt; 1% indicating same higher contributors </w:t>
      </w:r>
    </w:p>
    <w:p w14:paraId="018B83A1" w14:textId="3CF788E5" w:rsidR="004357E3" w:rsidRDefault="004357E3" w:rsidP="004357E3">
      <w:pPr>
        <w:pStyle w:val="NoSpacing"/>
        <w:numPr>
          <w:ilvl w:val="0"/>
          <w:numId w:val="3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Fewer REPs with 12 months on graph – improvement indicator</w:t>
      </w:r>
    </w:p>
    <w:p w14:paraId="7F4B9E91" w14:textId="0CD6E002" w:rsidR="004357E3" w:rsidRDefault="004357E3" w:rsidP="004357E3">
      <w:pPr>
        <w:pStyle w:val="NoSpacing"/>
        <w:numPr>
          <w:ilvl w:val="0"/>
          <w:numId w:val="3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Fewer REPs with 12 months on Rescission - improvement indicator</w:t>
      </w:r>
    </w:p>
    <w:p w14:paraId="3F2BB908" w14:textId="2497220C" w:rsidR="004357E3" w:rsidRDefault="004357E3" w:rsidP="004357E3">
      <w:pPr>
        <w:pStyle w:val="NoSpacing"/>
        <w:numPr>
          <w:ilvl w:val="0"/>
          <w:numId w:val="3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Widening gap on IALs vs IAGs </w:t>
      </w:r>
    </w:p>
    <w:p w14:paraId="5501EAEB" w14:textId="4D415338" w:rsidR="004357E3" w:rsidRDefault="004357E3" w:rsidP="004357E3">
      <w:pPr>
        <w:pStyle w:val="NoSpacing"/>
        <w:numPr>
          <w:ilvl w:val="0"/>
          <w:numId w:val="3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Overall volumes of IAS higher</w:t>
      </w:r>
    </w:p>
    <w:p w14:paraId="5E227178" w14:textId="7A834C4D" w:rsidR="004357E3" w:rsidRDefault="004357E3" w:rsidP="004357E3">
      <w:pPr>
        <w:pStyle w:val="NoSpacing"/>
        <w:numPr>
          <w:ilvl w:val="0"/>
          <w:numId w:val="3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Temporary drop in volumes due to pandemic</w:t>
      </w:r>
    </w:p>
    <w:p w14:paraId="1A131432" w14:textId="43871591" w:rsidR="004357E3" w:rsidRDefault="004357E3" w:rsidP="004357E3">
      <w:pPr>
        <w:pStyle w:val="NoSpacing"/>
        <w:numPr>
          <w:ilvl w:val="0"/>
          <w:numId w:val="39"/>
        </w:numPr>
        <w:rPr>
          <w:rFonts w:cstheme="minorHAnsi"/>
          <w:bCs/>
          <w:iCs/>
        </w:rPr>
      </w:pPr>
      <w:r w:rsidRPr="004357E3">
        <w:rPr>
          <w:rFonts w:cstheme="minorHAnsi"/>
          <w:bCs/>
          <w:iCs/>
          <w:highlight w:val="yellow"/>
        </w:rPr>
        <w:t>ACTION</w:t>
      </w:r>
      <w:r>
        <w:rPr>
          <w:rFonts w:cstheme="minorHAnsi"/>
          <w:bCs/>
          <w:iCs/>
        </w:rPr>
        <w:t xml:space="preserve">:  Sheri will graph trends of IALs vs IAGs to display widening gap </w:t>
      </w:r>
    </w:p>
    <w:p w14:paraId="30533F1B" w14:textId="77777777" w:rsidR="004357E3" w:rsidRPr="009F55DB" w:rsidRDefault="004357E3" w:rsidP="004357E3">
      <w:pPr>
        <w:pStyle w:val="NoSpacing"/>
        <w:rPr>
          <w:rFonts w:cstheme="minorHAnsi"/>
          <w:bCs/>
          <w:iCs/>
        </w:rPr>
      </w:pPr>
    </w:p>
    <w:p w14:paraId="39A3C92B" w14:textId="107C89E8" w:rsidR="00E445C0" w:rsidRDefault="00E445C0" w:rsidP="00E445C0">
      <w:pPr>
        <w:pStyle w:val="NoSpacing"/>
        <w:rPr>
          <w:rFonts w:cstheme="minorHAnsi"/>
          <w:b/>
          <w:iCs/>
          <w:u w:val="single"/>
        </w:rPr>
      </w:pPr>
      <w:r w:rsidRPr="00E445C0">
        <w:rPr>
          <w:rFonts w:cstheme="minorHAnsi"/>
          <w:b/>
          <w:iCs/>
          <w:u w:val="single"/>
        </w:rPr>
        <w:t>MT Validations</w:t>
      </w:r>
      <w:r w:rsidR="00233E77">
        <w:rPr>
          <w:rFonts w:cstheme="minorHAnsi"/>
          <w:b/>
          <w:iCs/>
          <w:u w:val="single"/>
        </w:rPr>
        <w:t xml:space="preserve"> Revisions Item #2 – </w:t>
      </w:r>
      <w:proofErr w:type="spellStart"/>
      <w:r w:rsidR="00233E77">
        <w:rPr>
          <w:rFonts w:cstheme="minorHAnsi"/>
          <w:b/>
          <w:iCs/>
          <w:u w:val="single"/>
        </w:rPr>
        <w:t>Unexecutable</w:t>
      </w:r>
      <w:proofErr w:type="spellEnd"/>
      <w:r w:rsidR="00233E77">
        <w:rPr>
          <w:rFonts w:cstheme="minorHAnsi"/>
          <w:b/>
          <w:iCs/>
          <w:u w:val="single"/>
        </w:rPr>
        <w:t xml:space="preserve"> Reasons</w:t>
      </w:r>
    </w:p>
    <w:p w14:paraId="375665F1" w14:textId="2255DAF0" w:rsidR="00AE6DC2" w:rsidRDefault="004357E3" w:rsidP="00E445C0">
      <w:pPr>
        <w:pStyle w:val="NoSpacing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Tammy and Dave expressed clarity will be needed on </w:t>
      </w:r>
      <w:proofErr w:type="spellStart"/>
      <w:r>
        <w:rPr>
          <w:rFonts w:cstheme="minorHAnsi"/>
          <w:bCs/>
          <w:iCs/>
        </w:rPr>
        <w:t>unexecutable</w:t>
      </w:r>
      <w:proofErr w:type="spellEnd"/>
      <w:r>
        <w:rPr>
          <w:rFonts w:cstheme="minorHAnsi"/>
          <w:bCs/>
          <w:iCs/>
        </w:rPr>
        <w:t xml:space="preserve"> reasons for the developers.  Sam provided a quick pivot table of </w:t>
      </w:r>
      <w:proofErr w:type="spellStart"/>
      <w:r>
        <w:rPr>
          <w:rFonts w:cstheme="minorHAnsi"/>
          <w:bCs/>
          <w:iCs/>
        </w:rPr>
        <w:t>unexecutable</w:t>
      </w:r>
      <w:proofErr w:type="spellEnd"/>
      <w:r>
        <w:rPr>
          <w:rFonts w:cstheme="minorHAnsi"/>
          <w:bCs/>
          <w:iCs/>
        </w:rPr>
        <w:t xml:space="preserve"> reasons by subtype with volumes.  </w:t>
      </w:r>
      <w:r w:rsidR="00AE6DC2">
        <w:rPr>
          <w:rFonts w:cstheme="minorHAnsi"/>
          <w:bCs/>
          <w:iCs/>
        </w:rPr>
        <w:t xml:space="preserve">Parties will review the below reasons and provide response/feedback via email to TDTMS </w:t>
      </w:r>
      <w:proofErr w:type="spellStart"/>
      <w:r w:rsidR="00AE6DC2">
        <w:rPr>
          <w:rFonts w:cstheme="minorHAnsi"/>
          <w:bCs/>
          <w:iCs/>
        </w:rPr>
        <w:t>listserve</w:t>
      </w:r>
      <w:proofErr w:type="spellEnd"/>
      <w:r w:rsidR="00AE6DC2">
        <w:rPr>
          <w:rFonts w:cstheme="minorHAnsi"/>
          <w:bCs/>
          <w:iCs/>
        </w:rPr>
        <w:t xml:space="preserve"> so clarity will be provided by mid-November.</w:t>
      </w:r>
    </w:p>
    <w:p w14:paraId="1E18B18C" w14:textId="435A9C30" w:rsidR="00233E77" w:rsidRDefault="00AE6DC2" w:rsidP="00E445C0">
      <w:pPr>
        <w:pStyle w:val="NoSpacing"/>
        <w:rPr>
          <w:rFonts w:cstheme="minorHAnsi"/>
          <w:bCs/>
          <w:iCs/>
        </w:rPr>
      </w:pPr>
      <w:r w:rsidRPr="00AE6DC2">
        <w:rPr>
          <w:rFonts w:cstheme="minorHAnsi"/>
          <w:bCs/>
          <w:iCs/>
          <w:highlight w:val="yellow"/>
        </w:rPr>
        <w:t>ACTION</w:t>
      </w:r>
      <w:r>
        <w:rPr>
          <w:rFonts w:cstheme="minorHAnsi"/>
          <w:bCs/>
          <w:iCs/>
        </w:rPr>
        <w:t xml:space="preserve">:  </w:t>
      </w:r>
      <w:r w:rsidR="004357E3">
        <w:rPr>
          <w:rFonts w:cstheme="minorHAnsi"/>
          <w:bCs/>
          <w:iCs/>
        </w:rPr>
        <w:t>The following subtypes were to be reviewed by REPs for clarity</w:t>
      </w:r>
      <w:r>
        <w:rPr>
          <w:rFonts w:cstheme="minorHAnsi"/>
          <w:bCs/>
          <w:iCs/>
        </w:rPr>
        <w:t xml:space="preserve"> (Sheri and Kyle to coordinate)</w:t>
      </w:r>
    </w:p>
    <w:p w14:paraId="035A6691" w14:textId="7285DA2A" w:rsidR="004357E3" w:rsidRDefault="004357E3" w:rsidP="004357E3">
      <w:pPr>
        <w:pStyle w:val="NoSpacing"/>
        <w:numPr>
          <w:ilvl w:val="0"/>
          <w:numId w:val="40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Inadvertent Gains</w:t>
      </w:r>
    </w:p>
    <w:p w14:paraId="140F7200" w14:textId="6C748A3A" w:rsidR="004357E3" w:rsidRDefault="004357E3" w:rsidP="004357E3">
      <w:pPr>
        <w:pStyle w:val="NoSpacing"/>
        <w:numPr>
          <w:ilvl w:val="0"/>
          <w:numId w:val="40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Inadvertent Losses</w:t>
      </w:r>
    </w:p>
    <w:p w14:paraId="4DE7B84C" w14:textId="53C40D21" w:rsidR="004357E3" w:rsidRDefault="004357E3" w:rsidP="004357E3">
      <w:pPr>
        <w:pStyle w:val="NoSpacing"/>
        <w:numPr>
          <w:ilvl w:val="0"/>
          <w:numId w:val="40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Rescission</w:t>
      </w:r>
    </w:p>
    <w:p w14:paraId="23387C96" w14:textId="546C5C5B" w:rsidR="004357E3" w:rsidRDefault="004357E3" w:rsidP="004357E3">
      <w:pPr>
        <w:pStyle w:val="NoSpacing"/>
        <w:numPr>
          <w:ilvl w:val="0"/>
          <w:numId w:val="40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Siebel Change</w:t>
      </w:r>
    </w:p>
    <w:p w14:paraId="5C2002BF" w14:textId="256B2C79" w:rsidR="004357E3" w:rsidRDefault="00AE6DC2" w:rsidP="004357E3">
      <w:pPr>
        <w:pStyle w:val="NoSpacing"/>
        <w:rPr>
          <w:rFonts w:cstheme="minorHAnsi"/>
          <w:bCs/>
          <w:iCs/>
        </w:rPr>
      </w:pPr>
      <w:r w:rsidRPr="00AE6DC2">
        <w:rPr>
          <w:rFonts w:cstheme="minorHAnsi"/>
          <w:bCs/>
          <w:iCs/>
          <w:highlight w:val="yellow"/>
        </w:rPr>
        <w:t>ACTION</w:t>
      </w:r>
      <w:r>
        <w:rPr>
          <w:rFonts w:cstheme="minorHAnsi"/>
          <w:bCs/>
          <w:iCs/>
        </w:rPr>
        <w:t xml:space="preserve">:  </w:t>
      </w:r>
      <w:r w:rsidR="004357E3">
        <w:rPr>
          <w:rFonts w:cstheme="minorHAnsi"/>
          <w:bCs/>
          <w:iCs/>
        </w:rPr>
        <w:t>The remaining subtypes will be reviewed by the TDSPs for clarity</w:t>
      </w:r>
      <w:r>
        <w:rPr>
          <w:rFonts w:cstheme="minorHAnsi"/>
          <w:bCs/>
          <w:iCs/>
        </w:rPr>
        <w:t xml:space="preserve"> (Sam/Carolyn/Diana to coordinate)</w:t>
      </w:r>
    </w:p>
    <w:p w14:paraId="143611EB" w14:textId="16C42424" w:rsidR="004357E3" w:rsidRDefault="004357E3" w:rsidP="004357E3">
      <w:pPr>
        <w:pStyle w:val="NoSpacing"/>
        <w:numPr>
          <w:ilvl w:val="0"/>
          <w:numId w:val="41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Cancel W/ Approval</w:t>
      </w:r>
    </w:p>
    <w:p w14:paraId="7DAB40DB" w14:textId="5A6F5D5D" w:rsidR="004357E3" w:rsidRDefault="004357E3" w:rsidP="004357E3">
      <w:pPr>
        <w:pStyle w:val="NoSpacing"/>
        <w:numPr>
          <w:ilvl w:val="0"/>
          <w:numId w:val="41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Missing Enrollment Transactions</w:t>
      </w:r>
    </w:p>
    <w:p w14:paraId="7D5D9B9D" w14:textId="3789D96A" w:rsidR="004357E3" w:rsidRDefault="004357E3" w:rsidP="004357E3">
      <w:pPr>
        <w:pStyle w:val="NoSpacing"/>
        <w:numPr>
          <w:ilvl w:val="0"/>
          <w:numId w:val="41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AMS LSE – Dispute</w:t>
      </w:r>
    </w:p>
    <w:p w14:paraId="6F705B9D" w14:textId="0E7CD684" w:rsidR="004357E3" w:rsidRDefault="004357E3" w:rsidP="004357E3">
      <w:pPr>
        <w:pStyle w:val="NoSpacing"/>
        <w:numPr>
          <w:ilvl w:val="0"/>
          <w:numId w:val="41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Usage &amp; Billing – Dispute</w:t>
      </w:r>
    </w:p>
    <w:p w14:paraId="3181BC0E" w14:textId="0226ADF0" w:rsidR="004357E3" w:rsidRPr="00233E77" w:rsidRDefault="004357E3" w:rsidP="004357E3">
      <w:pPr>
        <w:pStyle w:val="NoSpacing"/>
        <w:numPr>
          <w:ilvl w:val="0"/>
          <w:numId w:val="41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Siebel Change</w:t>
      </w:r>
    </w:p>
    <w:p w14:paraId="0BE7F815" w14:textId="247EB041" w:rsidR="006A18CD" w:rsidRDefault="006A18CD" w:rsidP="00E445C0">
      <w:pPr>
        <w:pStyle w:val="NoSpacing"/>
        <w:rPr>
          <w:rFonts w:cstheme="minorHAnsi"/>
          <w:iCs/>
        </w:rPr>
      </w:pPr>
    </w:p>
    <w:p w14:paraId="7C023F22" w14:textId="4108083F" w:rsidR="00AE6DC2" w:rsidRDefault="00AE6DC2" w:rsidP="00F145EE">
      <w:pPr>
        <w:pStyle w:val="NoSpacing"/>
        <w:rPr>
          <w:b/>
          <w:u w:val="single"/>
        </w:rPr>
      </w:pPr>
      <w:r>
        <w:rPr>
          <w:b/>
          <w:u w:val="single"/>
        </w:rPr>
        <w:t>Checkpoint on 2021 Goals</w:t>
      </w:r>
    </w:p>
    <w:p w14:paraId="6C311E1E" w14:textId="17923307" w:rsidR="00AE6DC2" w:rsidRDefault="00AE6DC2" w:rsidP="00F145EE">
      <w:pPr>
        <w:pStyle w:val="NoSpacing"/>
        <w:rPr>
          <w:bCs/>
        </w:rPr>
      </w:pPr>
      <w:r>
        <w:rPr>
          <w:bCs/>
        </w:rPr>
        <w:t>WG has successfully met all goals excluding the following:</w:t>
      </w:r>
    </w:p>
    <w:p w14:paraId="5EBC5554" w14:textId="568788A7" w:rsidR="00AE6DC2" w:rsidRDefault="00AE6DC2" w:rsidP="00F145EE">
      <w:pPr>
        <w:pStyle w:val="NoSpacing"/>
        <w:rPr>
          <w:bCs/>
        </w:rPr>
      </w:pPr>
      <w:r>
        <w:rPr>
          <w:bCs/>
        </w:rPr>
        <w:t>#6 Utilization of IAG data analysis framework to establish metrics for Rescissi</w:t>
      </w:r>
      <w:r w:rsidR="003A21CC">
        <w:rPr>
          <w:bCs/>
        </w:rPr>
        <w:t>ons, Unexecuted IAGS, and IAG results once per year</w:t>
      </w:r>
    </w:p>
    <w:p w14:paraId="28924F54" w14:textId="5926E50A" w:rsidR="003A21CC" w:rsidRDefault="003A21CC" w:rsidP="00F145EE">
      <w:pPr>
        <w:pStyle w:val="NoSpacing"/>
        <w:rPr>
          <w:bCs/>
        </w:rPr>
      </w:pPr>
      <w:r>
        <w:rPr>
          <w:bCs/>
        </w:rPr>
        <w:t>#7 Using MT data analysis results to review expected SLAs to improve performance and streamline the process</w:t>
      </w:r>
    </w:p>
    <w:p w14:paraId="442D9975" w14:textId="132C173C" w:rsidR="003A21CC" w:rsidRDefault="003A21CC" w:rsidP="00F145EE">
      <w:pPr>
        <w:pStyle w:val="NoSpacing"/>
        <w:rPr>
          <w:bCs/>
        </w:rPr>
      </w:pPr>
      <w:proofErr w:type="gramStart"/>
      <w:r>
        <w:rPr>
          <w:bCs/>
        </w:rPr>
        <w:t>Both of the above</w:t>
      </w:r>
      <w:proofErr w:type="gramEnd"/>
      <w:r>
        <w:rPr>
          <w:bCs/>
        </w:rPr>
        <w:t xml:space="preserve"> were partially reviewed </w:t>
      </w:r>
      <w:r w:rsidR="004D38BE">
        <w:rPr>
          <w:bCs/>
        </w:rPr>
        <w:t xml:space="preserve">during 2021 </w:t>
      </w:r>
      <w:r>
        <w:rPr>
          <w:bCs/>
        </w:rPr>
        <w:t xml:space="preserve">and the WG felt it was fair to push to early 2022 for </w:t>
      </w:r>
      <w:r w:rsidR="004D38BE">
        <w:rPr>
          <w:bCs/>
        </w:rPr>
        <w:t xml:space="preserve">final </w:t>
      </w:r>
      <w:r>
        <w:rPr>
          <w:bCs/>
        </w:rPr>
        <w:t>review.</w:t>
      </w:r>
    </w:p>
    <w:p w14:paraId="0802D093" w14:textId="477444AF" w:rsidR="003A21CC" w:rsidRDefault="003A21CC" w:rsidP="00F145EE">
      <w:pPr>
        <w:pStyle w:val="NoSpacing"/>
        <w:rPr>
          <w:bCs/>
          <w:u w:val="single"/>
        </w:rPr>
      </w:pPr>
    </w:p>
    <w:p w14:paraId="527BCDB5" w14:textId="647F84D3" w:rsidR="003A21CC" w:rsidRDefault="003A21CC" w:rsidP="00F145EE">
      <w:pPr>
        <w:pStyle w:val="NoSpacing"/>
        <w:rPr>
          <w:b/>
          <w:u w:val="single"/>
        </w:rPr>
      </w:pPr>
      <w:r>
        <w:rPr>
          <w:b/>
          <w:u w:val="single"/>
        </w:rPr>
        <w:t>Next Meeting:</w:t>
      </w:r>
    </w:p>
    <w:p w14:paraId="0B17897E" w14:textId="016FE1E4" w:rsidR="003A21CC" w:rsidRPr="003A21CC" w:rsidRDefault="003A21CC" w:rsidP="00F145EE">
      <w:pPr>
        <w:pStyle w:val="NoSpacing"/>
        <w:rPr>
          <w:bCs/>
        </w:rPr>
      </w:pPr>
      <w:r>
        <w:rPr>
          <w:bCs/>
        </w:rPr>
        <w:t xml:space="preserve">November meeting will be cancelled (11/19/21) and the December meeting will be moved to </w:t>
      </w:r>
      <w:r w:rsidRPr="004D38BE">
        <w:rPr>
          <w:b/>
        </w:rPr>
        <w:t>December 8</w:t>
      </w:r>
      <w:r w:rsidRPr="004D38BE">
        <w:rPr>
          <w:b/>
          <w:vertAlign w:val="superscript"/>
        </w:rPr>
        <w:t>th</w:t>
      </w:r>
      <w:r w:rsidRPr="004D38BE">
        <w:rPr>
          <w:b/>
        </w:rPr>
        <w:t xml:space="preserve"> @ 1:30 PM</w:t>
      </w:r>
      <w:r>
        <w:rPr>
          <w:bCs/>
        </w:rPr>
        <w:t>.  TXSET will meet in the morning of 12/8/21.</w:t>
      </w:r>
    </w:p>
    <w:sectPr w:rsidR="003A21CC" w:rsidRPr="003A21CC" w:rsidSect="008C13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FA2F1" w14:textId="77777777" w:rsidR="00710070" w:rsidRDefault="00710070" w:rsidP="00F26627">
      <w:pPr>
        <w:spacing w:after="0" w:line="240" w:lineRule="auto"/>
      </w:pPr>
      <w:r>
        <w:separator/>
      </w:r>
    </w:p>
  </w:endnote>
  <w:endnote w:type="continuationSeparator" w:id="0">
    <w:p w14:paraId="75222F0B" w14:textId="77777777" w:rsidR="00710070" w:rsidRDefault="00710070" w:rsidP="00F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70EED" w14:textId="77777777" w:rsidR="00710070" w:rsidRDefault="00710070" w:rsidP="00F26627">
      <w:pPr>
        <w:spacing w:after="0" w:line="240" w:lineRule="auto"/>
      </w:pPr>
      <w:r>
        <w:separator/>
      </w:r>
    </w:p>
  </w:footnote>
  <w:footnote w:type="continuationSeparator" w:id="0">
    <w:p w14:paraId="596F1A08" w14:textId="77777777" w:rsidR="00710070" w:rsidRDefault="00710070" w:rsidP="00F2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83E"/>
    <w:multiLevelType w:val="hybridMultilevel"/>
    <w:tmpl w:val="090C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1C3"/>
    <w:multiLevelType w:val="hybridMultilevel"/>
    <w:tmpl w:val="98C4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6F6A"/>
    <w:multiLevelType w:val="hybridMultilevel"/>
    <w:tmpl w:val="F97A49A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0681D05"/>
    <w:multiLevelType w:val="hybridMultilevel"/>
    <w:tmpl w:val="F1D2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1B9"/>
    <w:multiLevelType w:val="hybridMultilevel"/>
    <w:tmpl w:val="D87E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4D3F"/>
    <w:multiLevelType w:val="hybridMultilevel"/>
    <w:tmpl w:val="8690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502"/>
    <w:multiLevelType w:val="hybridMultilevel"/>
    <w:tmpl w:val="7258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F09B5"/>
    <w:multiLevelType w:val="hybridMultilevel"/>
    <w:tmpl w:val="3DBC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B2B"/>
    <w:multiLevelType w:val="hybridMultilevel"/>
    <w:tmpl w:val="6460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B6E25"/>
    <w:multiLevelType w:val="hybridMultilevel"/>
    <w:tmpl w:val="BEE2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3DD"/>
    <w:multiLevelType w:val="hybridMultilevel"/>
    <w:tmpl w:val="E3C0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6B07"/>
    <w:multiLevelType w:val="hybridMultilevel"/>
    <w:tmpl w:val="5A42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877"/>
    <w:multiLevelType w:val="hybridMultilevel"/>
    <w:tmpl w:val="4F3E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63A08"/>
    <w:multiLevelType w:val="hybridMultilevel"/>
    <w:tmpl w:val="FBB63F26"/>
    <w:lvl w:ilvl="0" w:tplc="18EC5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E70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4D8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EA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C63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E3B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836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09A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226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B5E55"/>
    <w:multiLevelType w:val="hybridMultilevel"/>
    <w:tmpl w:val="00A6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5626A"/>
    <w:multiLevelType w:val="hybridMultilevel"/>
    <w:tmpl w:val="94AE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F70DC"/>
    <w:multiLevelType w:val="hybridMultilevel"/>
    <w:tmpl w:val="CA8C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21146"/>
    <w:multiLevelType w:val="hybridMultilevel"/>
    <w:tmpl w:val="D08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03B87"/>
    <w:multiLevelType w:val="hybridMultilevel"/>
    <w:tmpl w:val="D5D2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7355"/>
    <w:multiLevelType w:val="hybridMultilevel"/>
    <w:tmpl w:val="9E8E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C0953"/>
    <w:multiLevelType w:val="hybridMultilevel"/>
    <w:tmpl w:val="D730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A7C3F"/>
    <w:multiLevelType w:val="hybridMultilevel"/>
    <w:tmpl w:val="B6545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70D13"/>
    <w:multiLevelType w:val="hybridMultilevel"/>
    <w:tmpl w:val="7C2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B546F"/>
    <w:multiLevelType w:val="hybridMultilevel"/>
    <w:tmpl w:val="B768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7480E"/>
    <w:multiLevelType w:val="hybridMultilevel"/>
    <w:tmpl w:val="2AFC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97F52"/>
    <w:multiLevelType w:val="hybridMultilevel"/>
    <w:tmpl w:val="700AA0FE"/>
    <w:lvl w:ilvl="0" w:tplc="9E4401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449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1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CC3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296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01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4C9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6A4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6ED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B5990"/>
    <w:multiLevelType w:val="hybridMultilevel"/>
    <w:tmpl w:val="5748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A3F14"/>
    <w:multiLevelType w:val="hybridMultilevel"/>
    <w:tmpl w:val="66CE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84D16"/>
    <w:multiLevelType w:val="hybridMultilevel"/>
    <w:tmpl w:val="1D26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378D8"/>
    <w:multiLevelType w:val="hybridMultilevel"/>
    <w:tmpl w:val="7FA8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44D33"/>
    <w:multiLevelType w:val="hybridMultilevel"/>
    <w:tmpl w:val="C1BA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D6749"/>
    <w:multiLevelType w:val="hybridMultilevel"/>
    <w:tmpl w:val="6986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32D9A"/>
    <w:multiLevelType w:val="hybridMultilevel"/>
    <w:tmpl w:val="0AFC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40BBD"/>
    <w:multiLevelType w:val="hybridMultilevel"/>
    <w:tmpl w:val="F5F8DE6E"/>
    <w:lvl w:ilvl="0" w:tplc="83A4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5A7970"/>
    <w:multiLevelType w:val="hybridMultilevel"/>
    <w:tmpl w:val="6470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42925"/>
    <w:multiLevelType w:val="hybridMultilevel"/>
    <w:tmpl w:val="6B16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F1F33"/>
    <w:multiLevelType w:val="hybridMultilevel"/>
    <w:tmpl w:val="DE48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C4A10"/>
    <w:multiLevelType w:val="hybridMultilevel"/>
    <w:tmpl w:val="108E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912B8"/>
    <w:multiLevelType w:val="hybridMultilevel"/>
    <w:tmpl w:val="AFDE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C57F7"/>
    <w:multiLevelType w:val="hybridMultilevel"/>
    <w:tmpl w:val="C1A2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8"/>
  </w:num>
  <w:num w:numId="4">
    <w:abstractNumId w:val="12"/>
  </w:num>
  <w:num w:numId="5">
    <w:abstractNumId w:val="27"/>
  </w:num>
  <w:num w:numId="6">
    <w:abstractNumId w:val="34"/>
  </w:num>
  <w:num w:numId="7">
    <w:abstractNumId w:val="11"/>
  </w:num>
  <w:num w:numId="8">
    <w:abstractNumId w:val="22"/>
  </w:num>
  <w:num w:numId="9">
    <w:abstractNumId w:val="19"/>
  </w:num>
  <w:num w:numId="10">
    <w:abstractNumId w:val="1"/>
  </w:num>
  <w:num w:numId="11">
    <w:abstractNumId w:val="10"/>
  </w:num>
  <w:num w:numId="12">
    <w:abstractNumId w:val="6"/>
  </w:num>
  <w:num w:numId="13">
    <w:abstractNumId w:val="21"/>
  </w:num>
  <w:num w:numId="14">
    <w:abstractNumId w:val="38"/>
  </w:num>
  <w:num w:numId="15">
    <w:abstractNumId w:val="32"/>
  </w:num>
  <w:num w:numId="16">
    <w:abstractNumId w:val="9"/>
  </w:num>
  <w:num w:numId="17">
    <w:abstractNumId w:val="26"/>
  </w:num>
  <w:num w:numId="18">
    <w:abstractNumId w:val="7"/>
  </w:num>
  <w:num w:numId="19">
    <w:abstractNumId w:val="4"/>
  </w:num>
  <w:num w:numId="20">
    <w:abstractNumId w:val="30"/>
  </w:num>
  <w:num w:numId="21">
    <w:abstractNumId w:val="17"/>
  </w:num>
  <w:num w:numId="22">
    <w:abstractNumId w:val="2"/>
  </w:num>
  <w:num w:numId="23">
    <w:abstractNumId w:val="23"/>
  </w:num>
  <w:num w:numId="24">
    <w:abstractNumId w:val="36"/>
  </w:num>
  <w:num w:numId="25">
    <w:abstractNumId w:val="0"/>
  </w:num>
  <w:num w:numId="26">
    <w:abstractNumId w:val="16"/>
  </w:num>
  <w:num w:numId="27">
    <w:abstractNumId w:val="3"/>
  </w:num>
  <w:num w:numId="28">
    <w:abstractNumId w:val="24"/>
  </w:num>
  <w:num w:numId="29">
    <w:abstractNumId w:val="40"/>
  </w:num>
  <w:num w:numId="30">
    <w:abstractNumId w:val="28"/>
  </w:num>
  <w:num w:numId="31">
    <w:abstractNumId w:val="5"/>
  </w:num>
  <w:num w:numId="32">
    <w:abstractNumId w:val="33"/>
  </w:num>
  <w:num w:numId="33">
    <w:abstractNumId w:val="15"/>
  </w:num>
  <w:num w:numId="34">
    <w:abstractNumId w:val="18"/>
  </w:num>
  <w:num w:numId="35">
    <w:abstractNumId w:val="25"/>
  </w:num>
  <w:num w:numId="36">
    <w:abstractNumId w:val="29"/>
  </w:num>
  <w:num w:numId="37">
    <w:abstractNumId w:val="13"/>
  </w:num>
  <w:num w:numId="38">
    <w:abstractNumId w:val="31"/>
  </w:num>
  <w:num w:numId="39">
    <w:abstractNumId w:val="35"/>
  </w:num>
  <w:num w:numId="40">
    <w:abstractNumId w:val="20"/>
  </w:num>
  <w:num w:numId="41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00C4D"/>
    <w:rsid w:val="000153D5"/>
    <w:rsid w:val="00015B0C"/>
    <w:rsid w:val="00020312"/>
    <w:rsid w:val="00020E68"/>
    <w:rsid w:val="00021FA8"/>
    <w:rsid w:val="00022185"/>
    <w:rsid w:val="00023998"/>
    <w:rsid w:val="00025B49"/>
    <w:rsid w:val="0004131D"/>
    <w:rsid w:val="00083BA8"/>
    <w:rsid w:val="000A1F65"/>
    <w:rsid w:val="000C0AF2"/>
    <w:rsid w:val="000C20CF"/>
    <w:rsid w:val="000C319D"/>
    <w:rsid w:val="000C5FAB"/>
    <w:rsid w:val="000D3187"/>
    <w:rsid w:val="000E13F8"/>
    <w:rsid w:val="000F415E"/>
    <w:rsid w:val="00110EA2"/>
    <w:rsid w:val="00123FEE"/>
    <w:rsid w:val="00127F5D"/>
    <w:rsid w:val="001303F8"/>
    <w:rsid w:val="001313EA"/>
    <w:rsid w:val="00131DDA"/>
    <w:rsid w:val="00136DF5"/>
    <w:rsid w:val="001416DA"/>
    <w:rsid w:val="00153056"/>
    <w:rsid w:val="00171E07"/>
    <w:rsid w:val="00194107"/>
    <w:rsid w:val="001B1170"/>
    <w:rsid w:val="001C225E"/>
    <w:rsid w:val="001C3FE4"/>
    <w:rsid w:val="001C4664"/>
    <w:rsid w:val="001D16C1"/>
    <w:rsid w:val="001E1A68"/>
    <w:rsid w:val="001E1FBF"/>
    <w:rsid w:val="001E2F5F"/>
    <w:rsid w:val="001E4D51"/>
    <w:rsid w:val="001E6B2D"/>
    <w:rsid w:val="001E6DA0"/>
    <w:rsid w:val="00210956"/>
    <w:rsid w:val="0022539C"/>
    <w:rsid w:val="00227F00"/>
    <w:rsid w:val="00233E77"/>
    <w:rsid w:val="002417F6"/>
    <w:rsid w:val="00245452"/>
    <w:rsid w:val="00257783"/>
    <w:rsid w:val="00266626"/>
    <w:rsid w:val="00275BB9"/>
    <w:rsid w:val="002956E8"/>
    <w:rsid w:val="002A0074"/>
    <w:rsid w:val="002A4D17"/>
    <w:rsid w:val="002B73B5"/>
    <w:rsid w:val="002C5F35"/>
    <w:rsid w:val="002D0238"/>
    <w:rsid w:val="002E188E"/>
    <w:rsid w:val="002E4A02"/>
    <w:rsid w:val="002E4AA8"/>
    <w:rsid w:val="002E52F7"/>
    <w:rsid w:val="002E6D10"/>
    <w:rsid w:val="002F12FE"/>
    <w:rsid w:val="002F5B65"/>
    <w:rsid w:val="002F6A98"/>
    <w:rsid w:val="00304812"/>
    <w:rsid w:val="00307922"/>
    <w:rsid w:val="00310E34"/>
    <w:rsid w:val="003147A9"/>
    <w:rsid w:val="00315059"/>
    <w:rsid w:val="0031702C"/>
    <w:rsid w:val="0032177A"/>
    <w:rsid w:val="003224FF"/>
    <w:rsid w:val="00323CE5"/>
    <w:rsid w:val="00326666"/>
    <w:rsid w:val="0032714F"/>
    <w:rsid w:val="00327A45"/>
    <w:rsid w:val="00331770"/>
    <w:rsid w:val="00331FF3"/>
    <w:rsid w:val="0033302E"/>
    <w:rsid w:val="00345EA2"/>
    <w:rsid w:val="0035068E"/>
    <w:rsid w:val="00351211"/>
    <w:rsid w:val="00356955"/>
    <w:rsid w:val="00363882"/>
    <w:rsid w:val="00370FAA"/>
    <w:rsid w:val="003765A8"/>
    <w:rsid w:val="00384273"/>
    <w:rsid w:val="0038504B"/>
    <w:rsid w:val="00386AB4"/>
    <w:rsid w:val="00387FDB"/>
    <w:rsid w:val="003939F4"/>
    <w:rsid w:val="00397D90"/>
    <w:rsid w:val="003A0149"/>
    <w:rsid w:val="003A21CC"/>
    <w:rsid w:val="003A4C4B"/>
    <w:rsid w:val="003B2CDB"/>
    <w:rsid w:val="003C2B32"/>
    <w:rsid w:val="003D3023"/>
    <w:rsid w:val="003D62FC"/>
    <w:rsid w:val="003D7918"/>
    <w:rsid w:val="00402166"/>
    <w:rsid w:val="00402D16"/>
    <w:rsid w:val="00404E6C"/>
    <w:rsid w:val="00417FBA"/>
    <w:rsid w:val="00420104"/>
    <w:rsid w:val="004222C3"/>
    <w:rsid w:val="00423A26"/>
    <w:rsid w:val="004357E3"/>
    <w:rsid w:val="00437F12"/>
    <w:rsid w:val="00446742"/>
    <w:rsid w:val="004510BA"/>
    <w:rsid w:val="00453CB9"/>
    <w:rsid w:val="0046383E"/>
    <w:rsid w:val="00463A02"/>
    <w:rsid w:val="00473E06"/>
    <w:rsid w:val="00474281"/>
    <w:rsid w:val="004852C1"/>
    <w:rsid w:val="00487203"/>
    <w:rsid w:val="00496BC3"/>
    <w:rsid w:val="004A002B"/>
    <w:rsid w:val="004A02A5"/>
    <w:rsid w:val="004B0BD3"/>
    <w:rsid w:val="004C1A43"/>
    <w:rsid w:val="004C5528"/>
    <w:rsid w:val="004C672D"/>
    <w:rsid w:val="004D38BE"/>
    <w:rsid w:val="004D5B2D"/>
    <w:rsid w:val="004E7003"/>
    <w:rsid w:val="004F3A5D"/>
    <w:rsid w:val="004F3B6C"/>
    <w:rsid w:val="004F5F8C"/>
    <w:rsid w:val="005048DF"/>
    <w:rsid w:val="005101FF"/>
    <w:rsid w:val="0051096F"/>
    <w:rsid w:val="00517798"/>
    <w:rsid w:val="00517D7C"/>
    <w:rsid w:val="00522605"/>
    <w:rsid w:val="00527ADA"/>
    <w:rsid w:val="00540840"/>
    <w:rsid w:val="0054333F"/>
    <w:rsid w:val="00543BB4"/>
    <w:rsid w:val="00544D4C"/>
    <w:rsid w:val="00546D6E"/>
    <w:rsid w:val="00547B3B"/>
    <w:rsid w:val="00553D72"/>
    <w:rsid w:val="005572E8"/>
    <w:rsid w:val="00562FBA"/>
    <w:rsid w:val="005645B7"/>
    <w:rsid w:val="00565315"/>
    <w:rsid w:val="005719FD"/>
    <w:rsid w:val="005A25C3"/>
    <w:rsid w:val="005A6DE1"/>
    <w:rsid w:val="005B05BD"/>
    <w:rsid w:val="005D1EE7"/>
    <w:rsid w:val="005D1F24"/>
    <w:rsid w:val="005D5510"/>
    <w:rsid w:val="005F3844"/>
    <w:rsid w:val="006149AB"/>
    <w:rsid w:val="00625565"/>
    <w:rsid w:val="0062681D"/>
    <w:rsid w:val="00637F5C"/>
    <w:rsid w:val="00643E89"/>
    <w:rsid w:val="006451BC"/>
    <w:rsid w:val="00653F95"/>
    <w:rsid w:val="006758D3"/>
    <w:rsid w:val="006816F8"/>
    <w:rsid w:val="00683CC7"/>
    <w:rsid w:val="00690321"/>
    <w:rsid w:val="006A18CD"/>
    <w:rsid w:val="006B7779"/>
    <w:rsid w:val="006D2881"/>
    <w:rsid w:val="006F0C42"/>
    <w:rsid w:val="00702CF5"/>
    <w:rsid w:val="00707132"/>
    <w:rsid w:val="00710070"/>
    <w:rsid w:val="00720A5D"/>
    <w:rsid w:val="00733038"/>
    <w:rsid w:val="00733B41"/>
    <w:rsid w:val="007361FA"/>
    <w:rsid w:val="007421B4"/>
    <w:rsid w:val="007533E9"/>
    <w:rsid w:val="0076159C"/>
    <w:rsid w:val="0076567B"/>
    <w:rsid w:val="007660CA"/>
    <w:rsid w:val="00766AED"/>
    <w:rsid w:val="00766E5D"/>
    <w:rsid w:val="00770025"/>
    <w:rsid w:val="00774226"/>
    <w:rsid w:val="00780949"/>
    <w:rsid w:val="0079359B"/>
    <w:rsid w:val="007945C0"/>
    <w:rsid w:val="007966CC"/>
    <w:rsid w:val="007A37AE"/>
    <w:rsid w:val="007C0887"/>
    <w:rsid w:val="007C090E"/>
    <w:rsid w:val="007C5998"/>
    <w:rsid w:val="007D1BE9"/>
    <w:rsid w:val="007E4B3E"/>
    <w:rsid w:val="007E52DF"/>
    <w:rsid w:val="007F0580"/>
    <w:rsid w:val="007F145E"/>
    <w:rsid w:val="007F3FC1"/>
    <w:rsid w:val="00806140"/>
    <w:rsid w:val="00807049"/>
    <w:rsid w:val="00815480"/>
    <w:rsid w:val="00820B4A"/>
    <w:rsid w:val="008217FD"/>
    <w:rsid w:val="0083777D"/>
    <w:rsid w:val="008451D6"/>
    <w:rsid w:val="008519CE"/>
    <w:rsid w:val="00855FFB"/>
    <w:rsid w:val="00860321"/>
    <w:rsid w:val="00862522"/>
    <w:rsid w:val="008636F7"/>
    <w:rsid w:val="00875092"/>
    <w:rsid w:val="00887CAB"/>
    <w:rsid w:val="00891A72"/>
    <w:rsid w:val="008953BF"/>
    <w:rsid w:val="008A2659"/>
    <w:rsid w:val="008A3554"/>
    <w:rsid w:val="008B2CB8"/>
    <w:rsid w:val="008B5C93"/>
    <w:rsid w:val="008C13D1"/>
    <w:rsid w:val="008D135C"/>
    <w:rsid w:val="008D78D2"/>
    <w:rsid w:val="008E4C59"/>
    <w:rsid w:val="008E6934"/>
    <w:rsid w:val="008F2439"/>
    <w:rsid w:val="008F4DC4"/>
    <w:rsid w:val="008F6D8F"/>
    <w:rsid w:val="0090152E"/>
    <w:rsid w:val="00932C1B"/>
    <w:rsid w:val="009361FE"/>
    <w:rsid w:val="00944599"/>
    <w:rsid w:val="00945CCB"/>
    <w:rsid w:val="0095114C"/>
    <w:rsid w:val="00963F70"/>
    <w:rsid w:val="0096742E"/>
    <w:rsid w:val="009805C2"/>
    <w:rsid w:val="00990903"/>
    <w:rsid w:val="009921EF"/>
    <w:rsid w:val="009A0B03"/>
    <w:rsid w:val="009A6188"/>
    <w:rsid w:val="009B2EE9"/>
    <w:rsid w:val="009C4583"/>
    <w:rsid w:val="009D07DF"/>
    <w:rsid w:val="009D5ECB"/>
    <w:rsid w:val="009D7657"/>
    <w:rsid w:val="009D7D5C"/>
    <w:rsid w:val="009F55DB"/>
    <w:rsid w:val="009F63FD"/>
    <w:rsid w:val="009F7D81"/>
    <w:rsid w:val="00A00502"/>
    <w:rsid w:val="00A01863"/>
    <w:rsid w:val="00A0572E"/>
    <w:rsid w:val="00A14B4A"/>
    <w:rsid w:val="00A150C2"/>
    <w:rsid w:val="00A17B5F"/>
    <w:rsid w:val="00A241ED"/>
    <w:rsid w:val="00A24868"/>
    <w:rsid w:val="00A274B3"/>
    <w:rsid w:val="00A27E45"/>
    <w:rsid w:val="00A367C4"/>
    <w:rsid w:val="00A42563"/>
    <w:rsid w:val="00A43FBD"/>
    <w:rsid w:val="00A47BA1"/>
    <w:rsid w:val="00A5566F"/>
    <w:rsid w:val="00A5593F"/>
    <w:rsid w:val="00A60FAD"/>
    <w:rsid w:val="00A67EE2"/>
    <w:rsid w:val="00A72D14"/>
    <w:rsid w:val="00A86140"/>
    <w:rsid w:val="00A86544"/>
    <w:rsid w:val="00A94F0C"/>
    <w:rsid w:val="00A95E96"/>
    <w:rsid w:val="00AA104F"/>
    <w:rsid w:val="00AA3CAF"/>
    <w:rsid w:val="00AA41DE"/>
    <w:rsid w:val="00AA7CB2"/>
    <w:rsid w:val="00AB4932"/>
    <w:rsid w:val="00AB5B26"/>
    <w:rsid w:val="00AC7F6D"/>
    <w:rsid w:val="00AE38A9"/>
    <w:rsid w:val="00AE3E48"/>
    <w:rsid w:val="00AE6DC2"/>
    <w:rsid w:val="00AF56A0"/>
    <w:rsid w:val="00AF71B5"/>
    <w:rsid w:val="00B02EFA"/>
    <w:rsid w:val="00B05A4F"/>
    <w:rsid w:val="00B22277"/>
    <w:rsid w:val="00B22D19"/>
    <w:rsid w:val="00B303A3"/>
    <w:rsid w:val="00B31199"/>
    <w:rsid w:val="00B33AC5"/>
    <w:rsid w:val="00B5220F"/>
    <w:rsid w:val="00B57B56"/>
    <w:rsid w:val="00B64B2E"/>
    <w:rsid w:val="00B66384"/>
    <w:rsid w:val="00B749BF"/>
    <w:rsid w:val="00B877FC"/>
    <w:rsid w:val="00B90882"/>
    <w:rsid w:val="00BB0367"/>
    <w:rsid w:val="00BB094F"/>
    <w:rsid w:val="00BB571E"/>
    <w:rsid w:val="00BC33B9"/>
    <w:rsid w:val="00C06E4C"/>
    <w:rsid w:val="00C1359E"/>
    <w:rsid w:val="00C21A42"/>
    <w:rsid w:val="00C27CC0"/>
    <w:rsid w:val="00C32B22"/>
    <w:rsid w:val="00C33E4E"/>
    <w:rsid w:val="00C41BC0"/>
    <w:rsid w:val="00C44212"/>
    <w:rsid w:val="00C5225F"/>
    <w:rsid w:val="00C66CDF"/>
    <w:rsid w:val="00C706CD"/>
    <w:rsid w:val="00C70FD8"/>
    <w:rsid w:val="00C7529A"/>
    <w:rsid w:val="00C83840"/>
    <w:rsid w:val="00C87C6C"/>
    <w:rsid w:val="00C9361E"/>
    <w:rsid w:val="00C964F6"/>
    <w:rsid w:val="00CA0ED7"/>
    <w:rsid w:val="00CA1A12"/>
    <w:rsid w:val="00CA1C81"/>
    <w:rsid w:val="00CA2667"/>
    <w:rsid w:val="00CB2304"/>
    <w:rsid w:val="00CB5E0C"/>
    <w:rsid w:val="00CB68ED"/>
    <w:rsid w:val="00CD26E3"/>
    <w:rsid w:val="00CD7EFB"/>
    <w:rsid w:val="00CE3D30"/>
    <w:rsid w:val="00CE6D45"/>
    <w:rsid w:val="00D00FE4"/>
    <w:rsid w:val="00D021DD"/>
    <w:rsid w:val="00D05935"/>
    <w:rsid w:val="00D059C5"/>
    <w:rsid w:val="00D15CA5"/>
    <w:rsid w:val="00D17997"/>
    <w:rsid w:val="00D17CF3"/>
    <w:rsid w:val="00D21886"/>
    <w:rsid w:val="00D24CFB"/>
    <w:rsid w:val="00D30343"/>
    <w:rsid w:val="00D30503"/>
    <w:rsid w:val="00D40728"/>
    <w:rsid w:val="00D66857"/>
    <w:rsid w:val="00D70538"/>
    <w:rsid w:val="00D734CD"/>
    <w:rsid w:val="00D77953"/>
    <w:rsid w:val="00D848CA"/>
    <w:rsid w:val="00D8669C"/>
    <w:rsid w:val="00D86915"/>
    <w:rsid w:val="00D9194D"/>
    <w:rsid w:val="00DA1B12"/>
    <w:rsid w:val="00DB5EB2"/>
    <w:rsid w:val="00DC64DC"/>
    <w:rsid w:val="00DD1441"/>
    <w:rsid w:val="00DE49C2"/>
    <w:rsid w:val="00DF0E46"/>
    <w:rsid w:val="00DF4C02"/>
    <w:rsid w:val="00E03B9B"/>
    <w:rsid w:val="00E12C6D"/>
    <w:rsid w:val="00E26300"/>
    <w:rsid w:val="00E35DB3"/>
    <w:rsid w:val="00E445C0"/>
    <w:rsid w:val="00E44630"/>
    <w:rsid w:val="00E522FE"/>
    <w:rsid w:val="00E65CE9"/>
    <w:rsid w:val="00E7036C"/>
    <w:rsid w:val="00E7085A"/>
    <w:rsid w:val="00E72A60"/>
    <w:rsid w:val="00E761AD"/>
    <w:rsid w:val="00E822B6"/>
    <w:rsid w:val="00E871A3"/>
    <w:rsid w:val="00E9774C"/>
    <w:rsid w:val="00EA1F8B"/>
    <w:rsid w:val="00EA742D"/>
    <w:rsid w:val="00EA7AAC"/>
    <w:rsid w:val="00EB2B86"/>
    <w:rsid w:val="00EB3273"/>
    <w:rsid w:val="00EB6375"/>
    <w:rsid w:val="00EC285D"/>
    <w:rsid w:val="00EC4002"/>
    <w:rsid w:val="00EC7CD0"/>
    <w:rsid w:val="00ED1739"/>
    <w:rsid w:val="00ED192F"/>
    <w:rsid w:val="00ED6B55"/>
    <w:rsid w:val="00ED7D16"/>
    <w:rsid w:val="00EE0F52"/>
    <w:rsid w:val="00EE6D3E"/>
    <w:rsid w:val="00EE7981"/>
    <w:rsid w:val="00EF31E0"/>
    <w:rsid w:val="00EF48D4"/>
    <w:rsid w:val="00F021C5"/>
    <w:rsid w:val="00F02BDF"/>
    <w:rsid w:val="00F145EE"/>
    <w:rsid w:val="00F14D1F"/>
    <w:rsid w:val="00F2039B"/>
    <w:rsid w:val="00F26627"/>
    <w:rsid w:val="00F27072"/>
    <w:rsid w:val="00F44DF8"/>
    <w:rsid w:val="00F51CAB"/>
    <w:rsid w:val="00F56237"/>
    <w:rsid w:val="00F5709C"/>
    <w:rsid w:val="00F621D1"/>
    <w:rsid w:val="00F747D8"/>
    <w:rsid w:val="00F81867"/>
    <w:rsid w:val="00F83FF7"/>
    <w:rsid w:val="00F8406C"/>
    <w:rsid w:val="00F8712A"/>
    <w:rsid w:val="00F873FF"/>
    <w:rsid w:val="00F93EB7"/>
    <w:rsid w:val="00FA3D41"/>
    <w:rsid w:val="00FA647E"/>
    <w:rsid w:val="00FB04C0"/>
    <w:rsid w:val="00FD4DD1"/>
    <w:rsid w:val="00FD7895"/>
    <w:rsid w:val="00FE0C3D"/>
    <w:rsid w:val="00FE2C19"/>
    <w:rsid w:val="00FE7F3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C730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7"/>
  </w:style>
  <w:style w:type="paragraph" w:styleId="Footer">
    <w:name w:val="footer"/>
    <w:basedOn w:val="Normal"/>
    <w:link w:val="Foot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5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2B52C9-E063-4FA5-A6E9-E5293B6D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Wiegand, Sheri</cp:lastModifiedBy>
  <cp:revision>7</cp:revision>
  <dcterms:created xsi:type="dcterms:W3CDTF">2021-10-21T14:45:00Z</dcterms:created>
  <dcterms:modified xsi:type="dcterms:W3CDTF">2021-10-25T09:23:00Z</dcterms:modified>
</cp:coreProperties>
</file>