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141E44FE" w:rsidR="00980E1F" w:rsidRPr="00980E1F" w:rsidRDefault="0018229D" w:rsidP="00980E1F">
      <w:pPr>
        <w:keepNext/>
        <w:spacing w:after="240"/>
        <w:jc w:val="center"/>
        <w:rPr>
          <w:rFonts w:ascii="Arial" w:hAnsi="Arial" w:cs="Arial"/>
          <w:b/>
        </w:rPr>
      </w:pPr>
      <w:r>
        <w:rPr>
          <w:rFonts w:ascii="Arial" w:hAnsi="Arial" w:cs="Arial"/>
          <w:b/>
        </w:rPr>
        <w:t>PUCT</w:t>
      </w:r>
      <w:r w:rsidR="00980E1F">
        <w:rPr>
          <w:rFonts w:ascii="Arial" w:hAnsi="Arial" w:cs="Arial"/>
          <w:b/>
        </w:rPr>
        <w:t xml:space="preserve"> approved </w:t>
      </w:r>
      <w:r>
        <w:rPr>
          <w:rFonts w:ascii="Arial" w:hAnsi="Arial" w:cs="Arial"/>
          <w:b/>
        </w:rPr>
        <w:t>8/25/2022</w:t>
      </w:r>
    </w:p>
    <w:p w14:paraId="389BFF80" w14:textId="40FF1124"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18229D">
        <w:rPr>
          <w:rFonts w:ascii="Arial" w:hAnsi="Arial" w:cs="Arial"/>
          <w:b/>
        </w:rPr>
        <w:t>8</w:t>
      </w:r>
      <w:r w:rsidR="00487F0B">
        <w:rPr>
          <w:rFonts w:ascii="Arial" w:hAnsi="Arial" w:cs="Arial"/>
          <w:b/>
        </w:rPr>
        <w:t>/</w:t>
      </w:r>
      <w:r w:rsidR="0018229D">
        <w:rPr>
          <w:rFonts w:ascii="Arial" w:hAnsi="Arial" w:cs="Arial"/>
          <w:b/>
        </w:rPr>
        <w:t>26</w:t>
      </w:r>
      <w:r w:rsidR="00487F0B">
        <w:rPr>
          <w:rFonts w:ascii="Arial" w:hAnsi="Arial" w:cs="Arial"/>
          <w:b/>
        </w:rPr>
        <w:t>/202</w:t>
      </w:r>
      <w:r w:rsidR="0018229D">
        <w:rPr>
          <w:rFonts w:ascii="Arial" w:hAnsi="Arial" w:cs="Arial"/>
          <w:b/>
        </w:rPr>
        <w:t>2</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58BE665F"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15CC65C" w14:textId="2C821026" w:rsidR="00A03823" w:rsidRDefault="00A03823" w:rsidP="00670E04">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36DC6C73" w14:textId="2A7FF468" w:rsidR="00997B7C" w:rsidRDefault="0010421A" w:rsidP="00D7322D">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10/1/21 – </w:t>
            </w:r>
            <w:r w:rsidR="00997B7C" w:rsidRPr="002004FA">
              <w:rPr>
                <w:rFonts w:ascii="Arial" w:hAnsi="Arial" w:cs="Arial"/>
                <w:sz w:val="20"/>
                <w:szCs w:val="20"/>
              </w:rPr>
              <w:t xml:space="preserve">Unboxed remaining language due to system implementation of NPRR984; </w:t>
            </w:r>
          </w:p>
          <w:p w14:paraId="3EDBE62E" w14:textId="1750F4B7" w:rsidR="0010421A" w:rsidRPr="0058613B" w:rsidRDefault="0010421A" w:rsidP="00A31F2D">
            <w:pPr>
              <w:keepNext/>
              <w:numPr>
                <w:ilvl w:val="0"/>
                <w:numId w:val="24"/>
              </w:numPr>
              <w:autoSpaceDE w:val="0"/>
              <w:autoSpaceDN w:val="0"/>
              <w:adjustRightInd w:val="0"/>
              <w:spacing w:after="120"/>
              <w:ind w:left="518"/>
              <w:rPr>
                <w:rFonts w:ascii="Arial" w:hAnsi="Arial" w:cs="Arial"/>
                <w:sz w:val="20"/>
                <w:szCs w:val="20"/>
              </w:rPr>
            </w:pPr>
            <w:r>
              <w:rPr>
                <w:rFonts w:ascii="Arial" w:hAnsi="Arial" w:cs="Arial"/>
                <w:sz w:val="20"/>
                <w:szCs w:val="20"/>
              </w:rPr>
              <w:t>12/1/21 – Removed footnote in Section E</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r w:rsidR="0006128C" w:rsidRPr="00EB5B0C" w14:paraId="36525FB8" w14:textId="77777777" w:rsidTr="0006128C">
        <w:trPr>
          <w:trHeight w:val="2708"/>
        </w:trPr>
        <w:tc>
          <w:tcPr>
            <w:tcW w:w="1080" w:type="dxa"/>
          </w:tcPr>
          <w:p w14:paraId="47D3256D" w14:textId="1B6A2554" w:rsidR="0006128C" w:rsidRDefault="0006128C" w:rsidP="008A2ADD">
            <w:pPr>
              <w:keepNext/>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p>
        </w:tc>
        <w:tc>
          <w:tcPr>
            <w:tcW w:w="900" w:type="dxa"/>
          </w:tcPr>
          <w:p w14:paraId="0A4F95CD" w14:textId="50E19BEB" w:rsidR="0006128C" w:rsidRDefault="0006128C" w:rsidP="008A2ADD">
            <w:pPr>
              <w:keepNext/>
              <w:rPr>
                <w:rFonts w:ascii="Arial" w:hAnsi="Arial" w:cs="Arial"/>
                <w:sz w:val="20"/>
                <w:szCs w:val="20"/>
              </w:rPr>
            </w:pPr>
            <w:r>
              <w:rPr>
                <w:rFonts w:ascii="Arial" w:hAnsi="Arial" w:cs="Arial"/>
                <w:sz w:val="20"/>
                <w:szCs w:val="20"/>
              </w:rPr>
              <w:t>0.6</w:t>
            </w:r>
          </w:p>
        </w:tc>
        <w:tc>
          <w:tcPr>
            <w:tcW w:w="3690" w:type="dxa"/>
          </w:tcPr>
          <w:p w14:paraId="75BA8017" w14:textId="2067852C" w:rsidR="0006128C" w:rsidRDefault="0006128C" w:rsidP="0006128C">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w:t>
            </w:r>
            <w:r w:rsidR="002B21DD">
              <w:rPr>
                <w:rFonts w:ascii="Arial" w:hAnsi="Arial" w:cs="Arial"/>
                <w:sz w:val="20"/>
                <w:szCs w:val="20"/>
              </w:rPr>
              <w:t xml:space="preserve"> (changed effective date of OBDRR023)</w:t>
            </w:r>
          </w:p>
          <w:p w14:paraId="0ED0DAF5" w14:textId="77777777" w:rsidR="0006128C" w:rsidRDefault="0006128C" w:rsidP="0006128C">
            <w:pPr>
              <w:keepNext/>
              <w:autoSpaceDE w:val="0"/>
              <w:autoSpaceDN w:val="0"/>
              <w:adjustRightInd w:val="0"/>
              <w:rPr>
                <w:rFonts w:ascii="Arial" w:hAnsi="Arial" w:cs="Arial"/>
                <w:sz w:val="20"/>
                <w:szCs w:val="20"/>
              </w:rPr>
            </w:pPr>
          </w:p>
          <w:p w14:paraId="7D6CB25B" w14:textId="77777777" w:rsidR="0006128C" w:rsidRPr="00183D1D" w:rsidRDefault="0006128C" w:rsidP="0006128C">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E034697" w14:textId="71F707D5" w:rsidR="0006128C" w:rsidRDefault="000B1407"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2/2/21</w:t>
            </w:r>
            <w:r w:rsidR="0006128C">
              <w:rPr>
                <w:rFonts w:ascii="Arial" w:hAnsi="Arial" w:cs="Arial"/>
                <w:sz w:val="20"/>
                <w:szCs w:val="20"/>
              </w:rPr>
              <w:t xml:space="preserve"> – Notification of proposed revisions</w:t>
            </w:r>
          </w:p>
          <w:p w14:paraId="6EB800AB" w14:textId="7687B275" w:rsidR="0006128C" w:rsidRPr="00661B19"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3FE9CF4" w14:textId="5226C0AF" w:rsidR="0006128C"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2A328CBA" w14:textId="73426FBF" w:rsidR="0006128C" w:rsidRDefault="0006128C" w:rsidP="0006128C">
            <w:pPr>
              <w:keepNext/>
              <w:autoSpaceDE w:val="0"/>
              <w:autoSpaceDN w:val="0"/>
              <w:adjustRightInd w:val="0"/>
              <w:rPr>
                <w:rFonts w:ascii="Arial" w:hAnsi="Arial" w:cs="Arial"/>
                <w:sz w:val="20"/>
                <w:szCs w:val="20"/>
              </w:rPr>
            </w:pPr>
          </w:p>
        </w:tc>
        <w:tc>
          <w:tcPr>
            <w:tcW w:w="1710" w:type="dxa"/>
          </w:tcPr>
          <w:p w14:paraId="704D7856" w14:textId="10152257" w:rsidR="0006128C" w:rsidRDefault="00C938B1" w:rsidP="008A2ADD">
            <w:pPr>
              <w:keepNext/>
              <w:rPr>
                <w:rFonts w:ascii="Arial" w:hAnsi="Arial" w:cs="Arial"/>
                <w:sz w:val="20"/>
                <w:szCs w:val="20"/>
              </w:rPr>
            </w:pPr>
            <w:r>
              <w:rPr>
                <w:rFonts w:ascii="Arial" w:hAnsi="Arial" w:cs="Arial"/>
                <w:sz w:val="20"/>
                <w:szCs w:val="20"/>
              </w:rPr>
              <w:t xml:space="preserve">ERCOT </w:t>
            </w:r>
          </w:p>
        </w:tc>
        <w:tc>
          <w:tcPr>
            <w:tcW w:w="1350" w:type="dxa"/>
          </w:tcPr>
          <w:p w14:paraId="670E60FE" w14:textId="61FAA654" w:rsidR="0006128C" w:rsidRDefault="00C938B1" w:rsidP="008A2ADD">
            <w:pPr>
              <w:keepNext/>
              <w:rPr>
                <w:rFonts w:ascii="Arial" w:hAnsi="Arial" w:cs="Arial"/>
                <w:sz w:val="20"/>
                <w:szCs w:val="20"/>
              </w:rPr>
            </w:pPr>
            <w:r>
              <w:rPr>
                <w:rFonts w:ascii="Arial" w:hAnsi="Arial" w:cs="Arial"/>
                <w:sz w:val="20"/>
                <w:szCs w:val="20"/>
              </w:rPr>
              <w:t>ERCOT Board</w:t>
            </w:r>
          </w:p>
        </w:tc>
        <w:tc>
          <w:tcPr>
            <w:tcW w:w="1350" w:type="dxa"/>
          </w:tcPr>
          <w:p w14:paraId="2DABE3E4" w14:textId="67CBD02F" w:rsidR="0006128C" w:rsidRDefault="00C938B1" w:rsidP="008A2ADD">
            <w:pPr>
              <w:keepNext/>
              <w:rPr>
                <w:rFonts w:ascii="Arial" w:hAnsi="Arial" w:cs="Arial"/>
                <w:sz w:val="20"/>
                <w:szCs w:val="20"/>
              </w:rPr>
            </w:pPr>
            <w:r>
              <w:rPr>
                <w:rFonts w:ascii="Arial" w:hAnsi="Arial" w:cs="Arial"/>
                <w:sz w:val="20"/>
                <w:szCs w:val="20"/>
              </w:rPr>
              <w:t>4/16/21</w:t>
            </w:r>
          </w:p>
        </w:tc>
      </w:tr>
      <w:tr w:rsidR="00684EA9" w:rsidRPr="00EB5B0C" w14:paraId="7346AD31" w14:textId="77777777" w:rsidTr="0006128C">
        <w:trPr>
          <w:trHeight w:val="2708"/>
        </w:trPr>
        <w:tc>
          <w:tcPr>
            <w:tcW w:w="1080" w:type="dxa"/>
          </w:tcPr>
          <w:p w14:paraId="1B8CAC0C" w14:textId="3B047DB7" w:rsidR="00684EA9" w:rsidRDefault="00684EA9" w:rsidP="008A2ADD">
            <w:pPr>
              <w:keepNext/>
              <w:rPr>
                <w:rFonts w:ascii="Arial" w:hAnsi="Arial" w:cs="Arial"/>
                <w:sz w:val="20"/>
                <w:szCs w:val="20"/>
              </w:rPr>
            </w:pPr>
            <w:r>
              <w:rPr>
                <w:rFonts w:ascii="Arial" w:hAnsi="Arial" w:cs="Arial"/>
                <w:sz w:val="20"/>
                <w:szCs w:val="20"/>
              </w:rPr>
              <w:t>12/</w:t>
            </w:r>
            <w:r w:rsidR="000024E9">
              <w:rPr>
                <w:rFonts w:ascii="Arial" w:hAnsi="Arial" w:cs="Arial"/>
                <w:sz w:val="20"/>
                <w:szCs w:val="20"/>
              </w:rPr>
              <w:t>10</w:t>
            </w:r>
            <w:r>
              <w:rPr>
                <w:rFonts w:ascii="Arial" w:hAnsi="Arial" w:cs="Arial"/>
                <w:sz w:val="20"/>
                <w:szCs w:val="20"/>
              </w:rPr>
              <w:t>/21</w:t>
            </w:r>
          </w:p>
        </w:tc>
        <w:tc>
          <w:tcPr>
            <w:tcW w:w="900" w:type="dxa"/>
          </w:tcPr>
          <w:p w14:paraId="7EB10FEA" w14:textId="1068B801" w:rsidR="00684EA9" w:rsidRDefault="00684EA9" w:rsidP="008A2ADD">
            <w:pPr>
              <w:keepNext/>
              <w:rPr>
                <w:rFonts w:ascii="Arial" w:hAnsi="Arial" w:cs="Arial"/>
                <w:sz w:val="20"/>
                <w:szCs w:val="20"/>
              </w:rPr>
            </w:pPr>
            <w:r>
              <w:rPr>
                <w:rFonts w:ascii="Arial" w:hAnsi="Arial" w:cs="Arial"/>
                <w:sz w:val="20"/>
                <w:szCs w:val="20"/>
              </w:rPr>
              <w:t>0.7</w:t>
            </w:r>
          </w:p>
        </w:tc>
        <w:tc>
          <w:tcPr>
            <w:tcW w:w="3690" w:type="dxa"/>
          </w:tcPr>
          <w:p w14:paraId="2009A681" w14:textId="77777777" w:rsidR="00684EA9" w:rsidRDefault="00684EA9" w:rsidP="0006128C">
            <w:pPr>
              <w:keepNext/>
              <w:autoSpaceDE w:val="0"/>
              <w:autoSpaceDN w:val="0"/>
              <w:adjustRightInd w:val="0"/>
              <w:rPr>
                <w:rFonts w:ascii="Arial" w:hAnsi="Arial" w:cs="Arial"/>
                <w:sz w:val="20"/>
                <w:szCs w:val="20"/>
              </w:rPr>
            </w:pPr>
            <w:r>
              <w:rPr>
                <w:rFonts w:ascii="Arial" w:hAnsi="Arial" w:cs="Arial"/>
                <w:sz w:val="20"/>
                <w:szCs w:val="20"/>
              </w:rPr>
              <w:t>Revisions proposed by OBDRR036, Related to NPRR1106, Deployment of ERS Prior to Declaration of EEA</w:t>
            </w:r>
          </w:p>
          <w:p w14:paraId="5B471429" w14:textId="77777777" w:rsidR="00684EA9" w:rsidRDefault="00684EA9" w:rsidP="0006128C">
            <w:pPr>
              <w:keepNext/>
              <w:autoSpaceDE w:val="0"/>
              <w:autoSpaceDN w:val="0"/>
              <w:adjustRightInd w:val="0"/>
              <w:rPr>
                <w:rFonts w:ascii="Arial" w:hAnsi="Arial" w:cs="Arial"/>
                <w:sz w:val="20"/>
                <w:szCs w:val="20"/>
              </w:rPr>
            </w:pPr>
          </w:p>
          <w:p w14:paraId="50DD48CD" w14:textId="77777777" w:rsidR="00684EA9" w:rsidRPr="00183D1D" w:rsidRDefault="00684EA9" w:rsidP="00684EA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43ECD7E" w14:textId="2990081E" w:rsidR="00684EA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11/19/21 – Notification of proposed revisions</w:t>
            </w:r>
          </w:p>
          <w:p w14:paraId="085E3FA1" w14:textId="29673CFC" w:rsidR="00684EA9" w:rsidRPr="00661B1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11/29/21</w:t>
            </w:r>
            <w:r w:rsidRPr="00661B19">
              <w:rPr>
                <w:rFonts w:ascii="Arial" w:hAnsi="Arial" w:cs="Arial"/>
                <w:sz w:val="20"/>
                <w:szCs w:val="20"/>
              </w:rPr>
              <w:t xml:space="preserve"> – TAC recommended approval</w:t>
            </w:r>
          </w:p>
          <w:p w14:paraId="22BBC9B3" w14:textId="1857065C" w:rsidR="00684EA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12/</w:t>
            </w:r>
            <w:r w:rsidR="00E45407">
              <w:rPr>
                <w:rFonts w:ascii="Arial" w:hAnsi="Arial" w:cs="Arial"/>
                <w:sz w:val="20"/>
                <w:szCs w:val="20"/>
              </w:rPr>
              <w:t>10</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9BC6FC1" w14:textId="2D456BD8" w:rsidR="00684EA9" w:rsidRDefault="00684EA9" w:rsidP="0006128C">
            <w:pPr>
              <w:keepNext/>
              <w:autoSpaceDE w:val="0"/>
              <w:autoSpaceDN w:val="0"/>
              <w:adjustRightInd w:val="0"/>
              <w:rPr>
                <w:rFonts w:ascii="Arial" w:hAnsi="Arial" w:cs="Arial"/>
                <w:sz w:val="20"/>
                <w:szCs w:val="20"/>
              </w:rPr>
            </w:pPr>
          </w:p>
        </w:tc>
        <w:tc>
          <w:tcPr>
            <w:tcW w:w="1710" w:type="dxa"/>
          </w:tcPr>
          <w:p w14:paraId="7D1820BE" w14:textId="3ED5E66E" w:rsidR="00684EA9" w:rsidRDefault="000024E9" w:rsidP="008A2ADD">
            <w:pPr>
              <w:keepNext/>
              <w:rPr>
                <w:rFonts w:ascii="Arial" w:hAnsi="Arial" w:cs="Arial"/>
                <w:sz w:val="20"/>
                <w:szCs w:val="20"/>
              </w:rPr>
            </w:pPr>
            <w:r>
              <w:rPr>
                <w:rFonts w:ascii="Arial" w:hAnsi="Arial" w:cs="Arial"/>
                <w:sz w:val="20"/>
                <w:szCs w:val="20"/>
              </w:rPr>
              <w:t xml:space="preserve">ERCOT </w:t>
            </w:r>
          </w:p>
        </w:tc>
        <w:tc>
          <w:tcPr>
            <w:tcW w:w="1350" w:type="dxa"/>
          </w:tcPr>
          <w:p w14:paraId="21AD0CDD" w14:textId="54455A38" w:rsidR="00684EA9" w:rsidRDefault="000024E9" w:rsidP="008A2ADD">
            <w:pPr>
              <w:keepNext/>
              <w:rPr>
                <w:rFonts w:ascii="Arial" w:hAnsi="Arial" w:cs="Arial"/>
                <w:sz w:val="20"/>
                <w:szCs w:val="20"/>
              </w:rPr>
            </w:pPr>
            <w:r>
              <w:rPr>
                <w:rFonts w:ascii="Arial" w:hAnsi="Arial" w:cs="Arial"/>
                <w:sz w:val="20"/>
                <w:szCs w:val="20"/>
              </w:rPr>
              <w:t>ERCOT Board</w:t>
            </w:r>
          </w:p>
        </w:tc>
        <w:tc>
          <w:tcPr>
            <w:tcW w:w="1350" w:type="dxa"/>
          </w:tcPr>
          <w:p w14:paraId="06D34D3C" w14:textId="3893443E" w:rsidR="00684EA9" w:rsidRDefault="000024E9" w:rsidP="008A2ADD">
            <w:pPr>
              <w:keepNext/>
              <w:rPr>
                <w:rFonts w:ascii="Arial" w:hAnsi="Arial" w:cs="Arial"/>
                <w:sz w:val="20"/>
                <w:szCs w:val="20"/>
              </w:rPr>
            </w:pPr>
            <w:r>
              <w:rPr>
                <w:rFonts w:ascii="Arial" w:hAnsi="Arial" w:cs="Arial"/>
                <w:sz w:val="20"/>
                <w:szCs w:val="20"/>
              </w:rPr>
              <w:t>12/1</w:t>
            </w:r>
            <w:r w:rsidR="00E45407">
              <w:rPr>
                <w:rFonts w:ascii="Arial" w:hAnsi="Arial" w:cs="Arial"/>
                <w:sz w:val="20"/>
                <w:szCs w:val="20"/>
              </w:rPr>
              <w:t>7</w:t>
            </w:r>
            <w:r>
              <w:rPr>
                <w:rFonts w:ascii="Arial" w:hAnsi="Arial" w:cs="Arial"/>
                <w:sz w:val="20"/>
                <w:szCs w:val="20"/>
              </w:rPr>
              <w:t>/21</w:t>
            </w:r>
          </w:p>
        </w:tc>
      </w:tr>
      <w:tr w:rsidR="0018229D" w:rsidRPr="00EB5B0C" w14:paraId="057D67F1" w14:textId="77777777" w:rsidTr="0006128C">
        <w:trPr>
          <w:trHeight w:val="2708"/>
        </w:trPr>
        <w:tc>
          <w:tcPr>
            <w:tcW w:w="1080" w:type="dxa"/>
          </w:tcPr>
          <w:p w14:paraId="7DA45741" w14:textId="0690DF48" w:rsidR="0018229D" w:rsidRDefault="0018229D" w:rsidP="008A2ADD">
            <w:pPr>
              <w:keepNext/>
              <w:rPr>
                <w:rFonts w:ascii="Arial" w:hAnsi="Arial" w:cs="Arial"/>
                <w:sz w:val="20"/>
                <w:szCs w:val="20"/>
              </w:rPr>
            </w:pPr>
            <w:r>
              <w:rPr>
                <w:rFonts w:ascii="Arial" w:hAnsi="Arial" w:cs="Arial"/>
                <w:sz w:val="20"/>
                <w:szCs w:val="20"/>
              </w:rPr>
              <w:lastRenderedPageBreak/>
              <w:t>8/25/22</w:t>
            </w:r>
          </w:p>
        </w:tc>
        <w:tc>
          <w:tcPr>
            <w:tcW w:w="900" w:type="dxa"/>
          </w:tcPr>
          <w:p w14:paraId="24B4543F" w14:textId="14585019" w:rsidR="0018229D" w:rsidRDefault="0018229D" w:rsidP="008A2ADD">
            <w:pPr>
              <w:keepNext/>
              <w:rPr>
                <w:rFonts w:ascii="Arial" w:hAnsi="Arial" w:cs="Arial"/>
                <w:sz w:val="20"/>
                <w:szCs w:val="20"/>
              </w:rPr>
            </w:pPr>
            <w:r>
              <w:rPr>
                <w:rFonts w:ascii="Arial" w:hAnsi="Arial" w:cs="Arial"/>
                <w:sz w:val="20"/>
                <w:szCs w:val="20"/>
              </w:rPr>
              <w:t>0.8</w:t>
            </w:r>
          </w:p>
        </w:tc>
        <w:tc>
          <w:tcPr>
            <w:tcW w:w="3690" w:type="dxa"/>
          </w:tcPr>
          <w:p w14:paraId="2D69044A" w14:textId="3B227F2E" w:rsidR="0018229D" w:rsidRDefault="0018229D" w:rsidP="0018229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OBDRR042, </w:t>
            </w:r>
            <w:r w:rsidRPr="0018229D">
              <w:rPr>
                <w:rFonts w:ascii="Arial" w:hAnsi="Arial" w:cs="Arial"/>
                <w:sz w:val="20"/>
                <w:szCs w:val="20"/>
              </w:rPr>
              <w:t>Related to NPRR1142, ERS Changes to Reflect Updated PUCT Rule Changes re SUBST. R. 25.507</w:t>
            </w:r>
          </w:p>
          <w:p w14:paraId="30D657D6" w14:textId="77777777" w:rsidR="0018229D" w:rsidRDefault="0018229D" w:rsidP="0018229D">
            <w:pPr>
              <w:keepNext/>
              <w:autoSpaceDE w:val="0"/>
              <w:autoSpaceDN w:val="0"/>
              <w:adjustRightInd w:val="0"/>
              <w:rPr>
                <w:rFonts w:ascii="Arial" w:hAnsi="Arial" w:cs="Arial"/>
                <w:sz w:val="20"/>
                <w:szCs w:val="20"/>
              </w:rPr>
            </w:pPr>
          </w:p>
          <w:p w14:paraId="29F47520" w14:textId="77777777" w:rsidR="0018229D" w:rsidRPr="00183D1D" w:rsidRDefault="0018229D" w:rsidP="0018229D">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223E11F0" w14:textId="1BA000AA" w:rsidR="0018229D"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7/14/22 – Notification of proposed revisions</w:t>
            </w:r>
          </w:p>
          <w:p w14:paraId="4242D856" w14:textId="5547523B" w:rsidR="0018229D" w:rsidRPr="00661B19"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7/27/22</w:t>
            </w:r>
            <w:r w:rsidRPr="00661B19">
              <w:rPr>
                <w:rFonts w:ascii="Arial" w:hAnsi="Arial" w:cs="Arial"/>
                <w:sz w:val="20"/>
                <w:szCs w:val="20"/>
              </w:rPr>
              <w:t xml:space="preserve"> – TAC recommended approval</w:t>
            </w:r>
          </w:p>
          <w:p w14:paraId="19724545" w14:textId="7ABCB9BD" w:rsidR="0018229D"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8/16/22</w:t>
            </w:r>
            <w:r w:rsidRPr="00644E86">
              <w:rPr>
                <w:rFonts w:ascii="Arial" w:hAnsi="Arial" w:cs="Arial"/>
                <w:sz w:val="20"/>
                <w:szCs w:val="20"/>
              </w:rPr>
              <w:t xml:space="preserve"> – ERCOT Board </w:t>
            </w:r>
            <w:r w:rsidRPr="00661B19">
              <w:rPr>
                <w:rFonts w:ascii="Arial" w:hAnsi="Arial" w:cs="Arial"/>
                <w:sz w:val="20"/>
                <w:szCs w:val="20"/>
              </w:rPr>
              <w:t>recommended approval</w:t>
            </w:r>
          </w:p>
          <w:p w14:paraId="6B6DECE7" w14:textId="1B751A2A" w:rsidR="0018229D" w:rsidRDefault="0018229D" w:rsidP="0018229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8/25/22</w:t>
            </w:r>
            <w:r w:rsidRPr="00644E86">
              <w:rPr>
                <w:rFonts w:ascii="Arial" w:hAnsi="Arial" w:cs="Arial"/>
                <w:sz w:val="20"/>
                <w:szCs w:val="20"/>
              </w:rPr>
              <w:t xml:space="preserve"> – </w:t>
            </w:r>
            <w:r>
              <w:rPr>
                <w:rFonts w:ascii="Arial" w:hAnsi="Arial" w:cs="Arial"/>
                <w:sz w:val="20"/>
                <w:szCs w:val="20"/>
              </w:rPr>
              <w:t>PUCT</w:t>
            </w:r>
            <w:r w:rsidRPr="00644E86">
              <w:rPr>
                <w:rFonts w:ascii="Arial" w:hAnsi="Arial" w:cs="Arial"/>
                <w:sz w:val="20"/>
                <w:szCs w:val="20"/>
              </w:rPr>
              <w:t xml:space="preserve"> approv</w:t>
            </w:r>
            <w:r w:rsidRPr="00E324B0">
              <w:rPr>
                <w:rFonts w:ascii="Arial" w:hAnsi="Arial" w:cs="Arial"/>
                <w:sz w:val="20"/>
                <w:szCs w:val="20"/>
              </w:rPr>
              <w:t>ed</w:t>
            </w:r>
          </w:p>
          <w:p w14:paraId="3510C3A3" w14:textId="77777777" w:rsidR="0018229D" w:rsidRDefault="0018229D" w:rsidP="0006128C">
            <w:pPr>
              <w:keepNext/>
              <w:autoSpaceDE w:val="0"/>
              <w:autoSpaceDN w:val="0"/>
              <w:adjustRightInd w:val="0"/>
              <w:rPr>
                <w:rFonts w:ascii="Arial" w:hAnsi="Arial" w:cs="Arial"/>
                <w:sz w:val="20"/>
                <w:szCs w:val="20"/>
              </w:rPr>
            </w:pPr>
          </w:p>
        </w:tc>
        <w:tc>
          <w:tcPr>
            <w:tcW w:w="1710" w:type="dxa"/>
          </w:tcPr>
          <w:p w14:paraId="5F2E1A61" w14:textId="77E05CDD" w:rsidR="0018229D" w:rsidRDefault="0018229D" w:rsidP="008A2ADD">
            <w:pPr>
              <w:keepNext/>
              <w:rPr>
                <w:rFonts w:ascii="Arial" w:hAnsi="Arial" w:cs="Arial"/>
                <w:sz w:val="20"/>
                <w:szCs w:val="20"/>
              </w:rPr>
            </w:pPr>
            <w:r>
              <w:rPr>
                <w:rFonts w:ascii="Arial" w:hAnsi="Arial" w:cs="Arial"/>
                <w:sz w:val="20"/>
                <w:szCs w:val="20"/>
              </w:rPr>
              <w:t>ERCOT</w:t>
            </w:r>
          </w:p>
        </w:tc>
        <w:tc>
          <w:tcPr>
            <w:tcW w:w="1350" w:type="dxa"/>
          </w:tcPr>
          <w:p w14:paraId="06B6F719" w14:textId="197359E3" w:rsidR="0018229D" w:rsidRDefault="0018229D" w:rsidP="008A2ADD">
            <w:pPr>
              <w:keepNext/>
              <w:rPr>
                <w:rFonts w:ascii="Arial" w:hAnsi="Arial" w:cs="Arial"/>
                <w:sz w:val="20"/>
                <w:szCs w:val="20"/>
              </w:rPr>
            </w:pPr>
            <w:r>
              <w:rPr>
                <w:rFonts w:ascii="Arial" w:hAnsi="Arial" w:cs="Arial"/>
                <w:sz w:val="20"/>
                <w:szCs w:val="20"/>
              </w:rPr>
              <w:t>PUCT</w:t>
            </w:r>
          </w:p>
        </w:tc>
        <w:tc>
          <w:tcPr>
            <w:tcW w:w="1350" w:type="dxa"/>
          </w:tcPr>
          <w:p w14:paraId="34323739" w14:textId="045EC875" w:rsidR="0018229D" w:rsidRDefault="0018229D" w:rsidP="008A2ADD">
            <w:pPr>
              <w:keepNext/>
              <w:rPr>
                <w:rFonts w:ascii="Arial" w:hAnsi="Arial" w:cs="Arial"/>
                <w:sz w:val="20"/>
                <w:szCs w:val="20"/>
              </w:rPr>
            </w:pPr>
            <w:r>
              <w:rPr>
                <w:rFonts w:ascii="Arial" w:hAnsi="Arial" w:cs="Arial"/>
                <w:sz w:val="20"/>
                <w:szCs w:val="20"/>
              </w:rPr>
              <w:t>8/26/22</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BB69975"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2661BCA4" w14:textId="272A1DA2" w:rsidR="002B393F" w:rsidRPr="00770753" w:rsidRDefault="005B6AA3">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0E8EA125" w14:textId="15BF9AB5" w:rsidR="002B393F" w:rsidRPr="00770753" w:rsidRDefault="005B6AA3">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10C8B973" w14:textId="729ED6D6" w:rsidR="002B393F" w:rsidRPr="00770753" w:rsidRDefault="005B6AA3">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7F7F1C4F" w14:textId="52A4BBB7" w:rsidR="002B393F" w:rsidRPr="00770753" w:rsidRDefault="005B6AA3">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4A6DF0FE" w14:textId="4F26EFFB" w:rsidR="002B393F" w:rsidRPr="00770753" w:rsidRDefault="005B6AA3">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3D15136" w:rsidR="002B393F" w:rsidRPr="00770753" w:rsidRDefault="005B6AA3">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02553F8" w:rsidR="002B393F" w:rsidRPr="00770753" w:rsidRDefault="005B6AA3">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Start w:id="10" w:name="_Hlk83718490"/>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10"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1" w:name="_Toc364755666"/>
      <w:bookmarkStart w:id="1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1"/>
      <w:bookmarkEnd w:id="12"/>
    </w:p>
    <w:p w14:paraId="532E45EA" w14:textId="14417AAE" w:rsidR="00C35F79" w:rsidRPr="00C35F79" w:rsidRDefault="00C35F79" w:rsidP="00C35F79">
      <w:pPr>
        <w:spacing w:after="240"/>
        <w:rPr>
          <w:rFonts w:ascii="Arial" w:hAnsi="Arial" w:cs="Arial"/>
          <w:szCs w:val="20"/>
        </w:rPr>
      </w:pPr>
      <w:r w:rsidRPr="00C35F79">
        <w:rPr>
          <w:rFonts w:ascii="Arial" w:hAnsi="Arial" w:cs="Arial"/>
          <w:szCs w:val="20"/>
        </w:rPr>
        <w:t>The ERS offer cap establishes a maximum possible procurement price of $80/MW/</w:t>
      </w:r>
      <w:proofErr w:type="spellStart"/>
      <w:r w:rsidRPr="00C35F79">
        <w:rPr>
          <w:rFonts w:ascii="Arial" w:hAnsi="Arial" w:cs="Arial"/>
          <w:szCs w:val="20"/>
        </w:rPr>
        <w:t>hr</w:t>
      </w:r>
      <w:proofErr w:type="spellEnd"/>
      <w:r w:rsidRPr="00C35F79">
        <w:rPr>
          <w:rFonts w:ascii="Arial" w:hAnsi="Arial" w:cs="Arial"/>
          <w:szCs w:val="20"/>
        </w:rPr>
        <w:t xml:space="preserve"> for every ERS Time Period during the ERS </w:t>
      </w:r>
      <w:r w:rsidR="0018229D">
        <w:rPr>
          <w:rFonts w:ascii="Arial" w:hAnsi="Arial" w:cs="Arial"/>
          <w:szCs w:val="20"/>
        </w:rPr>
        <w:t>program</w:t>
      </w:r>
      <w:r w:rsidRPr="00C35F79">
        <w:rPr>
          <w:rFonts w:ascii="Arial" w:hAnsi="Arial" w:cs="Arial"/>
          <w:szCs w:val="20"/>
        </w:rPr>
        <w:t xml:space="preserve"> year.  ERCOT will automatically reject any offers above the offer cap.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3" w:name="_Toc364755667"/>
      <w:bookmarkStart w:id="14"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3"/>
      <w:bookmarkEnd w:id="14"/>
    </w:p>
    <w:p w14:paraId="5252695A" w14:textId="5BAC2CD6" w:rsidR="000162BE" w:rsidRDefault="00C35F79" w:rsidP="00C35F79">
      <w:pPr>
        <w:spacing w:after="240"/>
        <w:rPr>
          <w:rFonts w:ascii="Arial" w:hAnsi="Arial" w:cs="Arial"/>
          <w:szCs w:val="20"/>
        </w:rPr>
      </w:pPr>
      <w:bookmarkStart w:id="15" w:name="_Toc363828884"/>
      <w:bookmarkStart w:id="16" w:name="_Toc364148790"/>
      <w:bookmarkStart w:id="17" w:name="_Toc364149532"/>
      <w:bookmarkStart w:id="18" w:name="_Toc364161233"/>
      <w:bookmarkStart w:id="19" w:name="_Toc364163855"/>
      <w:bookmarkStart w:id="20" w:name="_Toc364170095"/>
      <w:r w:rsidRPr="00C35F79">
        <w:rPr>
          <w:rFonts w:ascii="Arial" w:hAnsi="Arial" w:cs="Arial"/>
          <w:szCs w:val="20"/>
        </w:rPr>
        <w:t xml:space="preserve">P.U.C. Substantive Rule 25.507 restricts ERCOT’s ERS expenditures to a </w:t>
      </w:r>
      <w:r w:rsidR="0018229D">
        <w:rPr>
          <w:rFonts w:ascii="Arial" w:hAnsi="Arial" w:cs="Arial"/>
          <w:szCs w:val="20"/>
        </w:rPr>
        <w:t>maximum</w:t>
      </w:r>
      <w:r w:rsidRPr="00C35F79">
        <w:rPr>
          <w:rFonts w:ascii="Arial" w:hAnsi="Arial" w:cs="Arial"/>
          <w:szCs w:val="20"/>
        </w:rPr>
        <w:t xml:space="preserve"> of $</w:t>
      </w:r>
      <w:r w:rsidR="0018229D">
        <w:rPr>
          <w:rFonts w:ascii="Arial" w:hAnsi="Arial" w:cs="Arial"/>
          <w:szCs w:val="20"/>
        </w:rPr>
        <w:t>75</w:t>
      </w:r>
      <w:r w:rsidRPr="00C35F79">
        <w:rPr>
          <w:rFonts w:ascii="Arial" w:hAnsi="Arial" w:cs="Arial"/>
          <w:szCs w:val="20"/>
        </w:rPr>
        <w:t xml:space="preserve"> million</w:t>
      </w:r>
      <w:r w:rsidR="0018229D" w:rsidRPr="0018229D">
        <w:rPr>
          <w:rFonts w:ascii="Arial" w:hAnsi="Arial" w:cs="Arial"/>
          <w:szCs w:val="20"/>
        </w:rPr>
        <w:t xml:space="preserve"> </w:t>
      </w:r>
      <w:r w:rsidR="0018229D">
        <w:rPr>
          <w:rFonts w:ascii="Arial" w:hAnsi="Arial" w:cs="Arial"/>
          <w:szCs w:val="20"/>
        </w:rPr>
        <w:t xml:space="preserve">in a 12-month period, unless otherwise determined by the </w:t>
      </w:r>
      <w:r w:rsidR="0018229D" w:rsidRPr="009B352E">
        <w:rPr>
          <w:rFonts w:ascii="Arial" w:hAnsi="Arial" w:cs="Arial"/>
          <w:szCs w:val="20"/>
        </w:rPr>
        <w:t>PUCT</w:t>
      </w:r>
      <w:r w:rsidRPr="00C35F79">
        <w:rPr>
          <w:rFonts w:ascii="Arial" w:hAnsi="Arial" w:cs="Arial"/>
          <w:szCs w:val="20"/>
        </w:rPr>
        <w:t>.  ERCOT will allocate the $</w:t>
      </w:r>
      <w:r w:rsidR="00AC4533">
        <w:rPr>
          <w:rFonts w:ascii="Arial" w:hAnsi="Arial" w:cs="Arial"/>
          <w:szCs w:val="20"/>
        </w:rPr>
        <w:t>75</w:t>
      </w:r>
      <w:r w:rsidRPr="00C35F79">
        <w:rPr>
          <w:rFonts w:ascii="Arial" w:hAnsi="Arial" w:cs="Arial"/>
          <w:szCs w:val="20"/>
        </w:rPr>
        <w:t xml:space="preserve"> million available expenditure within its ERS </w:t>
      </w:r>
      <w:r w:rsidR="00AC4533">
        <w:rPr>
          <w:rFonts w:ascii="Arial" w:hAnsi="Arial" w:cs="Arial"/>
          <w:szCs w:val="20"/>
        </w:rPr>
        <w:t>program</w:t>
      </w:r>
      <w:r w:rsidRPr="00C35F79">
        <w:rPr>
          <w:rFonts w:ascii="Arial" w:hAnsi="Arial" w:cs="Arial"/>
          <w:szCs w:val="20"/>
        </w:rPr>
        <w:t xml:space="preserve">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and ends with the October through </w:t>
      </w:r>
      <w:r w:rsidR="00073AFF">
        <w:rPr>
          <w:rFonts w:ascii="Arial" w:hAnsi="Arial" w:cs="Arial"/>
          <w:szCs w:val="20"/>
        </w:rPr>
        <w:t>November</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w:t>
      </w:r>
      <w:r w:rsidR="00AC4533" w:rsidRPr="00A378DA">
        <w:rPr>
          <w:rFonts w:ascii="Arial" w:hAnsi="Arial" w:cs="Arial"/>
          <w:szCs w:val="20"/>
        </w:rPr>
        <w:t>During that 12-month period, ERCOT may exceed the $75 million maximum by up to an additional $25 million for ERS contract renewals</w:t>
      </w:r>
      <w:r w:rsidR="00AC4533">
        <w:rPr>
          <w:rFonts w:ascii="Arial" w:hAnsi="Arial" w:cs="Arial"/>
          <w:szCs w:val="20"/>
        </w:rPr>
        <w:t>.</w:t>
      </w:r>
    </w:p>
    <w:p w14:paraId="0D820F64" w14:textId="1009B06B"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w:t>
      </w:r>
      <w:r w:rsidR="00AC4533">
        <w:rPr>
          <w:rFonts w:ascii="Arial" w:hAnsi="Arial" w:cs="Arial"/>
          <w:szCs w:val="20"/>
        </w:rPr>
        <w:t>program</w:t>
      </w:r>
      <w:r w:rsidRPr="00C35F79">
        <w:rPr>
          <w:rFonts w:ascii="Arial" w:hAnsi="Arial" w:cs="Arial"/>
          <w:szCs w:val="20"/>
        </w:rPr>
        <w:t xml:space="preserve">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100 being the highest risk value) for each risk designation.  ERCOT’s risk assessment will consider a number of factors, including, but not limited to, forecasted operating reserves, forecasted Load, Resource outage information</w:t>
      </w:r>
      <w:r w:rsidR="00AC4533">
        <w:rPr>
          <w:rFonts w:ascii="Arial" w:hAnsi="Arial" w:cs="Arial"/>
          <w:szCs w:val="20"/>
        </w:rPr>
        <w:t xml:space="preserve">, and the obligated cumulative </w:t>
      </w:r>
      <w:r w:rsidR="00AC4533">
        <w:rPr>
          <w:rFonts w:ascii="Arial" w:hAnsi="Arial" w:cs="Arial"/>
          <w:szCs w:val="20"/>
        </w:rPr>
        <w:lastRenderedPageBreak/>
        <w:t>deploy</w:t>
      </w:r>
      <w:r w:rsidR="00AC4533" w:rsidRPr="00F1103C">
        <w:rPr>
          <w:rFonts w:ascii="Arial" w:hAnsi="Arial" w:cs="Arial"/>
          <w:szCs w:val="20"/>
        </w:rPr>
        <w:t>ment time for an ERS Contract Period as specif</w:t>
      </w:r>
      <w:r w:rsidR="00AC4533" w:rsidRPr="00183B82">
        <w:rPr>
          <w:rFonts w:ascii="Arial" w:hAnsi="Arial" w:cs="Arial"/>
          <w:szCs w:val="20"/>
        </w:rPr>
        <w:t xml:space="preserve">ied for the ERS Standard Contract Term in paragraph (18)(b) of </w:t>
      </w:r>
      <w:r w:rsidR="00AC4533">
        <w:rPr>
          <w:rFonts w:ascii="Arial" w:hAnsi="Arial" w:cs="Arial"/>
          <w:szCs w:val="20"/>
        </w:rPr>
        <w:t xml:space="preserve">ERCOT Protocol </w:t>
      </w:r>
      <w:r w:rsidR="00AC4533" w:rsidRPr="00183B82">
        <w:rPr>
          <w:rFonts w:ascii="Arial" w:hAnsi="Arial" w:cs="Arial"/>
          <w:szCs w:val="20"/>
        </w:rPr>
        <w:t>Section 3.14.3.1,</w:t>
      </w:r>
      <w:r w:rsidR="00AC4533" w:rsidRPr="00F1103C">
        <w:rPr>
          <w:rFonts w:ascii="Arial" w:hAnsi="Arial" w:cs="Arial"/>
        </w:rPr>
        <w:t xml:space="preserve"> Emergency Response Service Procurement</w:t>
      </w:r>
      <w:r w:rsidRPr="00C35F79">
        <w:rPr>
          <w:rFonts w:ascii="Arial" w:hAnsi="Arial" w:cs="Arial"/>
          <w:szCs w:val="20"/>
        </w:rPr>
        <w:t xml:space="preserve">.  </w:t>
      </w:r>
    </w:p>
    <w:p w14:paraId="51953A8E" w14:textId="0748DEDF"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w:t>
      </w:r>
      <w:r w:rsidR="00AC4533">
        <w:rPr>
          <w:rFonts w:ascii="Arial" w:hAnsi="Arial" w:cs="Arial"/>
          <w:szCs w:val="20"/>
        </w:rPr>
        <w:t xml:space="preserve">ERS </w:t>
      </w:r>
      <w:r w:rsidRPr="00C35F79">
        <w:rPr>
          <w:rFonts w:ascii="Arial" w:hAnsi="Arial" w:cs="Arial"/>
          <w:szCs w:val="20"/>
        </w:rPr>
        <w:t xml:space="preserve">Standard Contract Term, ERCOT will update the ERS Time Period Expenditure Limits for each remaining ERS Time Period in the </w:t>
      </w:r>
      <w:r w:rsidR="00AC4533">
        <w:rPr>
          <w:rFonts w:ascii="Arial" w:hAnsi="Arial" w:cs="Arial"/>
          <w:szCs w:val="20"/>
        </w:rPr>
        <w:t>ERS program</w:t>
      </w:r>
      <w:r w:rsidRPr="00C35F79">
        <w:rPr>
          <w:rFonts w:ascii="Arial" w:hAnsi="Arial" w:cs="Arial"/>
          <w:szCs w:val="20"/>
        </w:rPr>
        <w:t xml:space="preserve"> year to reflect updated forecasts and any expected remaining funds from ERS Standard Contract Terms within the same ERS </w:t>
      </w:r>
      <w:r w:rsidR="00AC4533">
        <w:rPr>
          <w:rFonts w:ascii="Arial" w:hAnsi="Arial" w:cs="Arial"/>
          <w:szCs w:val="20"/>
        </w:rPr>
        <w:t>program</w:t>
      </w:r>
      <w:r w:rsidRPr="00C35F79">
        <w:rPr>
          <w:rFonts w:ascii="Arial" w:hAnsi="Arial" w:cs="Arial"/>
          <w:szCs w:val="20"/>
        </w:rPr>
        <w:t xml:space="preserve"> year.  Unless the offer submission deadline for the upcoming </w:t>
      </w:r>
      <w:r w:rsidR="00AC4533">
        <w:rPr>
          <w:rFonts w:ascii="Arial" w:hAnsi="Arial" w:cs="Arial"/>
          <w:szCs w:val="20"/>
        </w:rPr>
        <w:t xml:space="preserve">ERS </w:t>
      </w:r>
      <w:r w:rsidRPr="00C35F79">
        <w:rPr>
          <w:rFonts w:ascii="Arial" w:hAnsi="Arial" w:cs="Arial"/>
          <w:szCs w:val="20"/>
        </w:rPr>
        <w:t xml:space="preserve">Standard Contract Term has passed, ERCOT may update the ERS Time Period Expenditure Limits and issue a revised RFP if funds originally allocated to the upcoming </w:t>
      </w:r>
      <w:r w:rsidR="00AC4533">
        <w:rPr>
          <w:rFonts w:ascii="Arial" w:hAnsi="Arial" w:cs="Arial"/>
          <w:szCs w:val="20"/>
        </w:rPr>
        <w:t xml:space="preserve">ERS </w:t>
      </w:r>
      <w:r w:rsidRPr="00C35F79">
        <w:rPr>
          <w:rFonts w:ascii="Arial" w:hAnsi="Arial" w:cs="Arial"/>
          <w:szCs w:val="20"/>
        </w:rPr>
        <w:t xml:space="preserve">Standard Contract Term must be reallocated to fund an ERS renewal Contract Period in the current </w:t>
      </w:r>
      <w:r w:rsidR="00AC4533">
        <w:rPr>
          <w:rFonts w:ascii="Arial" w:hAnsi="Arial" w:cs="Arial"/>
          <w:szCs w:val="20"/>
        </w:rPr>
        <w:t xml:space="preserve">ERS </w:t>
      </w:r>
      <w:r w:rsidRPr="00C35F79">
        <w:rPr>
          <w:rFonts w:ascii="Arial" w:hAnsi="Arial" w:cs="Arial"/>
          <w:szCs w:val="20"/>
        </w:rPr>
        <w:t>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r w:rsidR="00AC4533">
        <w:rPr>
          <w:rFonts w:ascii="Arial" w:hAnsi="Arial" w:cs="Arial"/>
          <w:szCs w:val="20"/>
        </w:rPr>
        <w:t>program</w:t>
      </w:r>
      <w:r w:rsidRPr="00C35F79">
        <w:rPr>
          <w:rFonts w:ascii="Arial" w:hAnsi="Arial" w:cs="Arial"/>
          <w:szCs w:val="20"/>
        </w:rPr>
        <w:t xml:space="preserve"> year will not be carried forward into a new ERS </w:t>
      </w:r>
      <w:r w:rsidR="00AC4533">
        <w:rPr>
          <w:rFonts w:ascii="Arial" w:hAnsi="Arial" w:cs="Arial"/>
          <w:szCs w:val="20"/>
        </w:rPr>
        <w:t>program</w:t>
      </w:r>
      <w:r w:rsidRPr="00C35F79">
        <w:rPr>
          <w:rFonts w:ascii="Arial" w:hAnsi="Arial" w:cs="Arial"/>
          <w:szCs w:val="20"/>
        </w:rPr>
        <w:t xml:space="preserve"> year.</w:t>
      </w:r>
      <w:bookmarkEnd w:id="15"/>
      <w:bookmarkEnd w:id="16"/>
      <w:bookmarkEnd w:id="17"/>
      <w:bookmarkEnd w:id="18"/>
      <w:bookmarkEnd w:id="19"/>
      <w:bookmarkEnd w:id="20"/>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5B6AA3"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5B6AA3"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7777777" w:rsidR="00073AFF" w:rsidRPr="00C35F79" w:rsidRDefault="00073AFF" w:rsidP="00073AFF">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5B6AA3"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119ACDA2" w:rsidR="00073AFF"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w:t>
      </w:r>
      <w:r w:rsidR="00AC4533">
        <w:rPr>
          <w:rFonts w:ascii="Arial" w:hAnsi="Arial" w:cs="Arial"/>
          <w:szCs w:val="20"/>
        </w:rPr>
        <w:t>ERS program</w:t>
      </w:r>
      <w:r w:rsidRPr="00C35F79">
        <w:rPr>
          <w:rFonts w:ascii="Arial" w:hAnsi="Arial" w:cs="Arial"/>
          <w:szCs w:val="20"/>
        </w:rPr>
        <w:t xml:space="preserve"> year. </w:t>
      </w:r>
    </w:p>
    <w:p w14:paraId="174C9FD8" w14:textId="719CEEB8" w:rsidR="00AC4533" w:rsidRPr="00C35F79" w:rsidRDefault="00AC4533" w:rsidP="00073AFF">
      <w:pPr>
        <w:spacing w:after="240"/>
        <w:rPr>
          <w:rFonts w:ascii="Arial" w:hAnsi="Arial" w:cs="Arial"/>
          <w:szCs w:val="20"/>
        </w:rPr>
      </w:pPr>
      <w:r>
        <w:rPr>
          <w:noProof/>
        </w:rPr>
        <w:lastRenderedPageBreak/>
        <w:drawing>
          <wp:inline distT="0" distB="0" distL="0" distR="0" wp14:anchorId="2C7EED19" wp14:editId="3A61369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bookmarkEnd w:id="21"/>
      <w:bookmarkEnd w:id="22"/>
      <w:r w:rsidRPr="00C35F79">
        <w:rPr>
          <w:rFonts w:ascii="Arial" w:hAnsi="Arial" w:cs="Arial"/>
          <w:b/>
          <w:bCs/>
          <w:lang w:eastAsia="x-none"/>
        </w:rPr>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10"/>
    </w:p>
    <w:sectPr w:rsidR="00F822DE" w:rsidRPr="00C35F79" w:rsidSect="00980E1F">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849B" w14:textId="701F2D35"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18229D">
      <w:rPr>
        <w:rFonts w:ascii="Arial" w:hAnsi="Arial" w:cs="Arial"/>
        <w:sz w:val="18"/>
        <w:szCs w:val="18"/>
        <w:lang w:val="en-US"/>
      </w:rPr>
      <w:t>082622</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DF03E3">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DF03E3">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3"/>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4"/>
  </w:num>
  <w:num w:numId="10">
    <w:abstractNumId w:val="1"/>
  </w:num>
  <w:num w:numId="11">
    <w:abstractNumId w:val="11"/>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7"/>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B6AA3"/>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DA4"/>
    <w:rsid w:val="006735F5"/>
    <w:rsid w:val="00676279"/>
    <w:rsid w:val="0068076E"/>
    <w:rsid w:val="0068160F"/>
    <w:rsid w:val="00684EA9"/>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22D"/>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1695</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11335</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ERCOT</cp:lastModifiedBy>
  <cp:revision>2</cp:revision>
  <cp:lastPrinted>2013-08-19T16:13:00Z</cp:lastPrinted>
  <dcterms:created xsi:type="dcterms:W3CDTF">2022-08-25T23:23:00Z</dcterms:created>
  <dcterms:modified xsi:type="dcterms:W3CDTF">2022-08-25T23:23:00Z</dcterms:modified>
</cp:coreProperties>
</file>