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69777B" w14:paraId="69E755E2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24F7E3" w14:textId="77777777" w:rsidR="0069777B" w:rsidRDefault="0069777B" w:rsidP="0069777B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469DA7" w14:textId="36E708E4" w:rsidR="0069777B" w:rsidRPr="00595DDC" w:rsidRDefault="0038500F" w:rsidP="0069777B">
            <w:pPr>
              <w:pStyle w:val="Header"/>
              <w:tabs>
                <w:tab w:val="clear" w:pos="4320"/>
                <w:tab w:val="clear" w:pos="8640"/>
              </w:tabs>
            </w:pPr>
            <w:r>
              <w:t>1110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1ACF82" w14:textId="3DC81223" w:rsidR="0069777B" w:rsidRDefault="0069777B" w:rsidP="0069777B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57977EC6" w14:textId="31A75D59" w:rsidR="0069777B" w:rsidRPr="009F3D0E" w:rsidRDefault="00DD3FFF" w:rsidP="0069777B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Black Start Requirements Update</w:t>
            </w:r>
          </w:p>
        </w:tc>
      </w:tr>
      <w:tr w:rsidR="007A4799" w14:paraId="0780E9D3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A4C7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52CA" w14:textId="39411A08" w:rsidR="007A4799" w:rsidRPr="009F3D0E" w:rsidRDefault="0038500F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22, 2021</w:t>
            </w:r>
          </w:p>
        </w:tc>
      </w:tr>
      <w:tr w:rsidR="007A4799" w14:paraId="3243D369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70057" w14:textId="77777777" w:rsidR="007A4799" w:rsidRDefault="007A4799" w:rsidP="00707297">
            <w:pPr>
              <w:pStyle w:val="Header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6F50EC0" w14:textId="77777777"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14:paraId="05BDDA25" w14:textId="77777777" w:rsidTr="000B1ABA">
        <w:trPr>
          <w:trHeight w:val="98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402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1BCA" w14:textId="625798E5" w:rsidR="007A4799" w:rsidRPr="00511748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upon</w:t>
            </w:r>
            <w:r w:rsidRPr="00511748">
              <w:rPr>
                <w:rFonts w:cs="Arial"/>
              </w:rPr>
              <w:t xml:space="preserve"> </w:t>
            </w:r>
            <w:r w:rsidR="003F7048">
              <w:rPr>
                <w:rFonts w:cs="Arial"/>
              </w:rPr>
              <w:t>Public Utility Commission of Texas (</w:t>
            </w:r>
            <w:r w:rsidR="003D743F">
              <w:rPr>
                <w:rFonts w:cs="Arial"/>
              </w:rPr>
              <w:t>PUCT</w:t>
            </w:r>
            <w:r w:rsidR="003F7048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7A4799" w14:paraId="6616745F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67509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A4D1ED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62D1726A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B435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1D350D9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4F666F19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F47B1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30E1C75" w14:textId="110B96F0" w:rsidR="007A4799" w:rsidRPr="009266AD" w:rsidRDefault="000B1ABA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impacts to </w:t>
            </w:r>
            <w:r w:rsidR="001D30E1" w:rsidRPr="001D30E1">
              <w:rPr>
                <w:rFonts w:cs="Arial"/>
              </w:rPr>
              <w:t xml:space="preserve">ERCOT business </w:t>
            </w:r>
            <w:r w:rsidR="00EB784E">
              <w:rPr>
                <w:rFonts w:cs="Arial"/>
              </w:rPr>
              <w:t>functions</w:t>
            </w:r>
            <w:r w:rsidR="001D30E1" w:rsidRPr="001D30E1">
              <w:rPr>
                <w:rFonts w:cs="Arial"/>
              </w:rPr>
              <w:t>.</w:t>
            </w:r>
          </w:p>
        </w:tc>
      </w:tr>
      <w:tr w:rsidR="007A4799" w14:paraId="190E9711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C0ED93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2F66E291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FC6181A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4A4BB4B6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D978EBD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4CCA77D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6091F8" w14:textId="77777777"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14:paraId="6A4262CA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1D4EEB8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FD4CD4E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1FE85822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D6EA54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2F89CBFF" w14:textId="77777777" w:rsidR="007A4799" w:rsidRDefault="007A4799" w:rsidP="007A4799"/>
    <w:p w14:paraId="5463BF97" w14:textId="77777777" w:rsidR="000F3858" w:rsidRDefault="000F3858"/>
    <w:sectPr w:rsidR="000F3858" w:rsidSect="00C26EFC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F05A1" w14:textId="77777777" w:rsidR="000B48E1" w:rsidRDefault="000B48E1" w:rsidP="007A4799">
      <w:pPr>
        <w:spacing w:after="0" w:line="240" w:lineRule="auto"/>
      </w:pPr>
      <w:r>
        <w:separator/>
      </w:r>
    </w:p>
  </w:endnote>
  <w:endnote w:type="continuationSeparator" w:id="0">
    <w:p w14:paraId="0409F579" w14:textId="77777777" w:rsidR="000B48E1" w:rsidRDefault="000B48E1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FFB89" w14:textId="6FFE9431" w:rsidR="006B0C5E" w:rsidRDefault="0038500F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1110</w:t>
    </w:r>
    <w:r w:rsidR="004A6664">
      <w:rPr>
        <w:rFonts w:ascii="Arial" w:hAnsi="Arial"/>
        <w:sz w:val="18"/>
      </w:rPr>
      <w:t xml:space="preserve">NPRR-02 Impact Analysis </w:t>
    </w:r>
    <w:r>
      <w:rPr>
        <w:rFonts w:ascii="Arial" w:hAnsi="Arial"/>
        <w:sz w:val="18"/>
      </w:rPr>
      <w:t>1122</w:t>
    </w:r>
    <w:r w:rsidR="004A6664">
      <w:rPr>
        <w:rFonts w:ascii="Arial" w:hAnsi="Arial"/>
        <w:sz w:val="18"/>
      </w:rPr>
      <w:t>21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53162C1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D46BB" w14:textId="77777777" w:rsidR="000B48E1" w:rsidRDefault="000B48E1" w:rsidP="007A4799">
      <w:pPr>
        <w:spacing w:after="0" w:line="240" w:lineRule="auto"/>
      </w:pPr>
      <w:r>
        <w:separator/>
      </w:r>
    </w:p>
  </w:footnote>
  <w:footnote w:type="continuationSeparator" w:id="0">
    <w:p w14:paraId="78526926" w14:textId="77777777" w:rsidR="000B48E1" w:rsidRDefault="000B48E1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586BF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B1ABA"/>
    <w:rsid w:val="000B48E1"/>
    <w:rsid w:val="000F3858"/>
    <w:rsid w:val="001D30E1"/>
    <w:rsid w:val="001E1143"/>
    <w:rsid w:val="0038500F"/>
    <w:rsid w:val="003D743F"/>
    <w:rsid w:val="003F7048"/>
    <w:rsid w:val="004A6664"/>
    <w:rsid w:val="00526567"/>
    <w:rsid w:val="00555E1C"/>
    <w:rsid w:val="00624F4F"/>
    <w:rsid w:val="00693F4A"/>
    <w:rsid w:val="0069777B"/>
    <w:rsid w:val="007A4799"/>
    <w:rsid w:val="008C3400"/>
    <w:rsid w:val="00AD5A46"/>
    <w:rsid w:val="00BA2B92"/>
    <w:rsid w:val="00BD7C42"/>
    <w:rsid w:val="00CD6556"/>
    <w:rsid w:val="00DD3FFF"/>
    <w:rsid w:val="00E643F0"/>
    <w:rsid w:val="00EB784E"/>
    <w:rsid w:val="00F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FA44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A66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>The Electric Reliability Council of Texas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4</cp:revision>
  <dcterms:created xsi:type="dcterms:W3CDTF">2021-11-05T14:36:00Z</dcterms:created>
  <dcterms:modified xsi:type="dcterms:W3CDTF">2021-11-22T22:43:00Z</dcterms:modified>
</cp:coreProperties>
</file>