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6D" w:rsidRDefault="00A1536D" w:rsidP="00A1536D">
      <w:pPr>
        <w:spacing w:before="120" w:after="120"/>
        <w:jc w:val="center"/>
        <w:outlineLvl w:val="0"/>
        <w:rPr>
          <w:color w:val="333300"/>
        </w:rPr>
      </w:pPr>
    </w:p>
    <w:p w:rsidR="00A1536D" w:rsidRDefault="00A1536D" w:rsidP="00A1536D">
      <w:pPr>
        <w:spacing w:before="120" w:after="120"/>
        <w:jc w:val="center"/>
        <w:outlineLvl w:val="0"/>
        <w:rPr>
          <w:color w:val="333300"/>
        </w:rPr>
      </w:pPr>
    </w:p>
    <w:p w:rsidR="00A1536D" w:rsidRDefault="00A1536D"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A1536D" w:rsidRDefault="00A1536D" w:rsidP="00A1536D">
      <w:pPr>
        <w:jc w:val="center"/>
        <w:outlineLvl w:val="0"/>
        <w:rPr>
          <w:b/>
          <w:bCs/>
          <w:color w:val="333300"/>
        </w:rPr>
      </w:pPr>
    </w:p>
    <w:p w:rsidR="00A1536D" w:rsidRPr="00F72B58" w:rsidRDefault="00A1536D" w:rsidP="00A1536D">
      <w:pPr>
        <w:jc w:val="center"/>
        <w:outlineLvl w:val="0"/>
        <w:rPr>
          <w:b/>
          <w:sz w:val="36"/>
          <w:szCs w:val="36"/>
        </w:rPr>
      </w:pPr>
      <w:r w:rsidRPr="00F72B58">
        <w:rPr>
          <w:b/>
          <w:sz w:val="36"/>
          <w:szCs w:val="36"/>
        </w:rPr>
        <w:t>ERCOT Nodal Protocols</w:t>
      </w:r>
    </w:p>
    <w:p w:rsidR="00A1536D" w:rsidRPr="00F72B58" w:rsidRDefault="00A1536D" w:rsidP="00A1536D">
      <w:pPr>
        <w:jc w:val="center"/>
        <w:outlineLvl w:val="0"/>
        <w:rPr>
          <w:b/>
          <w:sz w:val="36"/>
          <w:szCs w:val="36"/>
        </w:rPr>
      </w:pPr>
    </w:p>
    <w:p w:rsidR="00A1536D" w:rsidRPr="00F72B58" w:rsidRDefault="00A1536D" w:rsidP="00A1536D">
      <w:pPr>
        <w:jc w:val="center"/>
        <w:outlineLvl w:val="0"/>
        <w:rPr>
          <w:b/>
          <w:sz w:val="36"/>
          <w:szCs w:val="36"/>
        </w:rPr>
      </w:pPr>
      <w:r w:rsidRPr="00F72B58">
        <w:rPr>
          <w:b/>
          <w:sz w:val="36"/>
          <w:szCs w:val="36"/>
        </w:rPr>
        <w:t>Section 2</w:t>
      </w:r>
      <w:r>
        <w:rPr>
          <w:b/>
          <w:sz w:val="36"/>
          <w:szCs w:val="36"/>
        </w:rPr>
        <w:t>3</w:t>
      </w:r>
    </w:p>
    <w:p w:rsidR="00A1536D" w:rsidRPr="00F72B58" w:rsidRDefault="00A1536D" w:rsidP="00A1536D">
      <w:pPr>
        <w:jc w:val="center"/>
        <w:outlineLvl w:val="0"/>
        <w:rPr>
          <w:b/>
        </w:rPr>
      </w:pPr>
    </w:p>
    <w:p w:rsidR="00A1536D" w:rsidRDefault="00A1536D" w:rsidP="00A1536D">
      <w:pPr>
        <w:jc w:val="center"/>
        <w:outlineLvl w:val="0"/>
        <w:rPr>
          <w:color w:val="333300"/>
        </w:rPr>
      </w:pPr>
      <w:r>
        <w:rPr>
          <w:b/>
          <w:sz w:val="36"/>
          <w:szCs w:val="36"/>
        </w:rPr>
        <w:t>Form</w:t>
      </w:r>
      <w:r w:rsidRPr="00F72B58">
        <w:rPr>
          <w:b/>
          <w:sz w:val="36"/>
          <w:szCs w:val="36"/>
        </w:rPr>
        <w:t xml:space="preserve"> </w:t>
      </w:r>
      <w:r w:rsidR="004212C1">
        <w:rPr>
          <w:b/>
          <w:sz w:val="36"/>
          <w:szCs w:val="36"/>
        </w:rPr>
        <w:t>E</w:t>
      </w:r>
      <w:r w:rsidRPr="00F72B58">
        <w:rPr>
          <w:b/>
          <w:sz w:val="36"/>
          <w:szCs w:val="36"/>
        </w:rPr>
        <w:t>:</w:t>
      </w:r>
      <w:r w:rsidRPr="00A1536D">
        <w:rPr>
          <w:b/>
          <w:sz w:val="36"/>
          <w:szCs w:val="36"/>
        </w:rPr>
        <w:t xml:space="preserve"> </w:t>
      </w:r>
      <w:r w:rsidR="00394938">
        <w:rPr>
          <w:b/>
          <w:sz w:val="36"/>
          <w:szCs w:val="36"/>
        </w:rPr>
        <w:t xml:space="preserve"> </w:t>
      </w:r>
      <w:r w:rsidR="004212C1">
        <w:rPr>
          <w:b/>
          <w:sz w:val="36"/>
          <w:szCs w:val="36"/>
        </w:rPr>
        <w:t>Notice of Change of Information</w:t>
      </w:r>
    </w:p>
    <w:p w:rsidR="00A1536D" w:rsidRDefault="00A1536D" w:rsidP="00A1536D">
      <w:pPr>
        <w:outlineLvl w:val="0"/>
        <w:rPr>
          <w:color w:val="333300"/>
        </w:rPr>
      </w:pPr>
    </w:p>
    <w:p w:rsidR="00A1536D" w:rsidRPr="005B2A3F" w:rsidRDefault="003522D4" w:rsidP="00A1536D">
      <w:pPr>
        <w:jc w:val="center"/>
        <w:outlineLvl w:val="0"/>
        <w:rPr>
          <w:b/>
          <w:bCs/>
        </w:rPr>
      </w:pPr>
      <w:r>
        <w:rPr>
          <w:b/>
          <w:bCs/>
        </w:rPr>
        <w:t>January</w:t>
      </w:r>
      <w:r w:rsidR="00A1536D">
        <w:rPr>
          <w:b/>
          <w:bCs/>
        </w:rPr>
        <w:t xml:space="preserve"> 1, 20</w:t>
      </w:r>
      <w:r>
        <w:rPr>
          <w:b/>
          <w:bCs/>
        </w:rPr>
        <w:t>20</w:t>
      </w:r>
    </w:p>
    <w:p w:rsidR="00A1536D" w:rsidRDefault="00A1536D" w:rsidP="00A1536D">
      <w:pPr>
        <w:jc w:val="center"/>
        <w:outlineLvl w:val="0"/>
        <w:rPr>
          <w:b/>
          <w:bCs/>
        </w:rPr>
      </w:pPr>
    </w:p>
    <w:p w:rsidR="00A1536D" w:rsidRDefault="00A1536D" w:rsidP="00A1536D">
      <w:pPr>
        <w:jc w:val="center"/>
        <w:outlineLvl w:val="0"/>
        <w:rPr>
          <w:b/>
          <w:bCs/>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sectPr w:rsidR="00A1536D">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rsidR="00E61FFC" w:rsidRPr="00E61FFC" w:rsidRDefault="00E61FFC" w:rsidP="00E61FFC">
      <w:pPr>
        <w:spacing w:after="240"/>
        <w:jc w:val="center"/>
        <w:rPr>
          <w:rFonts w:eastAsia="Calibri"/>
          <w:b/>
          <w:u w:val="single"/>
        </w:rPr>
      </w:pPr>
      <w:r w:rsidRPr="00E61FFC">
        <w:rPr>
          <w:rFonts w:eastAsia="Calibri"/>
          <w:b/>
          <w:u w:val="single"/>
        </w:rPr>
        <w:lastRenderedPageBreak/>
        <w:t>NOTICE OF CHANGE OF INFORMATION</w:t>
      </w:r>
    </w:p>
    <w:p w:rsidR="00E61FFC" w:rsidRPr="00E61FFC" w:rsidRDefault="00E61FFC" w:rsidP="00E61FFC">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Submit all changes and/or additional information by one of the following methods: 1) Market Information System </w:t>
      </w:r>
      <w:r w:rsidRPr="006F3812">
        <w:rPr>
          <w:rFonts w:eastAsia="Calibri"/>
        </w:rPr>
        <w:t>(MIS)</w:t>
      </w:r>
      <w:r w:rsidRPr="00E61FFC">
        <w:rPr>
          <w:rFonts w:eastAsia="Calibri"/>
        </w:rPr>
        <w:t xml:space="preserve">; 2) email to </w:t>
      </w:r>
      <w:hyperlink r:id="rId11" w:history="1">
        <w:r w:rsidR="008B3AF9" w:rsidRPr="00871F9D">
          <w:rPr>
            <w:rStyle w:val="Hyperlink"/>
            <w:rFonts w:eastAsia="Calibri"/>
          </w:rPr>
          <w:t>MPRegistration@ercot.com</w:t>
        </w:r>
      </w:hyperlink>
      <w:r w:rsidRPr="00E61FFC">
        <w:rPr>
          <w:rFonts w:eastAsia="Calibri"/>
        </w:rPr>
        <w:t xml:space="preserve">; 3) facsimile to </w:t>
      </w:r>
      <w:r w:rsidRPr="00E61FFC">
        <w:rPr>
          <w:rFonts w:eastAsia="Calibri"/>
          <w:bCs/>
        </w:rPr>
        <w:t>(512) 225-7079;</w:t>
      </w:r>
      <w:r w:rsidRPr="00E61FFC">
        <w:rPr>
          <w:rFonts w:eastAsia="Calibri"/>
        </w:rPr>
        <w:t xml:space="preserve"> or 4) regular mail to </w:t>
      </w:r>
      <w:r w:rsidRPr="00E61FFC">
        <w:rPr>
          <w:rFonts w:eastAsia="Calibri"/>
          <w:bCs/>
        </w:rPr>
        <w:t>Market Participant Registration, 7620 Metro Center Drive, Austin, Texas 78744</w:t>
      </w:r>
      <w:r w:rsidRPr="00E61FFC">
        <w:rPr>
          <w:rFonts w:eastAsia="Calibri"/>
        </w:rPr>
        <w:t>.</w:t>
      </w:r>
    </w:p>
    <w:p w:rsidR="00E61FFC" w:rsidRPr="00E61FFC" w:rsidRDefault="00E61FFC" w:rsidP="00E61FFC">
      <w:pPr>
        <w:spacing w:after="240"/>
        <w:jc w:val="both"/>
        <w:rPr>
          <w:rFonts w:eastAsia="Calibri"/>
        </w:rPr>
      </w:pPr>
      <w:r w:rsidRPr="00E61FFC">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 or the address specified in the NCI received by ERCOT.</w:t>
      </w:r>
    </w:p>
    <w:p w:rsidR="00E61FFC" w:rsidRPr="00E61FFC" w:rsidRDefault="00E61FFC" w:rsidP="00E61FFC">
      <w:pPr>
        <w:spacing w:after="240"/>
        <w:jc w:val="both"/>
        <w:rPr>
          <w:rFonts w:eastAsia="Calibri"/>
        </w:rPr>
      </w:pPr>
      <w:r w:rsidRPr="00E61FFC">
        <w:rPr>
          <w:rFonts w:eastAsia="Calibri"/>
        </w:rPr>
        <w:t>The following contacts/information can be changed via the submittal of this NCI:</w:t>
      </w:r>
    </w:p>
    <w:p w:rsidR="00E61FFC" w:rsidRPr="00E61FFC" w:rsidRDefault="00E61FFC" w:rsidP="00E61FFC">
      <w:pPr>
        <w:numPr>
          <w:ilvl w:val="0"/>
          <w:numId w:val="27"/>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sidR="009B3B14">
        <w:rPr>
          <w:rFonts w:eastAsia="Calibri"/>
          <w:bCs/>
        </w:rPr>
        <w:t>Market Participant</w:t>
      </w:r>
      <w:r w:rsidR="009B3B14" w:rsidRPr="00E61FFC">
        <w:rPr>
          <w:rFonts w:eastAsia="Calibri"/>
          <w:bCs/>
        </w:rPr>
        <w:t xml:space="preserve"> </w:t>
      </w:r>
      <w:r w:rsidRPr="00E61FFC">
        <w:rPr>
          <w:rFonts w:eastAsia="Calibri"/>
          <w:bCs/>
        </w:rPr>
        <w:t xml:space="preserve">and ERCOT for all business matters requiring authorization by ERCOT. </w:t>
      </w:r>
      <w:r w:rsidRPr="00E61FFC">
        <w:rPr>
          <w:rFonts w:eastAsia="Calibri"/>
          <w:bCs/>
          <w:i/>
        </w:rPr>
        <w:t>(All Market Participant Types)</w:t>
      </w:r>
    </w:p>
    <w:p w:rsidR="00E61FFC" w:rsidRPr="00E61FFC" w:rsidRDefault="00E61FFC" w:rsidP="00E61FFC">
      <w:pPr>
        <w:numPr>
          <w:ilvl w:val="0"/>
          <w:numId w:val="27"/>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rsidR="00E61FFC" w:rsidRPr="00E61FFC" w:rsidRDefault="00E61FFC" w:rsidP="00E61FFC">
      <w:pPr>
        <w:numPr>
          <w:ilvl w:val="0"/>
          <w:numId w:val="27"/>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rsidR="00E61FFC" w:rsidRPr="00E61FFC" w:rsidRDefault="00E61FFC" w:rsidP="00E61FFC">
      <w:pPr>
        <w:numPr>
          <w:ilvl w:val="0"/>
          <w:numId w:val="27"/>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rsidR="00E61FFC" w:rsidRPr="00E61FFC" w:rsidRDefault="00E61FFC" w:rsidP="00E61FFC">
      <w:pPr>
        <w:numPr>
          <w:ilvl w:val="0"/>
          <w:numId w:val="27"/>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The Market Participant must provide a 24x7 phone number for the operations desk in a manner that reasonably assures continuous communication with ERCOT and is not affected by PBX features such as automatic transfer or roll to voice mail. </w:t>
      </w:r>
      <w:r w:rsidRPr="00E61FFC">
        <w:rPr>
          <w:rFonts w:eastAsia="Calibri"/>
          <w:i/>
        </w:rPr>
        <w:t>(QSEs, sub-QSEs, TSPs)</w:t>
      </w:r>
    </w:p>
    <w:p w:rsidR="00E61FFC" w:rsidRPr="00E61FFC" w:rsidRDefault="00E61FFC" w:rsidP="00E61FFC">
      <w:pPr>
        <w:numPr>
          <w:ilvl w:val="0"/>
          <w:numId w:val="27"/>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Entities, TSPs, DSPs)</w:t>
      </w:r>
    </w:p>
    <w:p w:rsidR="00E61FFC" w:rsidRPr="00E61FFC" w:rsidRDefault="00E61FFC" w:rsidP="00E61FFC">
      <w:pPr>
        <w:numPr>
          <w:ilvl w:val="0"/>
          <w:numId w:val="27"/>
        </w:numPr>
        <w:spacing w:after="240"/>
        <w:ind w:left="360"/>
        <w:jc w:val="both"/>
        <w:rPr>
          <w:rFonts w:eastAsia="Calibri"/>
        </w:rPr>
      </w:pPr>
      <w:r w:rsidRPr="00E61FFC">
        <w:rPr>
          <w:rFonts w:eastAsia="Calibri"/>
          <w:b/>
        </w:rPr>
        <w:t>Resource Outage Submittal (“ROSC”)</w:t>
      </w:r>
      <w:r w:rsidRPr="00E61FFC">
        <w:rPr>
          <w:rFonts w:eastAsia="Calibri"/>
        </w:rPr>
        <w:t xml:space="preserve"> – Responsible for coordinating and submitting Resource Outages to ERCOT. </w:t>
      </w:r>
      <w:r w:rsidRPr="00E61FFC">
        <w:rPr>
          <w:rFonts w:eastAsia="Calibri"/>
          <w:i/>
        </w:rPr>
        <w:t>(REs)</w:t>
      </w:r>
    </w:p>
    <w:p w:rsidR="00E61FFC" w:rsidRPr="00E61FFC" w:rsidRDefault="00E61FFC" w:rsidP="00E61FFC">
      <w:pPr>
        <w:numPr>
          <w:ilvl w:val="0"/>
          <w:numId w:val="27"/>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(CRRAHs, QSEs, Sub-QSEs)</w:t>
      </w:r>
    </w:p>
    <w:p w:rsidR="00E61FFC" w:rsidRPr="00E61FFC" w:rsidRDefault="00E61FFC" w:rsidP="00E61FFC">
      <w:pPr>
        <w:numPr>
          <w:ilvl w:val="0"/>
          <w:numId w:val="27"/>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rsidR="00E61FFC" w:rsidRPr="00E61FFC" w:rsidRDefault="00E61FFC" w:rsidP="00E61FFC">
      <w:pPr>
        <w:numPr>
          <w:ilvl w:val="0"/>
          <w:numId w:val="27"/>
        </w:numPr>
        <w:spacing w:after="240"/>
        <w:ind w:left="360"/>
        <w:jc w:val="both"/>
        <w:rPr>
          <w:rFonts w:eastAsia="Calibri"/>
        </w:rPr>
      </w:pPr>
      <w:r w:rsidRPr="00E61FFC">
        <w:rPr>
          <w:rFonts w:eastAsia="Calibri"/>
          <w:b/>
        </w:rPr>
        <w:t>Credit</w:t>
      </w:r>
      <w:r w:rsidRPr="00E61FFC">
        <w:rPr>
          <w:rFonts w:eastAsia="Calibri"/>
        </w:rPr>
        <w:t xml:space="preserve"> – Responsible for all credit-related matters. </w:t>
      </w:r>
      <w:r w:rsidRPr="00E61FFC">
        <w:rPr>
          <w:rFonts w:eastAsia="Calibri"/>
          <w:i/>
        </w:rPr>
        <w:t>(Counter-Parties)</w:t>
      </w:r>
    </w:p>
    <w:p w:rsidR="00E61FFC" w:rsidRPr="00E61FFC" w:rsidRDefault="00E61FFC" w:rsidP="00E61FFC">
      <w:pPr>
        <w:numPr>
          <w:ilvl w:val="0"/>
          <w:numId w:val="27"/>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rsidR="00E61FFC" w:rsidRPr="00E61FFC" w:rsidRDefault="00E61FFC" w:rsidP="00E61FFC">
      <w:pPr>
        <w:numPr>
          <w:ilvl w:val="0"/>
          <w:numId w:val="27"/>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sidRPr="00E61FFC">
        <w:rPr>
          <w:rFonts w:eastAsia="Calibri"/>
          <w:i/>
        </w:rPr>
        <w:t>(LSEs, TSPs, DSPs)</w:t>
      </w:r>
    </w:p>
    <w:p w:rsidR="00E61FFC" w:rsidRPr="00E61FFC" w:rsidRDefault="00E61FFC" w:rsidP="00E61FFC">
      <w:pPr>
        <w:numPr>
          <w:ilvl w:val="0"/>
          <w:numId w:val="27"/>
        </w:numPr>
        <w:spacing w:after="240"/>
        <w:ind w:left="360"/>
        <w:jc w:val="both"/>
        <w:rPr>
          <w:rFonts w:eastAsia="Calibri"/>
        </w:rPr>
      </w:pPr>
      <w:r w:rsidRPr="00E61FFC">
        <w:rPr>
          <w:rFonts w:eastAsia="Calibri"/>
          <w:b/>
        </w:rPr>
        <w:t>Banking Information</w:t>
      </w:r>
      <w:r w:rsidRPr="00E61FFC">
        <w:rPr>
          <w:rFonts w:eastAsia="Calibri"/>
        </w:rPr>
        <w:t xml:space="preserve"> </w:t>
      </w:r>
      <w:r w:rsidRPr="00E61FFC">
        <w:rPr>
          <w:rFonts w:eastAsia="Calibri"/>
          <w:i/>
        </w:rPr>
        <w:t>(CRRAHs, QSEs, Sub-QSEs)</w:t>
      </w:r>
    </w:p>
    <w:p w:rsidR="00E61FFC" w:rsidRPr="00E61FFC" w:rsidRDefault="00E61FFC" w:rsidP="00E61FFC">
      <w:pPr>
        <w:numPr>
          <w:ilvl w:val="0"/>
          <w:numId w:val="27"/>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rsidR="00E61FFC" w:rsidRPr="00E61FFC" w:rsidRDefault="00E61FFC" w:rsidP="00E61FFC">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865198" w:rsidRPr="003A5F25" w:rsidTr="00865198">
        <w:tc>
          <w:tcPr>
            <w:tcW w:w="1687" w:type="pct"/>
          </w:tcPr>
          <w:p w:rsidR="00865198" w:rsidRPr="003A5F25" w:rsidRDefault="00865198" w:rsidP="00865198">
            <w:pPr>
              <w:jc w:val="both"/>
              <w:rPr>
                <w:bCs/>
              </w:rPr>
            </w:pPr>
            <w:r w:rsidRPr="003A5F25">
              <w:rPr>
                <w:bCs/>
              </w:rPr>
              <w:lastRenderedPageBreak/>
              <w:t>*Market Participant Account Name(s):</w:t>
            </w:r>
          </w:p>
        </w:tc>
        <w:bookmarkStart w:id="0" w:name="Text101"/>
        <w:tc>
          <w:tcPr>
            <w:tcW w:w="3313" w:type="pct"/>
          </w:tcPr>
          <w:p w:rsidR="00865198" w:rsidRPr="003A5F25" w:rsidRDefault="00865198" w:rsidP="00865198">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bookmarkStart w:id="1" w:name="_GoBack"/>
            <w:bookmarkEnd w:id="1"/>
            <w:r w:rsidRPr="003A5F25">
              <w:t> </w:t>
            </w:r>
            <w:r w:rsidRPr="003A5F25">
              <w:t> </w:t>
            </w:r>
            <w:r w:rsidRPr="003A5F25">
              <w:t> </w:t>
            </w:r>
            <w:r w:rsidRPr="003A5F25">
              <w:t> </w:t>
            </w:r>
            <w:r w:rsidRPr="003A5F25">
              <w:t> </w:t>
            </w:r>
            <w:r w:rsidRPr="003A5F25">
              <w:fldChar w:fldCharType="end"/>
            </w:r>
            <w:bookmarkEnd w:id="0"/>
            <w:r w:rsidRPr="003A5F25">
              <w:fldChar w:fldCharType="begin">
                <w:ffData>
                  <w:name w:val="Text14"/>
                  <w:enabled/>
                  <w:calcOnExit w:val="0"/>
                  <w:textInput/>
                </w:ffData>
              </w:fldChar>
            </w:r>
            <w:r w:rsidRPr="003A5F25">
              <w:instrText xml:space="preserve"> FORMTEXT </w:instrText>
            </w:r>
            <w:r w:rsidR="007139CD">
              <w:fldChar w:fldCharType="separate"/>
            </w:r>
            <w:r w:rsidRPr="003A5F25">
              <w:fldChar w:fldCharType="end"/>
            </w:r>
          </w:p>
        </w:tc>
      </w:tr>
      <w:tr w:rsidR="00865198" w:rsidRPr="003A5F25" w:rsidTr="00865198">
        <w:tc>
          <w:tcPr>
            <w:tcW w:w="1687" w:type="pct"/>
          </w:tcPr>
          <w:p w:rsidR="00865198" w:rsidRPr="003A5F25" w:rsidRDefault="00865198" w:rsidP="00865198">
            <w:pPr>
              <w:jc w:val="both"/>
              <w:rPr>
                <w:bCs/>
              </w:rPr>
            </w:pPr>
            <w:r w:rsidRPr="003A5F25">
              <w:rPr>
                <w:bCs/>
              </w:rPr>
              <w:t>*DUNS Number(s):</w:t>
            </w:r>
          </w:p>
        </w:tc>
        <w:tc>
          <w:tcPr>
            <w:tcW w:w="3313" w:type="pct"/>
          </w:tcPr>
          <w:p w:rsidR="00865198" w:rsidRPr="003A5F25" w:rsidRDefault="00865198" w:rsidP="00865198">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865198" w:rsidRPr="003A5F25" w:rsidTr="00865198">
        <w:tc>
          <w:tcPr>
            <w:tcW w:w="1687" w:type="pct"/>
          </w:tcPr>
          <w:p w:rsidR="00865198" w:rsidRPr="003A5F25" w:rsidRDefault="00865198" w:rsidP="00865198">
            <w:pPr>
              <w:jc w:val="both"/>
              <w:rPr>
                <w:bCs/>
              </w:rPr>
            </w:pPr>
            <w:r w:rsidRPr="003A5F25">
              <w:t>*Market Participant Type(s):</w:t>
            </w:r>
          </w:p>
        </w:tc>
        <w:tc>
          <w:tcPr>
            <w:tcW w:w="3313" w:type="pct"/>
          </w:tcPr>
          <w:p w:rsidR="00865198" w:rsidRPr="003A5F25" w:rsidRDefault="00865198" w:rsidP="00865198">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IMRE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QSE</w:t>
            </w:r>
            <w:bookmarkStart w:id="2" w:name="Check20"/>
            <w:r w:rsidRPr="003A5F25">
              <w:t>/Sub-QSE</w:t>
            </w:r>
            <w:bookmarkEnd w:id="2"/>
          </w:p>
          <w:p w:rsidR="00865198" w:rsidRPr="003A5F25" w:rsidRDefault="00865198" w:rsidP="00865198">
            <w:pPr>
              <w:jc w:val="both"/>
            </w:pPr>
            <w:r w:rsidRPr="003A5F25">
              <w:fldChar w:fldCharType="begin">
                <w:ffData>
                  <w:name w:val=""/>
                  <w:enabled/>
                  <w:calcOnExit w:val="0"/>
                  <w:checkBox>
                    <w:sizeAuto/>
                    <w:default w:val="0"/>
                  </w:checkBox>
                </w:ffData>
              </w:fldChar>
            </w:r>
            <w:r w:rsidRPr="003A5F25">
              <w:instrText xml:space="preserve"> FORMCHECKBOX </w:instrText>
            </w:r>
            <w:r w:rsidR="007139CD">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7139CD">
              <w:fldChar w:fldCharType="separate"/>
            </w:r>
            <w:r w:rsidRPr="003A5F25">
              <w:fldChar w:fldCharType="end"/>
            </w:r>
            <w:r w:rsidRPr="003A5F25">
              <w:t xml:space="preserve"> TSP and/or DSP</w:t>
            </w:r>
          </w:p>
        </w:tc>
      </w:tr>
    </w:tbl>
    <w:p w:rsidR="00865198" w:rsidRDefault="00865198" w:rsidP="00E61FFC">
      <w:pPr>
        <w:spacing w:before="240" w:after="240"/>
        <w:jc w:val="both"/>
        <w:rPr>
          <w:rFonts w:eastAsia="Calibri"/>
        </w:rPr>
      </w:pPr>
      <w:r w:rsidRPr="00E61FFC">
        <w:rPr>
          <w:noProof/>
        </w:rPr>
        <mc:AlternateContent>
          <mc:Choice Requires="wps">
            <w:drawing>
              <wp:anchor distT="0" distB="0" distL="114300" distR="114300" simplePos="0" relativeHeight="251659264" behindDoc="0" locked="0" layoutInCell="1" allowOverlap="1" wp14:anchorId="7E86F98A" wp14:editId="1B200DFC">
                <wp:simplePos x="0" y="0"/>
                <wp:positionH relativeFrom="margin">
                  <wp:align>right</wp:align>
                </wp:positionH>
                <wp:positionV relativeFrom="page">
                  <wp:posOffset>717578</wp:posOffset>
                </wp:positionV>
                <wp:extent cx="2377440" cy="338455"/>
                <wp:effectExtent l="0" t="0" r="2286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rsidR="00865198" w:rsidRDefault="00865198" w:rsidP="00865198">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E86F98A" id="_x0000_t202" coordsize="21600,21600" o:spt="202" path="m,l,21600r21600,l21600,xe">
                <v:stroke joinstyle="miter"/>
                <v:path gradientshapeok="t" o:connecttype="rect"/>
              </v:shapetype>
              <v:shape id="Text Box 2" o:spid="_x0000_s1026" type="#_x0000_t202" style="position:absolute;left:0;text-align:left;margin-left:136pt;margin-top:56.5pt;width:187.2pt;height:26.65pt;z-index:251659264;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">
                <v:textbox>
                  <w:txbxContent>
                    <w:p w:rsidR="00865198" w:rsidRDefault="00865198" w:rsidP="00865198">
                      <w:r>
                        <w:t>Received: ______________________</w:t>
                      </w:r>
                    </w:p>
                  </w:txbxContent>
                </v:textbox>
                <w10:wrap anchorx="margin" anchory="page"/>
              </v:shape>
            </w:pict>
          </mc:Fallback>
        </mc:AlternateContent>
      </w:r>
    </w:p>
    <w:p w:rsidR="00E61FFC" w:rsidRPr="003A5F25" w:rsidRDefault="00E61FFC" w:rsidP="00E61FFC">
      <w:pPr>
        <w:spacing w:before="240" w:after="240"/>
        <w:jc w:val="both"/>
        <w:rPr>
          <w:rFonts w:eastAsia="Calibri"/>
          <w:u w:val="single"/>
        </w:rPr>
      </w:pPr>
      <w:r w:rsidRPr="003A5F25">
        <w:rPr>
          <w:rFonts w:eastAsia="Calibri"/>
        </w:rPr>
        <w:t xml:space="preserve">Comments (if necessary): </w:t>
      </w:r>
      <w:bookmarkStart w:id="3"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3"/>
      <w:r w:rsidR="00865198"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E61FFC" w:rsidRPr="003A5F25" w:rsidTr="00E61FFC">
        <w:tc>
          <w:tcPr>
            <w:tcW w:w="1439" w:type="pct"/>
          </w:tcPr>
          <w:p w:rsidR="00E61FFC" w:rsidRPr="003A5F25" w:rsidRDefault="00E61FFC" w:rsidP="00E61FFC">
            <w:pPr>
              <w:jc w:val="both"/>
              <w:rPr>
                <w:rFonts w:eastAsia="Calibri"/>
              </w:rPr>
            </w:pPr>
            <w:r w:rsidRPr="003A5F25">
              <w:rPr>
                <w:rFonts w:eastAsia="Calibri"/>
              </w:rPr>
              <w:t>*AR, Backup AR or Officer:</w:t>
            </w:r>
          </w:p>
        </w:tc>
        <w:bookmarkStart w:id="4" w:name="Text96"/>
        <w:tc>
          <w:tcPr>
            <w:tcW w:w="3561" w:type="pct"/>
          </w:tcPr>
          <w:p w:rsidR="00E61FFC" w:rsidRPr="003A5F25" w:rsidRDefault="00E61FFC" w:rsidP="00E61FFC">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4"/>
          </w:p>
        </w:tc>
      </w:tr>
      <w:tr w:rsidR="00E61FFC" w:rsidRPr="003A5F25" w:rsidTr="00E61FFC">
        <w:tc>
          <w:tcPr>
            <w:tcW w:w="1439" w:type="pct"/>
          </w:tcPr>
          <w:p w:rsidR="00E61FFC" w:rsidRPr="003A5F25" w:rsidRDefault="00E61FFC" w:rsidP="00E61FFC">
            <w:pPr>
              <w:jc w:val="both"/>
              <w:rPr>
                <w:rFonts w:eastAsia="Calibri"/>
              </w:rPr>
            </w:pPr>
            <w:r w:rsidRPr="003A5F25">
              <w:rPr>
                <w:rFonts w:eastAsia="Calibri"/>
              </w:rPr>
              <w:t>*Signature:</w:t>
            </w:r>
          </w:p>
        </w:tc>
        <w:tc>
          <w:tcPr>
            <w:tcW w:w="3561" w:type="pct"/>
          </w:tcPr>
          <w:p w:rsidR="00E61FFC" w:rsidRPr="003A5F25" w:rsidRDefault="00E61FFC" w:rsidP="00E61FFC">
            <w:pPr>
              <w:jc w:val="both"/>
              <w:rPr>
                <w:rFonts w:eastAsia="Calibri"/>
              </w:rPr>
            </w:pPr>
          </w:p>
        </w:tc>
      </w:tr>
      <w:tr w:rsidR="00E61FFC" w:rsidRPr="003A5F25" w:rsidTr="00E61FFC">
        <w:tc>
          <w:tcPr>
            <w:tcW w:w="1439" w:type="pct"/>
          </w:tcPr>
          <w:p w:rsidR="00E61FFC" w:rsidRPr="003A5F25" w:rsidRDefault="00E61FFC" w:rsidP="00E61FFC">
            <w:pPr>
              <w:jc w:val="both"/>
              <w:rPr>
                <w:rFonts w:eastAsia="Calibri"/>
              </w:rPr>
            </w:pPr>
            <w:r w:rsidRPr="003A5F25">
              <w:rPr>
                <w:rFonts w:eastAsia="Calibri"/>
              </w:rPr>
              <w:t>*Email:</w:t>
            </w:r>
          </w:p>
        </w:tc>
        <w:bookmarkStart w:id="5" w:name="Text97"/>
        <w:tc>
          <w:tcPr>
            <w:tcW w:w="3561" w:type="pct"/>
          </w:tcPr>
          <w:p w:rsidR="00E61FFC" w:rsidRPr="003A5F25" w:rsidRDefault="00E61FFC" w:rsidP="00E61FFC">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
          </w:p>
        </w:tc>
      </w:tr>
      <w:tr w:rsidR="00E61FFC" w:rsidRPr="003A5F25" w:rsidTr="00E61FFC">
        <w:tc>
          <w:tcPr>
            <w:tcW w:w="1439" w:type="pct"/>
          </w:tcPr>
          <w:p w:rsidR="00E61FFC" w:rsidRPr="003A5F25" w:rsidRDefault="00E61FFC" w:rsidP="00E61FFC">
            <w:pPr>
              <w:jc w:val="both"/>
              <w:rPr>
                <w:rFonts w:eastAsia="Calibri"/>
              </w:rPr>
            </w:pPr>
            <w:r w:rsidRPr="003A5F25">
              <w:rPr>
                <w:rFonts w:eastAsia="Calibri"/>
              </w:rPr>
              <w:t>*Phone Number:</w:t>
            </w:r>
          </w:p>
        </w:tc>
        <w:bookmarkStart w:id="6" w:name="Text98"/>
        <w:tc>
          <w:tcPr>
            <w:tcW w:w="3561" w:type="pct"/>
          </w:tcPr>
          <w:p w:rsidR="00E61FFC" w:rsidRPr="003A5F25" w:rsidRDefault="00E61FFC" w:rsidP="00E61FFC">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
          </w:p>
        </w:tc>
      </w:tr>
    </w:tbl>
    <w:p w:rsidR="008B3AF9" w:rsidRDefault="00E61FFC" w:rsidP="008B3AF9">
      <w:pPr>
        <w:spacing w:before="240"/>
        <w:jc w:val="both"/>
        <w:rPr>
          <w:lang w:val="x-none" w:eastAsia="x-none"/>
        </w:rPr>
      </w:pPr>
      <w:r w:rsidRPr="00E61FFC">
        <w:rPr>
          <w:b/>
          <w:lang w:val="x-none" w:eastAsia="x-none"/>
        </w:rPr>
        <w:t>1. Contact type(s):</w:t>
      </w:r>
      <w:bookmarkStart w:id="7"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bookmarkEnd w:id="7"/>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B3AF9" w:rsidRDefault="00E61FFC" w:rsidP="008B3AF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p>
    <w:p w:rsidR="00E61FFC" w:rsidRPr="00E61FFC" w:rsidRDefault="00E61FFC" w:rsidP="008B3AF9">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8B3AF9">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8B3AF9">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lastRenderedPageBreak/>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E61FFC" w:rsidRPr="00E61FFC" w:rsidRDefault="00E61FFC" w:rsidP="008B3AF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sidR="008B3AF9">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E61FFC" w:rsidRPr="00E61FFC" w:rsidTr="00E61FFC">
        <w:tc>
          <w:tcPr>
            <w:tcW w:w="534" w:type="pct"/>
          </w:tcPr>
          <w:p w:rsidR="00E61FFC" w:rsidRPr="00E61FFC" w:rsidRDefault="00E61FFC" w:rsidP="00E61FFC">
            <w:pPr>
              <w:jc w:val="both"/>
              <w:rPr>
                <w:rFonts w:eastAsia="Calibri"/>
              </w:rPr>
            </w:pPr>
            <w:r w:rsidRPr="00E61FFC">
              <w:rPr>
                <w:rFonts w:eastAsia="Calibri"/>
              </w:rPr>
              <w:t>Name:</w:t>
            </w:r>
          </w:p>
        </w:tc>
        <w:tc>
          <w:tcPr>
            <w:tcW w:w="2287" w:type="pct"/>
            <w:gridSpan w:val="6"/>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E61FFC" w:rsidRPr="00E61FFC" w:rsidRDefault="00E61FFC" w:rsidP="00E61FFC">
            <w:pPr>
              <w:jc w:val="both"/>
              <w:rPr>
                <w:rFonts w:eastAsia="Calibri"/>
              </w:rPr>
            </w:pPr>
            <w:r w:rsidRPr="00E61FFC">
              <w:rPr>
                <w:rFonts w:eastAsia="Calibri"/>
              </w:rPr>
              <w:t>Title:</w:t>
            </w:r>
          </w:p>
        </w:tc>
        <w:tc>
          <w:tcPr>
            <w:tcW w:w="1794"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Address:</w:t>
            </w:r>
          </w:p>
        </w:tc>
        <w:tc>
          <w:tcPr>
            <w:tcW w:w="4323" w:type="pct"/>
            <w:gridSpan w:val="9"/>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34" w:type="pct"/>
          </w:tcPr>
          <w:p w:rsidR="00E61FFC" w:rsidRPr="00E61FFC" w:rsidRDefault="00E61FFC" w:rsidP="00E61FFC">
            <w:pPr>
              <w:jc w:val="both"/>
              <w:rPr>
                <w:rFonts w:eastAsia="Calibri"/>
              </w:rPr>
            </w:pPr>
            <w:r w:rsidRPr="00E61FFC">
              <w:rPr>
                <w:rFonts w:eastAsia="Calibri"/>
              </w:rPr>
              <w:t>City:</w:t>
            </w:r>
          </w:p>
        </w:tc>
        <w:tc>
          <w:tcPr>
            <w:tcW w:w="1656"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E61FFC" w:rsidRPr="00E61FFC" w:rsidRDefault="00E61FFC" w:rsidP="00E61FFC">
            <w:pPr>
              <w:jc w:val="both"/>
              <w:rPr>
                <w:rFonts w:eastAsia="Calibri"/>
              </w:rPr>
            </w:pPr>
            <w:r w:rsidRPr="00E61FFC">
              <w:rPr>
                <w:rFonts w:eastAsia="Calibri"/>
              </w:rPr>
              <w:t>State:</w:t>
            </w:r>
          </w:p>
        </w:tc>
        <w:tc>
          <w:tcPr>
            <w:tcW w:w="1008"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E61FFC" w:rsidRPr="00E61FFC" w:rsidRDefault="00E61FFC" w:rsidP="00E61FFC">
            <w:pPr>
              <w:jc w:val="both"/>
              <w:rPr>
                <w:rFonts w:eastAsia="Calibri"/>
              </w:rPr>
            </w:pPr>
            <w:r w:rsidRPr="00E61FFC">
              <w:rPr>
                <w:rFonts w:eastAsia="Calibri"/>
              </w:rPr>
              <w:t>Zip:</w:t>
            </w:r>
          </w:p>
        </w:tc>
        <w:tc>
          <w:tcPr>
            <w:tcW w:w="1035" w:type="pct"/>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677" w:type="pct"/>
            <w:gridSpan w:val="2"/>
          </w:tcPr>
          <w:p w:rsidR="00E61FFC" w:rsidRPr="00E61FFC" w:rsidRDefault="00E61FFC" w:rsidP="00E61FFC">
            <w:pPr>
              <w:jc w:val="both"/>
              <w:rPr>
                <w:rFonts w:eastAsia="Calibri"/>
              </w:rPr>
            </w:pPr>
            <w:r w:rsidRPr="00E61FFC">
              <w:rPr>
                <w:rFonts w:eastAsia="Calibri"/>
              </w:rPr>
              <w:t>Telephone:</w:t>
            </w:r>
          </w:p>
        </w:tc>
        <w:tc>
          <w:tcPr>
            <w:tcW w:w="1805" w:type="pct"/>
            <w:gridSpan w:val="3"/>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E61FFC" w:rsidRPr="00E61FFC" w:rsidRDefault="00E61FFC" w:rsidP="00E61FFC">
            <w:pPr>
              <w:jc w:val="both"/>
              <w:rPr>
                <w:rFonts w:eastAsia="Calibri"/>
              </w:rPr>
            </w:pPr>
            <w:r w:rsidRPr="00E61FFC">
              <w:rPr>
                <w:rFonts w:eastAsia="Calibri"/>
              </w:rPr>
              <w:t>Fax:</w:t>
            </w:r>
          </w:p>
        </w:tc>
        <w:tc>
          <w:tcPr>
            <w:tcW w:w="2181" w:type="pct"/>
            <w:gridSpan w:val="4"/>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902" w:type="pct"/>
            <w:gridSpan w:val="3"/>
          </w:tcPr>
          <w:p w:rsidR="00E61FFC" w:rsidRPr="00E61FFC" w:rsidRDefault="00E61FFC" w:rsidP="00E61FFC">
            <w:pPr>
              <w:jc w:val="both"/>
              <w:rPr>
                <w:rFonts w:eastAsia="Calibri"/>
              </w:rPr>
            </w:pPr>
            <w:r w:rsidRPr="00E61FFC">
              <w:rPr>
                <w:rFonts w:eastAsia="Calibri"/>
              </w:rPr>
              <w:t>Email Address:</w:t>
            </w:r>
          </w:p>
        </w:tc>
        <w:tc>
          <w:tcPr>
            <w:tcW w:w="4098" w:type="pct"/>
            <w:gridSpan w:val="8"/>
          </w:tcPr>
          <w:p w:rsidR="00E61FFC" w:rsidRPr="00E61FFC" w:rsidRDefault="00E61FFC" w:rsidP="00E61FFC">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E61FFC" w:rsidRPr="00E61FFC" w:rsidRDefault="00E61FFC" w:rsidP="008B3AF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8B3AF9" w:rsidRDefault="008B3AF9" w:rsidP="00E61FFC">
      <w:pPr>
        <w:spacing w:before="240" w:after="240"/>
        <w:jc w:val="both"/>
        <w:rPr>
          <w:b/>
          <w:lang w:eastAsia="x-none"/>
        </w:rPr>
      </w:pPr>
    </w:p>
    <w:p w:rsidR="008B3AF9" w:rsidRDefault="008B3AF9" w:rsidP="00E61FFC">
      <w:pPr>
        <w:spacing w:before="240" w:after="240"/>
        <w:jc w:val="both"/>
        <w:rPr>
          <w:b/>
          <w:lang w:eastAsia="x-none"/>
        </w:rPr>
      </w:pPr>
    </w:p>
    <w:p w:rsidR="008B3AF9" w:rsidRDefault="008B3AF9" w:rsidP="00E61FFC">
      <w:pPr>
        <w:spacing w:before="240" w:after="240"/>
        <w:jc w:val="both"/>
        <w:rPr>
          <w:b/>
          <w:lang w:eastAsia="x-none"/>
        </w:rPr>
      </w:pPr>
    </w:p>
    <w:p w:rsidR="00DD5CD6" w:rsidRDefault="00DD5CD6" w:rsidP="00E61FFC">
      <w:pPr>
        <w:spacing w:before="240" w:after="240"/>
        <w:jc w:val="both"/>
        <w:rPr>
          <w:b/>
          <w:lang w:eastAsia="x-none"/>
        </w:rPr>
      </w:pPr>
    </w:p>
    <w:p w:rsidR="00E61FFC" w:rsidRPr="00E61FFC" w:rsidRDefault="00E61FFC" w:rsidP="008B3AF9">
      <w:pPr>
        <w:spacing w:before="240"/>
        <w:jc w:val="both"/>
        <w:rPr>
          <w:lang w:val="x-none" w:eastAsia="x-none"/>
        </w:rPr>
      </w:pPr>
      <w:r w:rsidRPr="00E61FFC">
        <w:rPr>
          <w:b/>
          <w:lang w:eastAsia="x-none"/>
        </w:rPr>
        <w:t>2</w:t>
      </w:r>
      <w:r w:rsidRPr="00E61FFC">
        <w:rPr>
          <w:b/>
          <w:lang w:val="x-none" w:eastAsia="x-none"/>
        </w:rPr>
        <w:t>.</w:t>
      </w:r>
      <w:r w:rsidRPr="00E61FFC">
        <w:rPr>
          <w:b/>
          <w:lang w:eastAsia="x-none"/>
        </w:rPr>
        <w:t xml:space="preserve"> </w:t>
      </w:r>
      <w:r w:rsidRPr="00E61FFC">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7615"/>
      </w:tblGrid>
      <w:tr w:rsidR="00E61FFC" w:rsidRPr="00E61FFC" w:rsidTr="00E61FFC">
        <w:trPr>
          <w:trHeight w:val="254"/>
        </w:trPr>
        <w:tc>
          <w:tcPr>
            <w:tcW w:w="928" w:type="pct"/>
          </w:tcPr>
          <w:p w:rsidR="00E61FFC" w:rsidRPr="00E61FFC" w:rsidRDefault="00E61FFC" w:rsidP="00E61FFC">
            <w:pPr>
              <w:jc w:val="both"/>
              <w:rPr>
                <w:rFonts w:eastAsia="Calibri"/>
              </w:rPr>
            </w:pPr>
            <w:r w:rsidRPr="00E61FFC">
              <w:rPr>
                <w:rFonts w:eastAsia="Calibri"/>
              </w:rPr>
              <w:t>Bank Name:</w:t>
            </w:r>
          </w:p>
        </w:tc>
        <w:tc>
          <w:tcPr>
            <w:tcW w:w="4072" w:type="pct"/>
          </w:tcPr>
          <w:p w:rsidR="00E61FFC" w:rsidRPr="00E61FFC" w:rsidRDefault="00E61FFC" w:rsidP="00E61FFC">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E61FFC" w:rsidRPr="00E61FFC" w:rsidTr="00E61FFC">
        <w:trPr>
          <w:trHeight w:val="270"/>
        </w:trPr>
        <w:tc>
          <w:tcPr>
            <w:tcW w:w="928" w:type="pct"/>
          </w:tcPr>
          <w:p w:rsidR="00E61FFC" w:rsidRPr="00E61FFC" w:rsidRDefault="00E61FFC" w:rsidP="00E61FFC">
            <w:pPr>
              <w:jc w:val="both"/>
              <w:rPr>
                <w:rFonts w:eastAsia="Calibri"/>
              </w:rPr>
            </w:pPr>
            <w:r w:rsidRPr="00E61FFC">
              <w:rPr>
                <w:rFonts w:eastAsia="Calibri"/>
              </w:rPr>
              <w:t>Account Name:</w:t>
            </w:r>
          </w:p>
        </w:tc>
        <w:tc>
          <w:tcPr>
            <w:tcW w:w="4072" w:type="pct"/>
          </w:tcPr>
          <w:p w:rsidR="00E61FFC" w:rsidRPr="00E61FFC" w:rsidRDefault="00E61FFC" w:rsidP="00E61FFC">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E61FFC" w:rsidRPr="00E61FFC" w:rsidTr="00E61FFC">
        <w:trPr>
          <w:trHeight w:val="254"/>
        </w:trPr>
        <w:tc>
          <w:tcPr>
            <w:tcW w:w="928" w:type="pct"/>
          </w:tcPr>
          <w:p w:rsidR="00E61FFC" w:rsidRPr="00E61FFC" w:rsidRDefault="00E61FFC" w:rsidP="00E61FFC">
            <w:pPr>
              <w:jc w:val="both"/>
              <w:rPr>
                <w:rFonts w:eastAsia="Calibri"/>
              </w:rPr>
            </w:pPr>
            <w:r w:rsidRPr="00E61FFC">
              <w:rPr>
                <w:rFonts w:eastAsia="Calibri"/>
              </w:rPr>
              <w:t>Account Number:</w:t>
            </w:r>
          </w:p>
        </w:tc>
        <w:tc>
          <w:tcPr>
            <w:tcW w:w="4072" w:type="pct"/>
          </w:tcPr>
          <w:p w:rsidR="00E61FFC" w:rsidRPr="00E61FFC" w:rsidRDefault="00E61FFC" w:rsidP="00E61FFC">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E61FFC" w:rsidRPr="00E61FFC" w:rsidTr="00E61FFC">
        <w:trPr>
          <w:trHeight w:val="270"/>
        </w:trPr>
        <w:tc>
          <w:tcPr>
            <w:tcW w:w="928" w:type="pct"/>
          </w:tcPr>
          <w:p w:rsidR="00E61FFC" w:rsidRPr="00E61FFC" w:rsidRDefault="00E61FFC" w:rsidP="00E61FFC">
            <w:pPr>
              <w:jc w:val="both"/>
              <w:rPr>
                <w:rFonts w:eastAsia="Calibri"/>
              </w:rPr>
            </w:pPr>
            <w:r w:rsidRPr="00E61FFC">
              <w:rPr>
                <w:rFonts w:eastAsia="Calibri"/>
              </w:rPr>
              <w:t>ABA Number:</w:t>
            </w:r>
          </w:p>
        </w:tc>
        <w:tc>
          <w:tcPr>
            <w:tcW w:w="4072" w:type="pct"/>
          </w:tcPr>
          <w:p w:rsidR="00E61FFC" w:rsidRPr="00E61FFC" w:rsidRDefault="00E61FFC" w:rsidP="00E61FFC">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bl>
    <w:p w:rsidR="00E61FFC" w:rsidRPr="00E61FFC" w:rsidRDefault="00E61FFC" w:rsidP="008B3AF9">
      <w:pPr>
        <w:spacing w:before="240"/>
        <w:jc w:val="both"/>
        <w:outlineLvl w:val="0"/>
        <w:rPr>
          <w:rFonts w:eastAsia="Calibri"/>
        </w:rPr>
      </w:pPr>
      <w:r w:rsidRPr="00E61FFC">
        <w:rPr>
          <w:rFonts w:eastAsia="Calibri"/>
          <w:b/>
        </w:rPr>
        <w:t>3.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61FFC" w:rsidRPr="00E61FFC" w:rsidTr="00E61FFC">
        <w:tc>
          <w:tcPr>
            <w:tcW w:w="5000" w:type="pct"/>
          </w:tcPr>
          <w:p w:rsidR="00E61FFC" w:rsidRPr="00E61FFC" w:rsidRDefault="00E61FFC" w:rsidP="00E61FFC">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E61FFC" w:rsidRPr="00E61FFC" w:rsidTr="00E61FFC">
        <w:tc>
          <w:tcPr>
            <w:tcW w:w="5000" w:type="pct"/>
          </w:tcPr>
          <w:p w:rsidR="00E61FFC" w:rsidRPr="00E61FFC" w:rsidRDefault="00E61FFC" w:rsidP="00E61FFC">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A173FF" w:rsidRDefault="00A173FF" w:rsidP="00E61FFC">
      <w:pPr>
        <w:rPr>
          <w:b/>
          <w:bCs/>
        </w:rPr>
      </w:pPr>
    </w:p>
    <w:p w:rsidR="00A23EB7" w:rsidRDefault="00A23EB7" w:rsidP="00A23EB7">
      <w:pPr>
        <w:rPr>
          <w:b/>
          <w:bCs/>
        </w:rPr>
      </w:pPr>
      <w:r>
        <w:rPr>
          <w:b/>
          <w:bCs/>
        </w:rPr>
        <w:t>4. Cancelation of User Security Administrator (USA) and Digital Certificate Opt-Out</w:t>
      </w:r>
    </w:p>
    <w:p w:rsidR="00A23EB7" w:rsidRPr="00D12D85" w:rsidRDefault="00A23EB7" w:rsidP="00A23EB7">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rsidR="00D12D85" w:rsidRDefault="00D12D85" w:rsidP="00E61FFC">
      <w:pPr>
        <w:rPr>
          <w:b/>
          <w:bCs/>
        </w:rPr>
      </w:pPr>
    </w:p>
    <w:p w:rsidR="00D12D85" w:rsidRDefault="00D12D85" w:rsidP="00E61FFC">
      <w:pPr>
        <w:rPr>
          <w:b/>
          <w:bCs/>
        </w:rPr>
      </w:pPr>
    </w:p>
    <w:p w:rsidR="00D12D85" w:rsidRDefault="00D12D85" w:rsidP="00E61FFC">
      <w:pPr>
        <w:rPr>
          <w:b/>
          <w:bCs/>
        </w:rPr>
      </w:pPr>
    </w:p>
    <w:p w:rsidR="00D12D85" w:rsidRDefault="00D12D85"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p w:rsidR="003522D4" w:rsidRDefault="003522D4" w:rsidP="00E61FFC">
      <w:pPr>
        <w:rPr>
          <w:b/>
          <w:bCs/>
        </w:rPr>
      </w:pPr>
    </w:p>
    <w:tbl>
      <w:tblPr>
        <w:tblW w:w="107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710"/>
      </w:tblGrid>
      <w:tr w:rsidR="00DD5CD6" w:rsidTr="008E7608">
        <w:trPr>
          <w:trHeight w:val="206"/>
        </w:trPr>
        <w:tc>
          <w:tcPr>
            <w:tcW w:w="10710" w:type="dxa"/>
            <w:shd w:val="pct12" w:color="auto" w:fill="auto"/>
          </w:tcPr>
          <w:p w:rsidR="00DD5CD6" w:rsidRDefault="00DD5CD6" w:rsidP="008E7608">
            <w:pPr>
              <w:pStyle w:val="Instructions"/>
              <w:spacing w:before="120"/>
            </w:pPr>
            <w:r>
              <w:t>[NPRR9</w:t>
            </w:r>
            <w:r>
              <w:rPr>
                <w:lang w:val="en-US"/>
              </w:rPr>
              <w:t>28</w:t>
            </w:r>
            <w:r>
              <w:t xml:space="preserve">:  </w:t>
            </w:r>
            <w:r>
              <w:rPr>
                <w:lang w:val="en-US"/>
              </w:rPr>
              <w:t>Replace Section 23 Form E above with the following</w:t>
            </w:r>
            <w:r>
              <w:t xml:space="preserve"> upon system implementation:]</w:t>
            </w:r>
          </w:p>
          <w:p w:rsidR="00865198" w:rsidRPr="00E61FFC" w:rsidRDefault="00865198" w:rsidP="00865198">
            <w:pPr>
              <w:spacing w:after="240"/>
              <w:jc w:val="center"/>
              <w:rPr>
                <w:rFonts w:eastAsia="Calibri"/>
                <w:b/>
                <w:u w:val="single"/>
              </w:rPr>
            </w:pPr>
            <w:r w:rsidRPr="00E61FFC">
              <w:rPr>
                <w:rFonts w:eastAsia="Calibri"/>
                <w:b/>
                <w:u w:val="single"/>
              </w:rPr>
              <w:t>NOTICE OF CHANGE OF INFORMATION</w:t>
            </w:r>
          </w:p>
          <w:p w:rsidR="00865198" w:rsidRPr="00E61FFC" w:rsidRDefault="00865198" w:rsidP="00865198">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Submit all changes and/or additional information by one of the following methods: 1) Market Information System </w:t>
            </w:r>
            <w:r w:rsidRPr="006F3812">
              <w:rPr>
                <w:rFonts w:eastAsia="Calibri"/>
              </w:rPr>
              <w:t>(MIS)</w:t>
            </w:r>
            <w:r w:rsidRPr="00E61FFC">
              <w:rPr>
                <w:rFonts w:eastAsia="Calibri"/>
              </w:rPr>
              <w:t xml:space="preserve">; 2) email to </w:t>
            </w:r>
            <w:hyperlink r:id="rId12" w:history="1">
              <w:r w:rsidRPr="00871F9D">
                <w:rPr>
                  <w:rStyle w:val="Hyperlink"/>
                  <w:rFonts w:eastAsia="Calibri"/>
                </w:rPr>
                <w:t>MPRegistration@ercot.com</w:t>
              </w:r>
            </w:hyperlink>
            <w:r w:rsidRPr="00E61FFC">
              <w:rPr>
                <w:rFonts w:eastAsia="Calibri"/>
              </w:rPr>
              <w:t xml:space="preserve">; 3) facsimile to </w:t>
            </w:r>
            <w:r w:rsidRPr="00E61FFC">
              <w:rPr>
                <w:rFonts w:eastAsia="Calibri"/>
                <w:bCs/>
              </w:rPr>
              <w:t>(512) 225-7079;</w:t>
            </w:r>
            <w:r w:rsidRPr="00E61FFC">
              <w:rPr>
                <w:rFonts w:eastAsia="Calibri"/>
              </w:rPr>
              <w:t xml:space="preserve"> or 4) regular mail to </w:t>
            </w:r>
            <w:r w:rsidRPr="00E61FFC">
              <w:rPr>
                <w:rFonts w:eastAsia="Calibri"/>
                <w:bCs/>
              </w:rPr>
              <w:t>Market Participant Registration, 7620 Metro Center Drive, Austin, Texas 78744</w:t>
            </w:r>
            <w:r w:rsidRPr="00E61FFC">
              <w:rPr>
                <w:rFonts w:eastAsia="Calibri"/>
              </w:rPr>
              <w:t>.</w:t>
            </w:r>
          </w:p>
          <w:p w:rsidR="00865198" w:rsidRPr="00E61FFC" w:rsidRDefault="00865198" w:rsidP="00865198">
            <w:pPr>
              <w:spacing w:after="240"/>
              <w:jc w:val="both"/>
              <w:rPr>
                <w:rFonts w:eastAsia="Calibri"/>
              </w:rPr>
            </w:pPr>
            <w:r w:rsidRPr="00E61FFC">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 or the address specified in the NCI received by ERCOT.</w:t>
            </w:r>
          </w:p>
          <w:p w:rsidR="00865198" w:rsidRPr="00E61FFC" w:rsidRDefault="00865198" w:rsidP="00865198">
            <w:pPr>
              <w:spacing w:after="240"/>
              <w:jc w:val="both"/>
              <w:rPr>
                <w:rFonts w:eastAsia="Calibri"/>
              </w:rPr>
            </w:pPr>
            <w:r w:rsidRPr="00E61FFC">
              <w:rPr>
                <w:rFonts w:eastAsia="Calibri"/>
              </w:rPr>
              <w:t>The following contacts/information can be changed via the submittal of this NCI:</w:t>
            </w:r>
          </w:p>
          <w:p w:rsidR="00865198" w:rsidRPr="00E61FFC" w:rsidRDefault="00865198" w:rsidP="00865198">
            <w:pPr>
              <w:numPr>
                <w:ilvl w:val="0"/>
                <w:numId w:val="27"/>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rsidR="00865198" w:rsidRPr="00E61FFC" w:rsidRDefault="00865198" w:rsidP="00865198">
            <w:pPr>
              <w:numPr>
                <w:ilvl w:val="0"/>
                <w:numId w:val="27"/>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rsidR="00865198" w:rsidRPr="00E61FFC" w:rsidRDefault="00865198" w:rsidP="00865198">
            <w:pPr>
              <w:numPr>
                <w:ilvl w:val="0"/>
                <w:numId w:val="27"/>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rsidR="00C50B6B" w:rsidRPr="00E61FFC" w:rsidRDefault="00865198" w:rsidP="00C50B6B">
            <w:pPr>
              <w:numPr>
                <w:ilvl w:val="0"/>
                <w:numId w:val="27"/>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r w:rsidR="00C50B6B" w:rsidRPr="00E61FFC">
              <w:rPr>
                <w:rFonts w:eastAsia="Calibri"/>
              </w:rPr>
              <w:t xml:space="preserve"> </w:t>
            </w:r>
          </w:p>
          <w:p w:rsidR="00865198" w:rsidRPr="00C50B6B" w:rsidRDefault="00C50B6B" w:rsidP="00C50B6B">
            <w:pPr>
              <w:numPr>
                <w:ilvl w:val="0"/>
                <w:numId w:val="27"/>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rsidR="00865198" w:rsidRPr="00E61FFC" w:rsidRDefault="00865198" w:rsidP="00865198">
            <w:pPr>
              <w:numPr>
                <w:ilvl w:val="0"/>
                <w:numId w:val="27"/>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The Market Participant must provide a 24x7 phone number for the operations desk in a manner that reasonably assures continuous communication with ERCOT and is not affected by PBX features such as automatic transfer or roll to voice mail. </w:t>
            </w:r>
            <w:r w:rsidRPr="00E61FFC">
              <w:rPr>
                <w:rFonts w:eastAsia="Calibri"/>
                <w:i/>
              </w:rPr>
              <w:t>(QSEs, sub-QSEs, TSPs)</w:t>
            </w:r>
          </w:p>
          <w:p w:rsidR="00865198" w:rsidRPr="00E61FFC" w:rsidRDefault="00865198" w:rsidP="00865198">
            <w:pPr>
              <w:numPr>
                <w:ilvl w:val="0"/>
                <w:numId w:val="27"/>
              </w:numPr>
              <w:spacing w:after="240"/>
              <w:ind w:left="360"/>
              <w:jc w:val="both"/>
              <w:rPr>
                <w:rFonts w:eastAsia="Calibri"/>
              </w:rPr>
            </w:pPr>
            <w:r w:rsidRPr="00E61FFC">
              <w:rPr>
                <w:rFonts w:eastAsia="Calibri"/>
                <w:b/>
              </w:rPr>
              <w:lastRenderedPageBreak/>
              <w:t>Compliance</w:t>
            </w:r>
            <w:r w:rsidRPr="00E61FFC">
              <w:rPr>
                <w:rFonts w:eastAsia="Calibri"/>
              </w:rPr>
              <w:t xml:space="preserve"> – Responsible for compliance related issues. </w:t>
            </w:r>
            <w:r w:rsidRPr="00E61FFC">
              <w:rPr>
                <w:rFonts w:eastAsia="Calibri"/>
                <w:i/>
              </w:rPr>
              <w:t>(QSEs, Sub-QSEs, Resource Entities, TSPs, DSPs)</w:t>
            </w:r>
          </w:p>
          <w:p w:rsidR="00865198" w:rsidRPr="00E61FFC" w:rsidRDefault="00865198" w:rsidP="00865198">
            <w:pPr>
              <w:numPr>
                <w:ilvl w:val="0"/>
                <w:numId w:val="27"/>
              </w:numPr>
              <w:spacing w:after="240"/>
              <w:ind w:left="360"/>
              <w:jc w:val="both"/>
              <w:rPr>
                <w:rFonts w:eastAsia="Calibri"/>
              </w:rPr>
            </w:pPr>
            <w:r w:rsidRPr="00E61FFC">
              <w:rPr>
                <w:rFonts w:eastAsia="Calibri"/>
                <w:b/>
              </w:rPr>
              <w:t>Resource Outage Submittal (“ROSC”)</w:t>
            </w:r>
            <w:r w:rsidRPr="00E61FFC">
              <w:rPr>
                <w:rFonts w:eastAsia="Calibri"/>
              </w:rPr>
              <w:t xml:space="preserve"> – Responsible for coordinating and submitting Resource Outages to ERCOT. </w:t>
            </w:r>
            <w:r w:rsidRPr="00E61FFC">
              <w:rPr>
                <w:rFonts w:eastAsia="Calibri"/>
                <w:i/>
              </w:rPr>
              <w:t>(REs)</w:t>
            </w:r>
          </w:p>
          <w:p w:rsidR="00865198" w:rsidRPr="00E61FFC" w:rsidRDefault="00865198" w:rsidP="00865198">
            <w:pPr>
              <w:numPr>
                <w:ilvl w:val="0"/>
                <w:numId w:val="27"/>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(CRRAHs, QSEs, Sub-QSEs)</w:t>
            </w:r>
          </w:p>
          <w:p w:rsidR="00865198" w:rsidRPr="00E61FFC" w:rsidRDefault="00865198" w:rsidP="00865198">
            <w:pPr>
              <w:numPr>
                <w:ilvl w:val="0"/>
                <w:numId w:val="27"/>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rsidR="00865198" w:rsidRPr="00E61FFC" w:rsidRDefault="00865198" w:rsidP="00865198">
            <w:pPr>
              <w:numPr>
                <w:ilvl w:val="0"/>
                <w:numId w:val="27"/>
              </w:numPr>
              <w:spacing w:after="240"/>
              <w:ind w:left="360"/>
              <w:jc w:val="both"/>
              <w:rPr>
                <w:rFonts w:eastAsia="Calibri"/>
              </w:rPr>
            </w:pPr>
            <w:r w:rsidRPr="00E61FFC">
              <w:rPr>
                <w:rFonts w:eastAsia="Calibri"/>
                <w:b/>
              </w:rPr>
              <w:t>Credit</w:t>
            </w:r>
            <w:r w:rsidRPr="00E61FFC">
              <w:rPr>
                <w:rFonts w:eastAsia="Calibri"/>
              </w:rPr>
              <w:t xml:space="preserve"> – Responsible for all credit-related matters. </w:t>
            </w:r>
            <w:r w:rsidRPr="00E61FFC">
              <w:rPr>
                <w:rFonts w:eastAsia="Calibri"/>
                <w:i/>
              </w:rPr>
              <w:t>(Counter-Parties)</w:t>
            </w:r>
          </w:p>
          <w:p w:rsidR="00865198" w:rsidRPr="00E61FFC" w:rsidRDefault="00865198" w:rsidP="00865198">
            <w:pPr>
              <w:numPr>
                <w:ilvl w:val="0"/>
                <w:numId w:val="27"/>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rsidR="00865198" w:rsidRPr="00E61FFC" w:rsidRDefault="00865198" w:rsidP="00865198">
            <w:pPr>
              <w:numPr>
                <w:ilvl w:val="0"/>
                <w:numId w:val="27"/>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sidRPr="00E61FFC">
              <w:rPr>
                <w:rFonts w:eastAsia="Calibri"/>
                <w:i/>
              </w:rPr>
              <w:t>(LSEs, TSPs, DSPs)</w:t>
            </w:r>
          </w:p>
          <w:p w:rsidR="00865198" w:rsidRPr="00E61FFC" w:rsidRDefault="00865198" w:rsidP="00865198">
            <w:pPr>
              <w:numPr>
                <w:ilvl w:val="0"/>
                <w:numId w:val="27"/>
              </w:numPr>
              <w:spacing w:after="240"/>
              <w:ind w:left="360"/>
              <w:jc w:val="both"/>
              <w:rPr>
                <w:rFonts w:eastAsia="Calibri"/>
              </w:rPr>
            </w:pPr>
            <w:r w:rsidRPr="00E61FFC">
              <w:rPr>
                <w:rFonts w:eastAsia="Calibri"/>
                <w:b/>
              </w:rPr>
              <w:t>Banking Information</w:t>
            </w:r>
            <w:r w:rsidRPr="00E61FFC">
              <w:rPr>
                <w:rFonts w:eastAsia="Calibri"/>
              </w:rPr>
              <w:t xml:space="preserve"> </w:t>
            </w:r>
            <w:r w:rsidRPr="00E61FFC">
              <w:rPr>
                <w:rFonts w:eastAsia="Calibri"/>
                <w:i/>
              </w:rPr>
              <w:t>(CRRAHs, QSEs, Sub-QSEs)</w:t>
            </w:r>
          </w:p>
          <w:p w:rsidR="00865198" w:rsidRPr="00E61FFC" w:rsidRDefault="00865198" w:rsidP="00865198">
            <w:pPr>
              <w:numPr>
                <w:ilvl w:val="0"/>
                <w:numId w:val="27"/>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rsidR="00865198" w:rsidRPr="00E61FFC" w:rsidRDefault="00865198" w:rsidP="00865198">
            <w:pPr>
              <w:jc w:val="both"/>
              <w:rPr>
                <w:rFonts w:eastAsia="Calibri"/>
                <w:sz w:val="22"/>
                <w:szCs w:val="22"/>
              </w:rPr>
            </w:pPr>
            <w:r w:rsidRPr="00E61FFC">
              <w:rPr>
                <w:rFonts w:eastAsia="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6937"/>
            </w:tblGrid>
            <w:tr w:rsidR="00865198" w:rsidRPr="003A5F25" w:rsidTr="008E7608">
              <w:tc>
                <w:tcPr>
                  <w:tcW w:w="1687" w:type="pct"/>
                </w:tcPr>
                <w:p w:rsidR="00865198" w:rsidRPr="003A5F25" w:rsidRDefault="00865198" w:rsidP="00865198">
                  <w:pPr>
                    <w:jc w:val="both"/>
                    <w:rPr>
                      <w:bCs/>
                    </w:rPr>
                  </w:pPr>
                  <w:r w:rsidRPr="003A5F25">
                    <w:rPr>
                      <w:bCs/>
                    </w:rPr>
                    <w:t>*Market Participant Account Name(s):</w:t>
                  </w:r>
                </w:p>
              </w:tc>
              <w:tc>
                <w:tcPr>
                  <w:tcW w:w="3313" w:type="pct"/>
                </w:tcPr>
                <w:p w:rsidR="00865198" w:rsidRPr="003A5F25" w:rsidRDefault="00865198" w:rsidP="00865198">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r w:rsidRPr="003A5F25">
                    <w:fldChar w:fldCharType="begin">
                      <w:ffData>
                        <w:name w:val="Text14"/>
                        <w:enabled/>
                        <w:calcOnExit w:val="0"/>
                        <w:textInput/>
                      </w:ffData>
                    </w:fldChar>
                  </w:r>
                  <w:r w:rsidRPr="003A5F25">
                    <w:instrText xml:space="preserve"> FORMTEXT </w:instrText>
                  </w:r>
                  <w:r w:rsidR="007139CD">
                    <w:fldChar w:fldCharType="separate"/>
                  </w:r>
                  <w:r w:rsidRPr="003A5F25">
                    <w:fldChar w:fldCharType="end"/>
                  </w:r>
                </w:p>
              </w:tc>
            </w:tr>
            <w:tr w:rsidR="00865198" w:rsidRPr="003A5F25" w:rsidTr="008E7608">
              <w:tc>
                <w:tcPr>
                  <w:tcW w:w="1687" w:type="pct"/>
                </w:tcPr>
                <w:p w:rsidR="00865198" w:rsidRPr="003A5F25" w:rsidRDefault="00865198" w:rsidP="00865198">
                  <w:pPr>
                    <w:jc w:val="both"/>
                    <w:rPr>
                      <w:bCs/>
                    </w:rPr>
                  </w:pPr>
                  <w:r w:rsidRPr="003A5F25">
                    <w:rPr>
                      <w:bCs/>
                    </w:rPr>
                    <w:t>*DUNS Number(s):</w:t>
                  </w:r>
                </w:p>
              </w:tc>
              <w:tc>
                <w:tcPr>
                  <w:tcW w:w="3313" w:type="pct"/>
                </w:tcPr>
                <w:p w:rsidR="00865198" w:rsidRPr="003A5F25" w:rsidRDefault="00865198" w:rsidP="00865198">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865198" w:rsidRPr="003A5F25" w:rsidTr="008E7608">
              <w:tc>
                <w:tcPr>
                  <w:tcW w:w="1687" w:type="pct"/>
                </w:tcPr>
                <w:p w:rsidR="00865198" w:rsidRPr="003A5F25" w:rsidRDefault="00865198" w:rsidP="00865198">
                  <w:pPr>
                    <w:jc w:val="both"/>
                    <w:rPr>
                      <w:bCs/>
                    </w:rPr>
                  </w:pPr>
                  <w:r w:rsidRPr="003A5F25">
                    <w:t>*Market Participant Type(s):</w:t>
                  </w:r>
                </w:p>
              </w:tc>
              <w:tc>
                <w:tcPr>
                  <w:tcW w:w="3313" w:type="pct"/>
                </w:tcPr>
                <w:p w:rsidR="00865198" w:rsidRPr="003A5F25" w:rsidRDefault="00865198" w:rsidP="00865198">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IMRE </w:t>
                  </w:r>
                  <w:r w:rsidRPr="003A5F25">
                    <w:fldChar w:fldCharType="begin">
                      <w:ffData>
                        <w:name w:val="Check1"/>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7139CD">
                    <w:fldChar w:fldCharType="separate"/>
                  </w:r>
                  <w:r w:rsidRPr="003A5F25">
                    <w:fldChar w:fldCharType="end"/>
                  </w:r>
                  <w:r w:rsidRPr="003A5F25">
                    <w:t xml:space="preserve"> QSE/Sub-QSE</w:t>
                  </w:r>
                </w:p>
                <w:p w:rsidR="00865198" w:rsidRPr="003A5F25" w:rsidRDefault="00865198" w:rsidP="00865198">
                  <w:pPr>
                    <w:jc w:val="both"/>
                  </w:pPr>
                  <w:r w:rsidRPr="003A5F25">
                    <w:fldChar w:fldCharType="begin">
                      <w:ffData>
                        <w:name w:val=""/>
                        <w:enabled/>
                        <w:calcOnExit w:val="0"/>
                        <w:checkBox>
                          <w:sizeAuto/>
                          <w:default w:val="0"/>
                        </w:checkBox>
                      </w:ffData>
                    </w:fldChar>
                  </w:r>
                  <w:r w:rsidRPr="003A5F25">
                    <w:instrText xml:space="preserve"> FORMCHECKBOX </w:instrText>
                  </w:r>
                  <w:r w:rsidR="007139CD">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7139CD">
                    <w:fldChar w:fldCharType="separate"/>
                  </w:r>
                  <w:r w:rsidRPr="003A5F25">
                    <w:fldChar w:fldCharType="end"/>
                  </w:r>
                  <w:r w:rsidRPr="003A5F25">
                    <w:t xml:space="preserve"> TSP and/or DSP</w:t>
                  </w:r>
                </w:p>
              </w:tc>
            </w:tr>
          </w:tbl>
          <w:p w:rsidR="00865198" w:rsidRPr="003A5F25" w:rsidRDefault="00865198" w:rsidP="00865198">
            <w:pPr>
              <w:spacing w:before="240" w:after="240"/>
              <w:jc w:val="both"/>
              <w:rPr>
                <w:rFonts w:eastAsia="Calibri"/>
                <w:u w:val="single"/>
              </w:rPr>
            </w:pPr>
            <w:r w:rsidRPr="003A5F25">
              <w:rPr>
                <w:rFonts w:eastAsia="Calibri"/>
              </w:rPr>
              <w:t xml:space="preserve">Comments (if necessary): </w:t>
            </w:r>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7457"/>
            </w:tblGrid>
            <w:tr w:rsidR="00865198" w:rsidRPr="003A5F25" w:rsidTr="008E7608">
              <w:tc>
                <w:tcPr>
                  <w:tcW w:w="1439" w:type="pct"/>
                </w:tcPr>
                <w:p w:rsidR="00865198" w:rsidRPr="003A5F25" w:rsidRDefault="00865198" w:rsidP="00865198">
                  <w:pPr>
                    <w:jc w:val="both"/>
                    <w:rPr>
                      <w:rFonts w:eastAsia="Calibri"/>
                    </w:rPr>
                  </w:pPr>
                  <w:r w:rsidRPr="003A5F25">
                    <w:rPr>
                      <w:rFonts w:eastAsia="Calibri"/>
                    </w:rPr>
                    <w:t>*AR, Backup AR or Officer:</w:t>
                  </w:r>
                </w:p>
              </w:tc>
              <w:tc>
                <w:tcPr>
                  <w:tcW w:w="3561" w:type="pct"/>
                </w:tcPr>
                <w:p w:rsidR="00865198" w:rsidRPr="003A5F25" w:rsidRDefault="00865198" w:rsidP="00865198">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r w:rsidR="00865198" w:rsidRPr="003A5F25" w:rsidTr="008E7608">
              <w:tc>
                <w:tcPr>
                  <w:tcW w:w="1439" w:type="pct"/>
                </w:tcPr>
                <w:p w:rsidR="00865198" w:rsidRPr="003A5F25" w:rsidRDefault="00865198" w:rsidP="00865198">
                  <w:pPr>
                    <w:jc w:val="both"/>
                    <w:rPr>
                      <w:rFonts w:eastAsia="Calibri"/>
                    </w:rPr>
                  </w:pPr>
                  <w:r w:rsidRPr="003A5F25">
                    <w:rPr>
                      <w:rFonts w:eastAsia="Calibri"/>
                    </w:rPr>
                    <w:t>*Signature:</w:t>
                  </w:r>
                </w:p>
              </w:tc>
              <w:tc>
                <w:tcPr>
                  <w:tcW w:w="3561" w:type="pct"/>
                </w:tcPr>
                <w:p w:rsidR="00865198" w:rsidRPr="003A5F25" w:rsidRDefault="00865198" w:rsidP="00865198">
                  <w:pPr>
                    <w:jc w:val="both"/>
                    <w:rPr>
                      <w:rFonts w:eastAsia="Calibri"/>
                    </w:rPr>
                  </w:pPr>
                </w:p>
              </w:tc>
            </w:tr>
            <w:tr w:rsidR="00865198" w:rsidRPr="003A5F25" w:rsidTr="008E7608">
              <w:tc>
                <w:tcPr>
                  <w:tcW w:w="1439" w:type="pct"/>
                </w:tcPr>
                <w:p w:rsidR="00865198" w:rsidRPr="003A5F25" w:rsidRDefault="00865198" w:rsidP="00865198">
                  <w:pPr>
                    <w:jc w:val="both"/>
                    <w:rPr>
                      <w:rFonts w:eastAsia="Calibri"/>
                    </w:rPr>
                  </w:pPr>
                  <w:r w:rsidRPr="003A5F25">
                    <w:rPr>
                      <w:rFonts w:eastAsia="Calibri"/>
                    </w:rPr>
                    <w:t>*Email:</w:t>
                  </w:r>
                </w:p>
              </w:tc>
              <w:tc>
                <w:tcPr>
                  <w:tcW w:w="3561" w:type="pct"/>
                </w:tcPr>
                <w:p w:rsidR="00865198" w:rsidRPr="003A5F25" w:rsidRDefault="00865198" w:rsidP="00865198">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r w:rsidR="00865198" w:rsidRPr="003A5F25" w:rsidTr="008E7608">
              <w:tc>
                <w:tcPr>
                  <w:tcW w:w="1439" w:type="pct"/>
                </w:tcPr>
                <w:p w:rsidR="00865198" w:rsidRPr="003A5F25" w:rsidRDefault="00865198" w:rsidP="00865198">
                  <w:pPr>
                    <w:jc w:val="both"/>
                    <w:rPr>
                      <w:rFonts w:eastAsia="Calibri"/>
                    </w:rPr>
                  </w:pPr>
                  <w:r w:rsidRPr="003A5F25">
                    <w:rPr>
                      <w:rFonts w:eastAsia="Calibri"/>
                    </w:rPr>
                    <w:t>*Phone Number:</w:t>
                  </w:r>
                </w:p>
              </w:tc>
              <w:tc>
                <w:tcPr>
                  <w:tcW w:w="3561" w:type="pct"/>
                </w:tcPr>
                <w:p w:rsidR="00865198" w:rsidRPr="003A5F25" w:rsidRDefault="00865198" w:rsidP="00865198">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bl>
          <w:p w:rsidR="00865198" w:rsidRDefault="00865198" w:rsidP="00865198">
            <w:pPr>
              <w:spacing w:before="240"/>
              <w:jc w:val="both"/>
              <w:rPr>
                <w:lang w:val="x-none" w:eastAsia="x-none"/>
              </w:rPr>
            </w:pPr>
            <w:r w:rsidRPr="00E61FFC">
              <w:rPr>
                <w:b/>
                <w:lang w:val="x-none" w:eastAsia="x-none"/>
              </w:rPr>
              <w:t>1. 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00C50B6B">
              <w:rPr>
                <w:lang w:eastAsia="x-none"/>
              </w:rPr>
              <w:t xml:space="preserve"> </w:t>
            </w:r>
            <w:r w:rsidR="00C50B6B" w:rsidRPr="00E61FFC">
              <w:rPr>
                <w:lang w:val="x-none" w:eastAsia="x-none"/>
              </w:rPr>
              <w:fldChar w:fldCharType="begin">
                <w:ffData>
                  <w:name w:val="Check21"/>
                  <w:enabled/>
                  <w:calcOnExit w:val="0"/>
                  <w:checkBox>
                    <w:sizeAuto/>
                    <w:default w:val="0"/>
                  </w:checkBox>
                </w:ffData>
              </w:fldChar>
            </w:r>
            <w:r w:rsidR="00C50B6B" w:rsidRPr="00E61FFC">
              <w:rPr>
                <w:lang w:val="x-none" w:eastAsia="x-none"/>
              </w:rPr>
              <w:instrText xml:space="preserve"> FORMCHECKBOX </w:instrText>
            </w:r>
            <w:r w:rsidR="007139CD">
              <w:rPr>
                <w:lang w:val="x-none" w:eastAsia="x-none"/>
              </w:rPr>
            </w:r>
            <w:r w:rsidR="007139CD">
              <w:rPr>
                <w:lang w:val="x-none" w:eastAsia="x-none"/>
              </w:rPr>
              <w:fldChar w:fldCharType="separate"/>
            </w:r>
            <w:r w:rsidR="00C50B6B" w:rsidRPr="00E61FFC">
              <w:rPr>
                <w:lang w:val="x-none" w:eastAsia="x-none"/>
              </w:rPr>
              <w:fldChar w:fldCharType="end"/>
            </w:r>
            <w:r w:rsidR="00C50B6B" w:rsidRPr="00E61FFC">
              <w:rPr>
                <w:lang w:eastAsia="x-none"/>
              </w:rPr>
              <w:t xml:space="preserve"> </w:t>
            </w:r>
            <w:r w:rsidR="00C50B6B">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Default="00865198" w:rsidP="00865198">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p>
          <w:p w:rsidR="00865198" w:rsidRPr="00E61FFC" w:rsidRDefault="00865198" w:rsidP="00865198">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lastRenderedPageBreak/>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lastRenderedPageBreak/>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224A5C" w:rsidRDefault="00865198" w:rsidP="00224A5C">
            <w:pPr>
              <w:spacing w:before="240"/>
              <w:jc w:val="both"/>
              <w:rPr>
                <w:lang w:val="x-none"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00224A5C" w:rsidRPr="00E61FFC">
              <w:rPr>
                <w:lang w:val="x-none" w:eastAsia="x-none"/>
              </w:rPr>
              <w:fldChar w:fldCharType="begin">
                <w:ffData>
                  <w:name w:val="Check21"/>
                  <w:enabled/>
                  <w:calcOnExit w:val="0"/>
                  <w:checkBox>
                    <w:sizeAuto/>
                    <w:default w:val="0"/>
                  </w:checkBox>
                </w:ffData>
              </w:fldChar>
            </w:r>
            <w:r w:rsidR="00224A5C" w:rsidRPr="00E61FFC">
              <w:rPr>
                <w:lang w:val="x-none" w:eastAsia="x-none"/>
              </w:rPr>
              <w:instrText xml:space="preserve"> FORMCHECKBOX </w:instrText>
            </w:r>
            <w:r w:rsidR="007139CD">
              <w:rPr>
                <w:lang w:val="x-none" w:eastAsia="x-none"/>
              </w:rPr>
            </w:r>
            <w:r w:rsidR="007139CD">
              <w:rPr>
                <w:lang w:val="x-none" w:eastAsia="x-none"/>
              </w:rPr>
              <w:fldChar w:fldCharType="separate"/>
            </w:r>
            <w:r w:rsidR="00224A5C" w:rsidRPr="00E61FFC">
              <w:rPr>
                <w:lang w:val="x-none" w:eastAsia="x-none"/>
              </w:rPr>
              <w:fldChar w:fldCharType="end"/>
            </w:r>
            <w:r w:rsidR="00224A5C" w:rsidRPr="00E61FFC">
              <w:rPr>
                <w:lang w:eastAsia="x-none"/>
              </w:rPr>
              <w:t xml:space="preserve"> </w:t>
            </w:r>
            <w:r w:rsidR="00224A5C">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rsidR="00865198" w:rsidRPr="00E61FFC" w:rsidRDefault="00865198" w:rsidP="00224A5C">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ROSC</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TAB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00"/>
              <w:gridCol w:w="471"/>
              <w:gridCol w:w="2697"/>
              <w:gridCol w:w="611"/>
              <w:gridCol w:w="235"/>
              <w:gridCol w:w="475"/>
              <w:gridCol w:w="806"/>
              <w:gridCol w:w="829"/>
              <w:gridCol w:w="760"/>
              <w:gridCol w:w="2167"/>
            </w:tblGrid>
            <w:tr w:rsidR="00865198" w:rsidRPr="00E61FFC" w:rsidTr="008E7608">
              <w:tc>
                <w:tcPr>
                  <w:tcW w:w="534" w:type="pct"/>
                </w:tcPr>
                <w:p w:rsidR="00865198" w:rsidRPr="00E61FFC" w:rsidRDefault="00865198" w:rsidP="00865198">
                  <w:pPr>
                    <w:jc w:val="both"/>
                    <w:rPr>
                      <w:rFonts w:eastAsia="Calibri"/>
                    </w:rPr>
                  </w:pPr>
                  <w:r w:rsidRPr="00E61FFC">
                    <w:rPr>
                      <w:rFonts w:eastAsia="Calibri"/>
                    </w:rPr>
                    <w:t>Name:</w:t>
                  </w:r>
                </w:p>
              </w:tc>
              <w:tc>
                <w:tcPr>
                  <w:tcW w:w="2287" w:type="pct"/>
                  <w:gridSpan w:val="6"/>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rsidR="00865198" w:rsidRPr="00E61FFC" w:rsidRDefault="00865198" w:rsidP="00865198">
                  <w:pPr>
                    <w:jc w:val="both"/>
                    <w:rPr>
                      <w:rFonts w:eastAsia="Calibri"/>
                    </w:rPr>
                  </w:pPr>
                  <w:r w:rsidRPr="00E61FFC">
                    <w:rPr>
                      <w:rFonts w:eastAsia="Calibri"/>
                    </w:rPr>
                    <w:t>Title:</w:t>
                  </w:r>
                </w:p>
              </w:tc>
              <w:tc>
                <w:tcPr>
                  <w:tcW w:w="1794"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Address:</w:t>
                  </w:r>
                </w:p>
              </w:tc>
              <w:tc>
                <w:tcPr>
                  <w:tcW w:w="4323" w:type="pct"/>
                  <w:gridSpan w:val="9"/>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34" w:type="pct"/>
                </w:tcPr>
                <w:p w:rsidR="00865198" w:rsidRPr="00E61FFC" w:rsidRDefault="00865198" w:rsidP="00865198">
                  <w:pPr>
                    <w:jc w:val="both"/>
                    <w:rPr>
                      <w:rFonts w:eastAsia="Calibri"/>
                    </w:rPr>
                  </w:pPr>
                  <w:r w:rsidRPr="00E61FFC">
                    <w:rPr>
                      <w:rFonts w:eastAsia="Calibri"/>
                    </w:rPr>
                    <w:t>City:</w:t>
                  </w:r>
                </w:p>
              </w:tc>
              <w:tc>
                <w:tcPr>
                  <w:tcW w:w="1656"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rsidR="00865198" w:rsidRPr="00E61FFC" w:rsidRDefault="00865198" w:rsidP="00865198">
                  <w:pPr>
                    <w:jc w:val="both"/>
                    <w:rPr>
                      <w:rFonts w:eastAsia="Calibri"/>
                    </w:rPr>
                  </w:pPr>
                  <w:r w:rsidRPr="00E61FFC">
                    <w:rPr>
                      <w:rFonts w:eastAsia="Calibri"/>
                    </w:rPr>
                    <w:t>State:</w:t>
                  </w:r>
                </w:p>
              </w:tc>
              <w:tc>
                <w:tcPr>
                  <w:tcW w:w="1008"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rsidR="00865198" w:rsidRPr="00E61FFC" w:rsidRDefault="00865198" w:rsidP="00865198">
                  <w:pPr>
                    <w:jc w:val="both"/>
                    <w:rPr>
                      <w:rFonts w:eastAsia="Calibri"/>
                    </w:rPr>
                  </w:pPr>
                  <w:r w:rsidRPr="00E61FFC">
                    <w:rPr>
                      <w:rFonts w:eastAsia="Calibri"/>
                    </w:rPr>
                    <w:t>Zip:</w:t>
                  </w:r>
                </w:p>
              </w:tc>
              <w:tc>
                <w:tcPr>
                  <w:tcW w:w="1035" w:type="pct"/>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677" w:type="pct"/>
                  <w:gridSpan w:val="2"/>
                </w:tcPr>
                <w:p w:rsidR="00865198" w:rsidRPr="00E61FFC" w:rsidRDefault="00865198" w:rsidP="00865198">
                  <w:pPr>
                    <w:jc w:val="both"/>
                    <w:rPr>
                      <w:rFonts w:eastAsia="Calibri"/>
                    </w:rPr>
                  </w:pPr>
                  <w:r w:rsidRPr="00E61FFC">
                    <w:rPr>
                      <w:rFonts w:eastAsia="Calibri"/>
                    </w:rPr>
                    <w:t>Telephone:</w:t>
                  </w:r>
                </w:p>
              </w:tc>
              <w:tc>
                <w:tcPr>
                  <w:tcW w:w="1805" w:type="pct"/>
                  <w:gridSpan w:val="3"/>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rsidR="00865198" w:rsidRPr="00E61FFC" w:rsidRDefault="00865198" w:rsidP="00865198">
                  <w:pPr>
                    <w:jc w:val="both"/>
                    <w:rPr>
                      <w:rFonts w:eastAsia="Calibri"/>
                    </w:rPr>
                  </w:pPr>
                  <w:r w:rsidRPr="00E61FFC">
                    <w:rPr>
                      <w:rFonts w:eastAsia="Calibri"/>
                    </w:rPr>
                    <w:t>Fax:</w:t>
                  </w:r>
                </w:p>
              </w:tc>
              <w:tc>
                <w:tcPr>
                  <w:tcW w:w="2181" w:type="pct"/>
                  <w:gridSpan w:val="4"/>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902" w:type="pct"/>
                  <w:gridSpan w:val="3"/>
                </w:tcPr>
                <w:p w:rsidR="00865198" w:rsidRPr="00E61FFC" w:rsidRDefault="00865198" w:rsidP="00865198">
                  <w:pPr>
                    <w:jc w:val="both"/>
                    <w:rPr>
                      <w:rFonts w:eastAsia="Calibri"/>
                    </w:rPr>
                  </w:pPr>
                  <w:r w:rsidRPr="00E61FFC">
                    <w:rPr>
                      <w:rFonts w:eastAsia="Calibri"/>
                    </w:rPr>
                    <w:t>Email Address:</w:t>
                  </w:r>
                </w:p>
              </w:tc>
              <w:tc>
                <w:tcPr>
                  <w:tcW w:w="4098" w:type="pct"/>
                  <w:gridSpan w:val="8"/>
                </w:tcPr>
                <w:p w:rsidR="00865198" w:rsidRPr="00E61FFC" w:rsidRDefault="00865198" w:rsidP="00865198">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Pr="00E61FFC" w:rsidRDefault="00865198" w:rsidP="00865198">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rsidR="00865198" w:rsidRPr="00E61FFC" w:rsidRDefault="00865198" w:rsidP="00865198">
            <w:pPr>
              <w:spacing w:before="240"/>
              <w:jc w:val="both"/>
              <w:rPr>
                <w:lang w:val="x-none" w:eastAsia="x-none"/>
              </w:rPr>
            </w:pPr>
            <w:r w:rsidRPr="00E61FFC">
              <w:rPr>
                <w:b/>
                <w:lang w:eastAsia="x-none"/>
              </w:rPr>
              <w:t>2</w:t>
            </w:r>
            <w:r w:rsidRPr="00E61FFC">
              <w:rPr>
                <w:b/>
                <w:lang w:val="x-none" w:eastAsia="x-none"/>
              </w:rPr>
              <w:t>.</w:t>
            </w:r>
            <w:r w:rsidRPr="00E61FFC">
              <w:rPr>
                <w:b/>
                <w:lang w:eastAsia="x-none"/>
              </w:rPr>
              <w:t xml:space="preserve"> </w:t>
            </w:r>
            <w:r w:rsidRPr="00E61FFC">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8527"/>
            </w:tblGrid>
            <w:tr w:rsidR="00865198" w:rsidRPr="00E61FFC" w:rsidTr="008E7608">
              <w:trPr>
                <w:trHeight w:val="254"/>
              </w:trPr>
              <w:tc>
                <w:tcPr>
                  <w:tcW w:w="928" w:type="pct"/>
                </w:tcPr>
                <w:p w:rsidR="00865198" w:rsidRPr="00E61FFC" w:rsidRDefault="00865198" w:rsidP="00865198">
                  <w:pPr>
                    <w:jc w:val="both"/>
                    <w:rPr>
                      <w:rFonts w:eastAsia="Calibri"/>
                    </w:rPr>
                  </w:pPr>
                  <w:r w:rsidRPr="00E61FFC">
                    <w:rPr>
                      <w:rFonts w:eastAsia="Calibri"/>
                    </w:rPr>
                    <w:t>Bank Name:</w:t>
                  </w:r>
                </w:p>
              </w:tc>
              <w:tc>
                <w:tcPr>
                  <w:tcW w:w="4072" w:type="pct"/>
                </w:tcPr>
                <w:p w:rsidR="00865198" w:rsidRPr="00E61FFC" w:rsidRDefault="00865198" w:rsidP="00865198">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865198" w:rsidRPr="00E61FFC" w:rsidTr="008E7608">
              <w:trPr>
                <w:trHeight w:val="270"/>
              </w:trPr>
              <w:tc>
                <w:tcPr>
                  <w:tcW w:w="928" w:type="pct"/>
                </w:tcPr>
                <w:p w:rsidR="00865198" w:rsidRPr="00E61FFC" w:rsidRDefault="00865198" w:rsidP="00865198">
                  <w:pPr>
                    <w:jc w:val="both"/>
                    <w:rPr>
                      <w:rFonts w:eastAsia="Calibri"/>
                    </w:rPr>
                  </w:pPr>
                  <w:r w:rsidRPr="00E61FFC">
                    <w:rPr>
                      <w:rFonts w:eastAsia="Calibri"/>
                    </w:rPr>
                    <w:t>Account Name:</w:t>
                  </w:r>
                </w:p>
              </w:tc>
              <w:tc>
                <w:tcPr>
                  <w:tcW w:w="4072" w:type="pct"/>
                </w:tcPr>
                <w:p w:rsidR="00865198" w:rsidRPr="00E61FFC" w:rsidRDefault="00865198" w:rsidP="00865198">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865198" w:rsidRPr="00E61FFC" w:rsidTr="008E7608">
              <w:trPr>
                <w:trHeight w:val="254"/>
              </w:trPr>
              <w:tc>
                <w:tcPr>
                  <w:tcW w:w="928" w:type="pct"/>
                </w:tcPr>
                <w:p w:rsidR="00865198" w:rsidRPr="00E61FFC" w:rsidRDefault="00865198" w:rsidP="00865198">
                  <w:pPr>
                    <w:jc w:val="both"/>
                    <w:rPr>
                      <w:rFonts w:eastAsia="Calibri"/>
                    </w:rPr>
                  </w:pPr>
                  <w:r w:rsidRPr="00E61FFC">
                    <w:rPr>
                      <w:rFonts w:eastAsia="Calibri"/>
                    </w:rPr>
                    <w:t>Account Number:</w:t>
                  </w:r>
                </w:p>
              </w:tc>
              <w:tc>
                <w:tcPr>
                  <w:tcW w:w="4072" w:type="pct"/>
                </w:tcPr>
                <w:p w:rsidR="00865198" w:rsidRPr="00E61FFC" w:rsidRDefault="00865198" w:rsidP="00865198">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r w:rsidR="00865198" w:rsidRPr="00E61FFC" w:rsidTr="008E7608">
              <w:trPr>
                <w:trHeight w:val="270"/>
              </w:trPr>
              <w:tc>
                <w:tcPr>
                  <w:tcW w:w="928" w:type="pct"/>
                </w:tcPr>
                <w:p w:rsidR="00865198" w:rsidRPr="00E61FFC" w:rsidRDefault="00865198" w:rsidP="00865198">
                  <w:pPr>
                    <w:jc w:val="both"/>
                    <w:rPr>
                      <w:rFonts w:eastAsia="Calibri"/>
                    </w:rPr>
                  </w:pPr>
                  <w:r w:rsidRPr="00E61FFC">
                    <w:rPr>
                      <w:rFonts w:eastAsia="Calibri"/>
                    </w:rPr>
                    <w:t>ABA Number:</w:t>
                  </w:r>
                </w:p>
              </w:tc>
              <w:tc>
                <w:tcPr>
                  <w:tcW w:w="4072" w:type="pct"/>
                </w:tcPr>
                <w:p w:rsidR="00865198" w:rsidRPr="00E61FFC" w:rsidRDefault="00865198" w:rsidP="00865198">
                  <w:pPr>
                    <w:jc w:val="both"/>
                    <w:rPr>
                      <w:rFonts w:eastAsia="Calibri"/>
                    </w:rPr>
                  </w:pPr>
                  <w:r w:rsidRPr="00E61FFC">
                    <w:rPr>
                      <w:rFonts w:eastAsia="Calibri"/>
                    </w:rPr>
                    <w:fldChar w:fldCharType="begin">
                      <w:ffData>
                        <w:name w:val="Text94"/>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MS Gothic"/>
                    </w:rPr>
                    <w:t> </w:t>
                  </w:r>
                  <w:r w:rsidRPr="00E61FFC">
                    <w:rPr>
                      <w:rFonts w:eastAsia="Calibri"/>
                    </w:rPr>
                    <w:fldChar w:fldCharType="end"/>
                  </w:r>
                </w:p>
              </w:tc>
            </w:tr>
          </w:tbl>
          <w:p w:rsidR="00865198" w:rsidRPr="00E61FFC" w:rsidRDefault="00865198" w:rsidP="00865198">
            <w:pPr>
              <w:spacing w:before="240"/>
              <w:jc w:val="both"/>
              <w:outlineLvl w:val="0"/>
              <w:rPr>
                <w:rFonts w:eastAsia="Calibri"/>
              </w:rPr>
            </w:pPr>
            <w:r w:rsidRPr="00E61FFC">
              <w:rPr>
                <w:rFonts w:eastAsia="Calibri"/>
                <w:b/>
              </w:rPr>
              <w:t>3.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0"/>
            </w:tblGrid>
            <w:tr w:rsidR="00865198" w:rsidRPr="00E61FFC" w:rsidTr="008E7608">
              <w:tc>
                <w:tcPr>
                  <w:tcW w:w="5000" w:type="pct"/>
                </w:tcPr>
                <w:p w:rsidR="00865198" w:rsidRPr="00E61FFC" w:rsidRDefault="00865198" w:rsidP="00865198">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865198" w:rsidRPr="00E61FFC" w:rsidTr="008E7608">
              <w:tc>
                <w:tcPr>
                  <w:tcW w:w="5000" w:type="pct"/>
                </w:tcPr>
                <w:p w:rsidR="00865198" w:rsidRPr="00E61FFC" w:rsidRDefault="00865198" w:rsidP="00865198">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rsidR="00865198" w:rsidRDefault="00865198" w:rsidP="00865198">
            <w:pPr>
              <w:rPr>
                <w:b/>
                <w:bCs/>
              </w:rPr>
            </w:pPr>
          </w:p>
          <w:p w:rsidR="00865198" w:rsidRDefault="00865198" w:rsidP="00865198">
            <w:pPr>
              <w:rPr>
                <w:b/>
                <w:bCs/>
              </w:rPr>
            </w:pPr>
            <w:r>
              <w:rPr>
                <w:b/>
                <w:bCs/>
              </w:rPr>
              <w:t>4. Cancelation of User Security Administrator (USA) and Digital Certificate Opt-Out</w:t>
            </w:r>
          </w:p>
          <w:p w:rsidR="00865198" w:rsidRPr="00D12D85" w:rsidRDefault="00865198" w:rsidP="00865198">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139CD">
              <w:rPr>
                <w:lang w:val="x-none" w:eastAsia="x-none"/>
              </w:rPr>
            </w:r>
            <w:r w:rsidR="007139CD">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rsidR="00DD5CD6" w:rsidRPr="00B37C4B" w:rsidRDefault="00DD5CD6" w:rsidP="008E7608">
            <w:pPr>
              <w:spacing w:after="240"/>
            </w:pPr>
          </w:p>
        </w:tc>
      </w:tr>
    </w:tbl>
    <w:p w:rsidR="003522D4" w:rsidRPr="00394938" w:rsidRDefault="003522D4" w:rsidP="00E61FFC">
      <w:pPr>
        <w:rPr>
          <w:b/>
          <w:bCs/>
        </w:rPr>
      </w:pPr>
    </w:p>
    <w:sectPr w:rsidR="003522D4" w:rsidRPr="00394938">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1C" w:rsidRDefault="00EE0C1C">
      <w:r>
        <w:separator/>
      </w:r>
    </w:p>
  </w:endnote>
  <w:endnote w:type="continuationSeparator" w:id="0">
    <w:p w:rsidR="00EE0C1C" w:rsidRDefault="00E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rsidR="00A1536D" w:rsidRDefault="00A1536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rsidR="00531DA3" w:rsidRDefault="00531DA3">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3522D4">
      <w:rPr>
        <w:smallCaps/>
        <w:sz w:val="20"/>
        <w:szCs w:val="20"/>
      </w:rPr>
      <w:t>January</w:t>
    </w:r>
    <w:r w:rsidR="00A1536D">
      <w:rPr>
        <w:smallCaps/>
        <w:sz w:val="20"/>
        <w:szCs w:val="20"/>
      </w:rPr>
      <w:t xml:space="preserve"> </w:t>
    </w:r>
    <w:r w:rsidR="00446F74">
      <w:rPr>
        <w:smallCaps/>
        <w:sz w:val="20"/>
        <w:szCs w:val="20"/>
      </w:rPr>
      <w:t>1</w:t>
    </w:r>
    <w:r w:rsidR="00E35143">
      <w:rPr>
        <w:smallCaps/>
        <w:sz w:val="20"/>
        <w:szCs w:val="20"/>
      </w:rPr>
      <w:t>, 20</w:t>
    </w:r>
    <w:r w:rsidR="003522D4">
      <w:rPr>
        <w:smallCaps/>
        <w:sz w:val="20"/>
        <w:szCs w:val="20"/>
      </w:rPr>
      <w:t>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4212C1">
      <w:rPr>
        <w:smallCaps/>
        <w:sz w:val="20"/>
        <w:szCs w:val="20"/>
      </w:rPr>
      <w:t>E</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39CD">
      <w:rPr>
        <w:rStyle w:val="PageNumber"/>
        <w:noProof/>
        <w:sz w:val="20"/>
        <w:szCs w:val="20"/>
      </w:rPr>
      <w:t>3</w:t>
    </w:r>
    <w:r>
      <w:rPr>
        <w:rStyle w:val="PageNumber"/>
        <w:sz w:val="20"/>
        <w:szCs w:val="20"/>
      </w:rPr>
      <w:fldChar w:fldCharType="end"/>
    </w:r>
  </w:p>
  <w:p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1C" w:rsidRDefault="00EE0C1C">
      <w:r>
        <w:separator/>
      </w:r>
    </w:p>
  </w:footnote>
  <w:footnote w:type="continuationSeparator" w:id="0">
    <w:p w:rsidR="00EE0C1C" w:rsidRDefault="00EE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rsidR="00A1536D" w:rsidRDefault="00A15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4212C1">
      <w:rPr>
        <w:smallCaps/>
        <w:sz w:val="20"/>
        <w:szCs w:val="20"/>
      </w:rPr>
      <w:t>E</w:t>
    </w:r>
    <w:r w:rsidRPr="00CC4C8B">
      <w:rPr>
        <w:smallCaps/>
        <w:sz w:val="20"/>
        <w:szCs w:val="20"/>
      </w:rPr>
      <w:t xml:space="preserve">):  </w:t>
    </w:r>
    <w:r w:rsidR="004212C1" w:rsidRPr="004212C1">
      <w:rPr>
        <w:smallCaps/>
        <w:sz w:val="20"/>
        <w:szCs w:val="20"/>
      </w:rPr>
      <w:t>Notice of Change of Information</w:t>
    </w:r>
  </w:p>
  <w:p w:rsidR="0058461B" w:rsidRDefault="00584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5"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6"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8"/>
  </w:num>
  <w:num w:numId="4">
    <w:abstractNumId w:val="29"/>
  </w:num>
  <w:num w:numId="5">
    <w:abstractNumId w:val="0"/>
  </w:num>
  <w:num w:numId="6">
    <w:abstractNumId w:val="41"/>
  </w:num>
  <w:num w:numId="7">
    <w:abstractNumId w:val="1"/>
  </w:num>
  <w:num w:numId="8">
    <w:abstractNumId w:val="40"/>
  </w:num>
  <w:num w:numId="9">
    <w:abstractNumId w:val="42"/>
  </w:num>
  <w:num w:numId="10">
    <w:abstractNumId w:val="2"/>
  </w:num>
  <w:num w:numId="11">
    <w:abstractNumId w:val="32"/>
  </w:num>
  <w:num w:numId="12">
    <w:abstractNumId w:val="31"/>
  </w:num>
  <w:num w:numId="13">
    <w:abstractNumId w:val="34"/>
  </w:num>
  <w:num w:numId="14">
    <w:abstractNumId w:val="37"/>
  </w:num>
  <w:num w:numId="15">
    <w:abstractNumId w:val="11"/>
  </w:num>
  <w:num w:numId="16">
    <w:abstractNumId w:val="33"/>
  </w:num>
  <w:num w:numId="17">
    <w:abstractNumId w:val="4"/>
  </w:num>
  <w:num w:numId="18">
    <w:abstractNumId w:val="20"/>
  </w:num>
  <w:num w:numId="19">
    <w:abstractNumId w:val="27"/>
  </w:num>
  <w:num w:numId="20">
    <w:abstractNumId w:val="38"/>
  </w:num>
  <w:num w:numId="21">
    <w:abstractNumId w:val="12"/>
  </w:num>
  <w:num w:numId="22">
    <w:abstractNumId w:val="14"/>
  </w:num>
  <w:num w:numId="23">
    <w:abstractNumId w:val="5"/>
  </w:num>
  <w:num w:numId="24">
    <w:abstractNumId w:val="18"/>
  </w:num>
  <w:num w:numId="25">
    <w:abstractNumId w:val="7"/>
  </w:num>
  <w:num w:numId="26">
    <w:abstractNumId w:val="10"/>
  </w:num>
  <w:num w:numId="27">
    <w:abstractNumId w:val="28"/>
  </w:num>
  <w:num w:numId="28">
    <w:abstractNumId w:val="43"/>
  </w:num>
  <w:num w:numId="29">
    <w:abstractNumId w:val="36"/>
  </w:num>
  <w:num w:numId="30">
    <w:abstractNumId w:val="19"/>
  </w:num>
  <w:num w:numId="31">
    <w:abstractNumId w:val="6"/>
  </w:num>
  <w:num w:numId="32">
    <w:abstractNumId w:val="35"/>
  </w:num>
  <w:num w:numId="33">
    <w:abstractNumId w:val="9"/>
  </w:num>
  <w:num w:numId="34">
    <w:abstractNumId w:val="26"/>
  </w:num>
  <w:num w:numId="35">
    <w:abstractNumId w:val="21"/>
  </w:num>
  <w:num w:numId="36">
    <w:abstractNumId w:val="13"/>
  </w:num>
  <w:num w:numId="37">
    <w:abstractNumId w:val="16"/>
  </w:num>
  <w:num w:numId="38">
    <w:abstractNumId w:val="15"/>
  </w:num>
  <w:num w:numId="39">
    <w:abstractNumId w:val="39"/>
  </w:num>
  <w:num w:numId="40">
    <w:abstractNumId w:val="3"/>
  </w:num>
  <w:num w:numId="4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1j9nEDtdD1JSO0mBQ9l8IdYjrH0Q5q+HnYzrY6EBmV/h3gqgI2lvtWjsxa2bQw1RLiNKNQEktQxYHgX6NBKg==" w:salt="8qhf5DjHArT0O9+OwLIJAA=="/>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51"/>
    <w:rsid w:val="000120CE"/>
    <w:rsid w:val="000133B6"/>
    <w:rsid w:val="000576CA"/>
    <w:rsid w:val="0007021D"/>
    <w:rsid w:val="000D7ACB"/>
    <w:rsid w:val="000E0542"/>
    <w:rsid w:val="00136A4F"/>
    <w:rsid w:val="001642EE"/>
    <w:rsid w:val="001814C9"/>
    <w:rsid w:val="0018445A"/>
    <w:rsid w:val="001B6E82"/>
    <w:rsid w:val="0021182D"/>
    <w:rsid w:val="002148C6"/>
    <w:rsid w:val="00222C36"/>
    <w:rsid w:val="00224A5C"/>
    <w:rsid w:val="00272311"/>
    <w:rsid w:val="002B123F"/>
    <w:rsid w:val="002D4488"/>
    <w:rsid w:val="00312339"/>
    <w:rsid w:val="00314C5F"/>
    <w:rsid w:val="0033718A"/>
    <w:rsid w:val="003522D4"/>
    <w:rsid w:val="00376B2B"/>
    <w:rsid w:val="00394938"/>
    <w:rsid w:val="003A4E89"/>
    <w:rsid w:val="003A5F25"/>
    <w:rsid w:val="003B6F05"/>
    <w:rsid w:val="003E2BA1"/>
    <w:rsid w:val="004129CE"/>
    <w:rsid w:val="004212C1"/>
    <w:rsid w:val="004258EF"/>
    <w:rsid w:val="00425FC3"/>
    <w:rsid w:val="00446F74"/>
    <w:rsid w:val="00484605"/>
    <w:rsid w:val="0049024D"/>
    <w:rsid w:val="004E0D5D"/>
    <w:rsid w:val="004E4D2E"/>
    <w:rsid w:val="0052095F"/>
    <w:rsid w:val="00531DA3"/>
    <w:rsid w:val="005337E6"/>
    <w:rsid w:val="00575011"/>
    <w:rsid w:val="0058461B"/>
    <w:rsid w:val="005B2A3F"/>
    <w:rsid w:val="005F1CAA"/>
    <w:rsid w:val="005F7BFD"/>
    <w:rsid w:val="00642E06"/>
    <w:rsid w:val="006515D6"/>
    <w:rsid w:val="006B0FCC"/>
    <w:rsid w:val="006E5572"/>
    <w:rsid w:val="006F3812"/>
    <w:rsid w:val="007139CD"/>
    <w:rsid w:val="00713BAB"/>
    <w:rsid w:val="007275A4"/>
    <w:rsid w:val="00746909"/>
    <w:rsid w:val="00797F0D"/>
    <w:rsid w:val="007A3617"/>
    <w:rsid w:val="007B7A0F"/>
    <w:rsid w:val="007E0ED0"/>
    <w:rsid w:val="007E3989"/>
    <w:rsid w:val="007F1FCC"/>
    <w:rsid w:val="00802542"/>
    <w:rsid w:val="008057E4"/>
    <w:rsid w:val="00862449"/>
    <w:rsid w:val="00865198"/>
    <w:rsid w:val="008744F2"/>
    <w:rsid w:val="008A6E02"/>
    <w:rsid w:val="008B3AF9"/>
    <w:rsid w:val="008B7657"/>
    <w:rsid w:val="008E7D3E"/>
    <w:rsid w:val="008F1199"/>
    <w:rsid w:val="008F704C"/>
    <w:rsid w:val="008F70B7"/>
    <w:rsid w:val="00904DCC"/>
    <w:rsid w:val="009258E0"/>
    <w:rsid w:val="00953029"/>
    <w:rsid w:val="00972AEA"/>
    <w:rsid w:val="009B3B14"/>
    <w:rsid w:val="00A06BB8"/>
    <w:rsid w:val="00A12F1F"/>
    <w:rsid w:val="00A1536D"/>
    <w:rsid w:val="00A173FF"/>
    <w:rsid w:val="00A23EB7"/>
    <w:rsid w:val="00A271F3"/>
    <w:rsid w:val="00A45D42"/>
    <w:rsid w:val="00A51557"/>
    <w:rsid w:val="00A55DB6"/>
    <w:rsid w:val="00A61FAF"/>
    <w:rsid w:val="00A74001"/>
    <w:rsid w:val="00AB1AEC"/>
    <w:rsid w:val="00AB1F6C"/>
    <w:rsid w:val="00AC1A25"/>
    <w:rsid w:val="00B67F51"/>
    <w:rsid w:val="00BD0861"/>
    <w:rsid w:val="00C3256B"/>
    <w:rsid w:val="00C50B6B"/>
    <w:rsid w:val="00C51952"/>
    <w:rsid w:val="00CA6B5D"/>
    <w:rsid w:val="00CB084E"/>
    <w:rsid w:val="00CB709A"/>
    <w:rsid w:val="00CC4C8B"/>
    <w:rsid w:val="00D12D85"/>
    <w:rsid w:val="00D467D2"/>
    <w:rsid w:val="00D66C95"/>
    <w:rsid w:val="00D8326C"/>
    <w:rsid w:val="00DD0040"/>
    <w:rsid w:val="00DD28F7"/>
    <w:rsid w:val="00DD5CD6"/>
    <w:rsid w:val="00DF16D7"/>
    <w:rsid w:val="00E30297"/>
    <w:rsid w:val="00E35143"/>
    <w:rsid w:val="00E61FFC"/>
    <w:rsid w:val="00E77BF5"/>
    <w:rsid w:val="00EA2772"/>
    <w:rsid w:val="00EA2AFF"/>
    <w:rsid w:val="00EB7ABB"/>
    <w:rsid w:val="00EC2697"/>
    <w:rsid w:val="00EC4B4E"/>
    <w:rsid w:val="00EE0C1C"/>
    <w:rsid w:val="00EE178C"/>
    <w:rsid w:val="00F05227"/>
    <w:rsid w:val="00F06FF1"/>
    <w:rsid w:val="00F14C17"/>
    <w:rsid w:val="00F166D9"/>
    <w:rsid w:val="00F2424B"/>
    <w:rsid w:val="00F67ABD"/>
    <w:rsid w:val="00F72B58"/>
    <w:rsid w:val="00F77159"/>
    <w:rsid w:val="00F916A8"/>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3FF9207-2F6A-4E09-9504-2915DB3C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Heading1Char">
    <w:name w:val="Heading 1 Char"/>
    <w:aliases w:val="h1 Char"/>
    <w:link w:val="Heading1"/>
    <w:rsid w:val="00D12D85"/>
    <w:rPr>
      <w:sz w:val="24"/>
      <w:szCs w:val="24"/>
      <w:u w:val="single"/>
    </w:rPr>
  </w:style>
  <w:style w:type="character" w:customStyle="1" w:styleId="Heading2Char">
    <w:name w:val="Heading 2 Char"/>
    <w:aliases w:val="h2 Char"/>
    <w:link w:val="Heading2"/>
    <w:rsid w:val="00D12D85"/>
    <w:rPr>
      <w:b/>
      <w:sz w:val="24"/>
    </w:rPr>
  </w:style>
  <w:style w:type="character" w:customStyle="1" w:styleId="Heading3Char">
    <w:name w:val="Heading 3 Char"/>
    <w:aliases w:val="h3 Char"/>
    <w:link w:val="Heading3"/>
    <w:rsid w:val="00D12D85"/>
    <w:rPr>
      <w:i/>
      <w:sz w:val="24"/>
    </w:rPr>
  </w:style>
  <w:style w:type="character" w:customStyle="1" w:styleId="Heading4Char">
    <w:name w:val="Heading 4 Char"/>
    <w:aliases w:val="h4 Char"/>
    <w:link w:val="Heading4"/>
    <w:rsid w:val="00D12D85"/>
    <w:rPr>
      <w:snapToGrid w:val="0"/>
      <w:sz w:val="24"/>
    </w:rPr>
  </w:style>
  <w:style w:type="character" w:customStyle="1" w:styleId="Heading5Char">
    <w:name w:val="Heading 5 Char"/>
    <w:aliases w:val="h5 Char"/>
    <w:link w:val="Heading5"/>
    <w:rsid w:val="00D12D85"/>
    <w:rPr>
      <w:b/>
      <w:i/>
      <w:sz w:val="26"/>
    </w:rPr>
  </w:style>
  <w:style w:type="character" w:customStyle="1" w:styleId="Heading6Char">
    <w:name w:val="Heading 6 Char"/>
    <w:aliases w:val="h6 Char"/>
    <w:link w:val="Heading6"/>
    <w:rsid w:val="00D12D85"/>
    <w:rPr>
      <w:b/>
      <w:sz w:val="22"/>
    </w:rPr>
  </w:style>
  <w:style w:type="character" w:customStyle="1" w:styleId="Heading7Char">
    <w:name w:val="Heading 7 Char"/>
    <w:link w:val="Heading7"/>
    <w:rsid w:val="00D12D85"/>
    <w:rPr>
      <w:sz w:val="24"/>
    </w:rPr>
  </w:style>
  <w:style w:type="character" w:customStyle="1" w:styleId="Heading8Char">
    <w:name w:val="Heading 8 Char"/>
    <w:link w:val="Heading8"/>
    <w:rsid w:val="00D12D85"/>
    <w:rPr>
      <w:i/>
      <w:sz w:val="24"/>
    </w:rPr>
  </w:style>
  <w:style w:type="character" w:customStyle="1" w:styleId="Heading9Char">
    <w:name w:val="Heading 9 Char"/>
    <w:link w:val="Heading9"/>
    <w:rsid w:val="00D12D85"/>
    <w:rPr>
      <w:rFonts w:ascii="Arial" w:hAnsi="Arial"/>
      <w:sz w:val="22"/>
    </w:rPr>
  </w:style>
  <w:style w:type="character" w:customStyle="1" w:styleId="BodyTextIndentChar">
    <w:name w:val="Body Text Indent Char"/>
    <w:link w:val="BodyTextIndent"/>
    <w:rsid w:val="00D12D85"/>
    <w:rPr>
      <w:sz w:val="24"/>
      <w:szCs w:val="24"/>
    </w:rPr>
  </w:style>
  <w:style w:type="character" w:customStyle="1" w:styleId="EndnoteTextChar">
    <w:name w:val="Endnote Text Char"/>
    <w:link w:val="EndnoteText"/>
    <w:rsid w:val="00D12D85"/>
    <w:rPr>
      <w:snapToGrid w:val="0"/>
      <w:sz w:val="24"/>
    </w:rPr>
  </w:style>
  <w:style w:type="character" w:customStyle="1" w:styleId="FootnoteTextChar">
    <w:name w:val="Footnote Text Char"/>
    <w:link w:val="FootnoteText"/>
    <w:semiHidden/>
    <w:rsid w:val="00D12D8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PRegistration@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gistration@ercot.com"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3463</Words>
  <Characters>17771</Characters>
  <Application>Microsoft Office Word</Application>
  <DocSecurity>0</DocSecurity>
  <Lines>772</Lines>
  <Paragraphs>663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20571</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3</cp:revision>
  <cp:lastPrinted>2005-09-23T15:59:00Z</cp:lastPrinted>
  <dcterms:created xsi:type="dcterms:W3CDTF">2019-12-28T17:39:00Z</dcterms:created>
  <dcterms:modified xsi:type="dcterms:W3CDTF">2019-12-28T17:41:00Z</dcterms:modified>
</cp:coreProperties>
</file>