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19C73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469066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1E8553" w14:textId="77777777" w:rsidR="00152993" w:rsidRDefault="00A85C3C">
            <w:pPr>
              <w:pStyle w:val="Header"/>
            </w:pPr>
            <w:hyperlink r:id="rId8" w:history="1">
              <w:r w:rsidR="00AF4169" w:rsidRPr="00BC25BB">
                <w:rPr>
                  <w:rStyle w:val="Hyperlink"/>
                </w:rPr>
                <w:t>1096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EDAD0D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151494C8" w14:textId="77777777" w:rsidR="00152993" w:rsidRDefault="00AF4169">
            <w:pPr>
              <w:pStyle w:val="Header"/>
            </w:pPr>
            <w:r>
              <w:t>Require Sustained Six Hour Capability for ECRS and Non-Spin</w:t>
            </w:r>
          </w:p>
        </w:tc>
      </w:tr>
      <w:tr w:rsidR="00152993" w14:paraId="520FF69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9336D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D6C9FE" w14:textId="77777777" w:rsidR="00152993" w:rsidRDefault="00152993">
            <w:pPr>
              <w:pStyle w:val="NormalArial"/>
            </w:pPr>
          </w:p>
        </w:tc>
      </w:tr>
      <w:tr w:rsidR="00152993" w14:paraId="1E01E37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704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0B6" w14:textId="6A56A7D3" w:rsidR="00152993" w:rsidRDefault="00AF4169">
            <w:pPr>
              <w:pStyle w:val="NormalArial"/>
            </w:pPr>
            <w:r>
              <w:t xml:space="preserve">November </w:t>
            </w:r>
            <w:r w:rsidR="00F94BDE">
              <w:t>1</w:t>
            </w:r>
            <w:r w:rsidR="00792EFA">
              <w:t>1</w:t>
            </w:r>
            <w:r>
              <w:t>, 2021</w:t>
            </w:r>
          </w:p>
        </w:tc>
      </w:tr>
      <w:tr w:rsidR="00152993" w14:paraId="0BD50187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F5146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C17F" w14:textId="77777777" w:rsidR="00152993" w:rsidRDefault="00152993">
            <w:pPr>
              <w:pStyle w:val="NormalArial"/>
            </w:pPr>
          </w:p>
        </w:tc>
      </w:tr>
      <w:tr w:rsidR="00152993" w14:paraId="242F6173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A84A19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301133" w14:paraId="224C7D4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8BA2D60" w14:textId="77777777" w:rsidR="00301133" w:rsidRPr="00EC55B3" w:rsidRDefault="00301133" w:rsidP="0030113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96BA959" w14:textId="19713BFF" w:rsidR="00301133" w:rsidRPr="00D50696" w:rsidRDefault="009734A3" w:rsidP="00301133">
            <w:pPr>
              <w:pStyle w:val="NormalArial"/>
            </w:pPr>
            <w:r>
              <w:t xml:space="preserve">Cyrus Reed </w:t>
            </w:r>
          </w:p>
        </w:tc>
      </w:tr>
      <w:tr w:rsidR="00301133" w14:paraId="3D6294ED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B6E93E9" w14:textId="77777777" w:rsidR="00301133" w:rsidRPr="00EC55B3" w:rsidRDefault="00301133" w:rsidP="0030113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C2D354D" w14:textId="65AE9F03" w:rsidR="00301133" w:rsidRPr="00D50696" w:rsidRDefault="00074202" w:rsidP="00301133">
            <w:pPr>
              <w:pStyle w:val="NormalArial"/>
            </w:pPr>
            <w:hyperlink r:id="rId9" w:history="1">
              <w:r w:rsidRPr="009B481B">
                <w:rPr>
                  <w:rStyle w:val="Hyperlink"/>
                </w:rPr>
                <w:t>cyrus.reed@</w:t>
              </w:r>
              <w:r w:rsidRPr="009B481B">
                <w:rPr>
                  <w:rStyle w:val="Hyperlink"/>
                  <w:rFonts w:cs="Arial"/>
                </w:rPr>
                <w:t>sierraclub.org</w:t>
              </w:r>
            </w:hyperlink>
          </w:p>
        </w:tc>
      </w:tr>
      <w:tr w:rsidR="00301133" w14:paraId="761A88A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9F82CA8" w14:textId="77777777" w:rsidR="00301133" w:rsidRPr="00EC55B3" w:rsidRDefault="00301133" w:rsidP="0030113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D5D35E" w14:textId="1871CF5E" w:rsidR="00301133" w:rsidRPr="00D50696" w:rsidRDefault="009734A3" w:rsidP="00301133">
            <w:pPr>
              <w:pStyle w:val="NormalArial"/>
            </w:pPr>
            <w:r>
              <w:t>Sierra Club, Lone Star Chapter</w:t>
            </w:r>
          </w:p>
        </w:tc>
      </w:tr>
      <w:tr w:rsidR="00301133" w14:paraId="4341DFC2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FA3248" w14:textId="77777777" w:rsidR="00301133" w:rsidRPr="00EC55B3" w:rsidRDefault="00301133" w:rsidP="0030113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367E17B" w14:textId="612D143A" w:rsidR="00301133" w:rsidRPr="00D50696" w:rsidRDefault="009734A3" w:rsidP="00301133">
            <w:pPr>
              <w:pStyle w:val="NormalArial"/>
            </w:pPr>
            <w:r>
              <w:t>512-888-9411</w:t>
            </w:r>
          </w:p>
        </w:tc>
      </w:tr>
      <w:tr w:rsidR="00301133" w14:paraId="11FC2107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131F888" w14:textId="77777777" w:rsidR="00301133" w:rsidRPr="00EC55B3" w:rsidRDefault="00301133" w:rsidP="00301133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05185832" w14:textId="196DCF10" w:rsidR="00301133" w:rsidRDefault="009734A3" w:rsidP="00301133">
            <w:pPr>
              <w:pStyle w:val="NormalArial"/>
            </w:pPr>
            <w:r>
              <w:t>512-740-4086</w:t>
            </w:r>
          </w:p>
        </w:tc>
      </w:tr>
      <w:tr w:rsidR="00301133" w14:paraId="3786247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8BB920" w14:textId="77777777" w:rsidR="00301133" w:rsidRPr="00EC55B3" w:rsidDel="00075A94" w:rsidRDefault="00301133" w:rsidP="0030113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B49C136" w14:textId="2831DA99" w:rsidR="00301133" w:rsidRDefault="009734A3" w:rsidP="00301133">
            <w:pPr>
              <w:pStyle w:val="NormalArial"/>
            </w:pPr>
            <w:r>
              <w:t xml:space="preserve">Consumer, Small Commercial </w:t>
            </w:r>
          </w:p>
        </w:tc>
      </w:tr>
    </w:tbl>
    <w:p w14:paraId="30328A28" w14:textId="5C994A51" w:rsidR="00152993" w:rsidRDefault="00152993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01133" w14:paraId="1025DD69" w14:textId="77777777" w:rsidTr="0036473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033C1C" w14:textId="140D1873" w:rsidR="00301133" w:rsidRDefault="00301133" w:rsidP="00364731">
            <w:pPr>
              <w:pStyle w:val="Header"/>
              <w:jc w:val="center"/>
            </w:pPr>
            <w:r>
              <w:t>Comments</w:t>
            </w:r>
          </w:p>
        </w:tc>
      </w:tr>
    </w:tbl>
    <w:p w14:paraId="1C472F16" w14:textId="2F163F93" w:rsidR="00152993" w:rsidRDefault="009734A3" w:rsidP="00301133">
      <w:pPr>
        <w:pStyle w:val="NormalArial"/>
        <w:spacing w:before="120" w:after="120"/>
      </w:pPr>
      <w:r>
        <w:t xml:space="preserve">Sierra Club </w:t>
      </w:r>
      <w:r w:rsidR="00A85C3C">
        <w:t>is</w:t>
      </w:r>
      <w:r>
        <w:t xml:space="preserve"> in general agreement with </w:t>
      </w:r>
      <w:r w:rsidR="00A85C3C" w:rsidRPr="00A85C3C">
        <w:t>Hunt Energy Network (HEN)</w:t>
      </w:r>
      <w:r w:rsidR="00DC208C">
        <w:t xml:space="preserve"> that</w:t>
      </w:r>
      <w:r w:rsidR="004D59D8">
        <w:t xml:space="preserve"> a</w:t>
      </w:r>
      <w:r w:rsidR="00DC208C">
        <w:t xml:space="preserve"> Resource should only be </w:t>
      </w:r>
      <w:r w:rsidR="004D59D8">
        <w:t>required to provide an Ancillary Service</w:t>
      </w:r>
      <w:r w:rsidR="00A944CD">
        <w:t xml:space="preserve"> </w:t>
      </w:r>
      <w:r w:rsidR="004D59D8">
        <w:t xml:space="preserve">for the time period it has the responsibility and is being compensated for providing that service. </w:t>
      </w:r>
      <w:r w:rsidR="00D50696">
        <w:t xml:space="preserve"> </w:t>
      </w:r>
      <w:r>
        <w:t xml:space="preserve">As HEN point out in their </w:t>
      </w:r>
      <w:r w:rsidR="00A85C3C">
        <w:t xml:space="preserve">11/10/21 </w:t>
      </w:r>
      <w:r>
        <w:t>comments</w:t>
      </w:r>
      <w:r w:rsidR="004D59D8">
        <w:t xml:space="preserve">, a Resource that does not have </w:t>
      </w:r>
      <w:r w:rsidR="00D50696">
        <w:t>Non-Spinning Reserve (</w:t>
      </w:r>
      <w:r w:rsidR="004D59D8">
        <w:t>Non-Spin</w:t>
      </w:r>
      <w:r w:rsidR="00D50696">
        <w:t>)</w:t>
      </w:r>
      <w:r w:rsidR="004D59D8">
        <w:t xml:space="preserve"> responsibility for more than a single hour consecutively should not be expected to provide four hours of Non-Spin. </w:t>
      </w:r>
      <w:r w:rsidR="00D50696">
        <w:t xml:space="preserve"> </w:t>
      </w:r>
      <w:r w:rsidR="004D59D8">
        <w:t xml:space="preserve">However, it is reasonable for a Resource that </w:t>
      </w:r>
      <w:r w:rsidR="000B62DF">
        <w:t>has</w:t>
      </w:r>
      <w:r w:rsidR="004D59D8">
        <w:t xml:space="preserve"> Non-Spin responsibility for </w:t>
      </w:r>
      <w:r w:rsidR="000B62DF">
        <w:t xml:space="preserve">four or </w:t>
      </w:r>
      <w:r w:rsidR="004D59D8">
        <w:t>more hour</w:t>
      </w:r>
      <w:r w:rsidR="000B62DF">
        <w:t>s</w:t>
      </w:r>
      <w:r w:rsidR="004D59D8">
        <w:t xml:space="preserve"> consecutively </w:t>
      </w:r>
      <w:r w:rsidR="000B62DF">
        <w:t xml:space="preserve">to </w:t>
      </w:r>
      <w:r w:rsidR="004D59D8">
        <w:t xml:space="preserve">be expected to provide </w:t>
      </w:r>
      <w:r w:rsidR="000B62DF">
        <w:t xml:space="preserve">at least </w:t>
      </w:r>
      <w:r w:rsidR="004D59D8">
        <w:t xml:space="preserve">four </w:t>
      </w:r>
      <w:r w:rsidR="000B62DF">
        <w:t xml:space="preserve">consecutive </w:t>
      </w:r>
      <w:r w:rsidR="004D59D8">
        <w:t>hours of Non-Spin</w:t>
      </w:r>
      <w:r w:rsidR="000B62DF">
        <w:t>.</w:t>
      </w:r>
      <w:r w:rsidR="00D50696">
        <w:t xml:space="preserve"> </w:t>
      </w:r>
      <w:r w:rsidR="000B62DF">
        <w:t xml:space="preserve"> Similarly, a Resource that does not have </w:t>
      </w:r>
      <w:r w:rsidR="00D50696">
        <w:t>ERCOT Contingency Reserve Service (</w:t>
      </w:r>
      <w:r w:rsidR="000B62DF">
        <w:t>ECRS</w:t>
      </w:r>
      <w:r w:rsidR="00D50696">
        <w:t>)</w:t>
      </w:r>
      <w:r w:rsidR="000B62DF">
        <w:t xml:space="preserve"> responsibility for more than a single hour consecutively should not be expected to provide two hours of ECRS. </w:t>
      </w:r>
      <w:r w:rsidR="00D50696">
        <w:t xml:space="preserve"> </w:t>
      </w:r>
      <w:r w:rsidR="000B62DF">
        <w:t>However, it is reasonable for a Resource that has ECRS responsibility for two or more hours consecutively to be expected to provide at least two consecutive hours of Non-Spin.</w:t>
      </w:r>
      <w:r w:rsidR="00A944CD">
        <w:t xml:space="preserve"> </w:t>
      </w:r>
      <w:r w:rsidR="00D50696">
        <w:t xml:space="preserve"> </w:t>
      </w:r>
      <w:r w:rsidR="00A944CD">
        <w:t>With these changes, an Energy Storage Resource (ESR) with one-hour storage capability may provide its full capacity as Non-Spin or ECRS for every alternate hour throughout the day since the ESR is capable of meeting such A</w:t>
      </w:r>
      <w:r w:rsidR="00D50696">
        <w:t xml:space="preserve">ncillary </w:t>
      </w:r>
      <w:r w:rsidR="00A944CD">
        <w:t>S</w:t>
      </w:r>
      <w:r w:rsidR="00D50696">
        <w:t>ervice</w:t>
      </w:r>
      <w:r w:rsidR="00A944CD">
        <w:t xml:space="preserve"> responsibility.</w:t>
      </w:r>
    </w:p>
    <w:p w14:paraId="05F70FBC" w14:textId="1214B001" w:rsidR="008D6BB3" w:rsidRDefault="009734A3" w:rsidP="00301133">
      <w:pPr>
        <w:pStyle w:val="NormalArial"/>
        <w:spacing w:before="120" w:after="120"/>
      </w:pPr>
      <w:r>
        <w:t xml:space="preserve">However, we also wanted to suggest as a potential compromise between the 11/3/21 ERCOT comments and </w:t>
      </w:r>
      <w:r w:rsidR="001056C5">
        <w:t xml:space="preserve">the </w:t>
      </w:r>
      <w:r>
        <w:t>11/10/21 HEN comments that ERCOT could consider creating multiple ECRS duration obligation products and multiple N</w:t>
      </w:r>
      <w:r w:rsidR="00074202">
        <w:t>on-Spin</w:t>
      </w:r>
      <w:r>
        <w:t xml:space="preserve"> duration obligation products that could range from 15</w:t>
      </w:r>
      <w:r w:rsidR="00074202">
        <w:t xml:space="preserve"> </w:t>
      </w:r>
      <w:r>
        <w:t xml:space="preserve">minutes to </w:t>
      </w:r>
      <w:r w:rsidR="00074202">
        <w:t xml:space="preserve">four </w:t>
      </w:r>
      <w:r>
        <w:t xml:space="preserve">hours depending on system needs. </w:t>
      </w:r>
      <w:r w:rsidR="00074202">
        <w:t xml:space="preserve"> </w:t>
      </w:r>
      <w:r>
        <w:t xml:space="preserve">As an example, rather than requiring a two-hour </w:t>
      </w:r>
      <w:r w:rsidR="001056C5">
        <w:t xml:space="preserve">duration </w:t>
      </w:r>
      <w:r>
        <w:t xml:space="preserve">ECRS product, ERCOT could have a one-hour and two-hour ECRS obligation product and depending on conditions, require either one-hour or two-hour ECRS in the amounts needed to ensure reliability for that day. </w:t>
      </w:r>
      <w:r w:rsidR="00074202">
        <w:t xml:space="preserve"> </w:t>
      </w:r>
      <w:r>
        <w:t>Similarly, for N</w:t>
      </w:r>
      <w:r w:rsidR="00074202">
        <w:t>on-Spin</w:t>
      </w:r>
      <w:r>
        <w:t xml:space="preserve">, ERCOT could create different requirements, such as a </w:t>
      </w:r>
      <w:r w:rsidR="001056C5">
        <w:t xml:space="preserve">15-minute, </w:t>
      </w:r>
      <w:r>
        <w:t>one-hour, two-hour and four-hour duration obligation</w:t>
      </w:r>
      <w:r w:rsidR="001056C5">
        <w:t xml:space="preserve"> and then ask for bids depending on system needs.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:rsidRPr="00A85C3C" w14:paraId="70B0696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9BE516" w14:textId="77777777" w:rsidR="00BD7258" w:rsidRPr="00A85C3C" w:rsidRDefault="00BD7258" w:rsidP="00B5080A">
            <w:pPr>
              <w:pStyle w:val="Header"/>
              <w:jc w:val="center"/>
              <w:rPr>
                <w:rFonts w:cs="Arial"/>
              </w:rPr>
            </w:pPr>
            <w:r w:rsidRPr="00A85C3C">
              <w:rPr>
                <w:rFonts w:cs="Arial"/>
              </w:rPr>
              <w:lastRenderedPageBreak/>
              <w:t>Revised Cover Page Language</w:t>
            </w:r>
          </w:p>
        </w:tc>
      </w:tr>
    </w:tbl>
    <w:p w14:paraId="1449D336" w14:textId="03948180" w:rsidR="00A85C3C" w:rsidRPr="00A85C3C" w:rsidRDefault="00A85C3C" w:rsidP="00A85C3C">
      <w:pPr>
        <w:spacing w:before="120" w:after="120"/>
        <w:rPr>
          <w:rFonts w:ascii="Arial" w:hAnsi="Arial" w:cs="Arial"/>
        </w:rPr>
      </w:pPr>
      <w:r w:rsidRPr="00A85C3C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569454AE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69093E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676092C2" w14:textId="0E0BC379" w:rsidR="00A85C3C" w:rsidRPr="00A85C3C" w:rsidRDefault="00A85C3C" w:rsidP="00A85C3C">
      <w:pPr>
        <w:spacing w:before="120" w:after="120"/>
        <w:rPr>
          <w:rFonts w:ascii="Arial" w:hAnsi="Arial" w:cs="Arial"/>
        </w:rPr>
      </w:pPr>
      <w:r w:rsidRPr="00A85C3C">
        <w:rPr>
          <w:rFonts w:ascii="Arial" w:hAnsi="Arial" w:cs="Arial"/>
        </w:rPr>
        <w:t>None</w:t>
      </w:r>
    </w:p>
    <w:sectPr w:rsidR="00A85C3C" w:rsidRPr="00A85C3C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5D28E" w14:textId="77777777" w:rsidR="00A0747E" w:rsidRDefault="00A0747E">
      <w:r>
        <w:separator/>
      </w:r>
    </w:p>
  </w:endnote>
  <w:endnote w:type="continuationSeparator" w:id="0">
    <w:p w14:paraId="4FED088B" w14:textId="77777777" w:rsidR="00A0747E" w:rsidRDefault="00A0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8147D" w14:textId="39E811EB" w:rsidR="00C21BD4" w:rsidRDefault="009734A3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1096NPRR-09 S</w:t>
    </w:r>
    <w:r w:rsidR="00074202">
      <w:rPr>
        <w:rFonts w:ascii="Arial" w:hAnsi="Arial"/>
        <w:sz w:val="18"/>
      </w:rPr>
      <w:t xml:space="preserve">ierra </w:t>
    </w:r>
    <w:r>
      <w:rPr>
        <w:rFonts w:ascii="Arial" w:hAnsi="Arial"/>
        <w:sz w:val="18"/>
      </w:rPr>
      <w:t>C</w:t>
    </w:r>
    <w:r w:rsidR="00074202">
      <w:rPr>
        <w:rFonts w:ascii="Arial" w:hAnsi="Arial"/>
        <w:sz w:val="18"/>
      </w:rPr>
      <w:t>lub</w:t>
    </w:r>
    <w:r>
      <w:rPr>
        <w:rFonts w:ascii="Arial" w:hAnsi="Arial"/>
        <w:sz w:val="18"/>
      </w:rPr>
      <w:t xml:space="preserve"> Comments 111121</w:t>
    </w:r>
    <w:r w:rsidR="00C21BD4">
      <w:rPr>
        <w:rFonts w:ascii="Arial" w:hAnsi="Arial"/>
        <w:sz w:val="18"/>
      </w:rPr>
      <w:tab/>
      <w:t xml:space="preserve">Page </w:t>
    </w:r>
    <w:r w:rsidR="00C21BD4">
      <w:rPr>
        <w:rFonts w:ascii="Arial" w:hAnsi="Arial"/>
        <w:sz w:val="18"/>
      </w:rPr>
      <w:fldChar w:fldCharType="begin"/>
    </w:r>
    <w:r w:rsidR="00C21BD4">
      <w:rPr>
        <w:rFonts w:ascii="Arial" w:hAnsi="Arial"/>
        <w:sz w:val="18"/>
      </w:rPr>
      <w:instrText xml:space="preserve"> PAGE </w:instrText>
    </w:r>
    <w:r w:rsidR="00C21BD4">
      <w:rPr>
        <w:rFonts w:ascii="Arial" w:hAnsi="Arial"/>
        <w:sz w:val="18"/>
      </w:rPr>
      <w:fldChar w:fldCharType="separate"/>
    </w:r>
    <w:r w:rsidR="00C21BD4">
      <w:rPr>
        <w:rFonts w:ascii="Arial" w:hAnsi="Arial"/>
        <w:noProof/>
        <w:sz w:val="18"/>
      </w:rPr>
      <w:t>1</w:t>
    </w:r>
    <w:r w:rsidR="00C21BD4">
      <w:rPr>
        <w:rFonts w:ascii="Arial" w:hAnsi="Arial"/>
        <w:sz w:val="18"/>
      </w:rPr>
      <w:fldChar w:fldCharType="end"/>
    </w:r>
    <w:r w:rsidR="00C21BD4">
      <w:rPr>
        <w:rFonts w:ascii="Arial" w:hAnsi="Arial"/>
        <w:sz w:val="18"/>
      </w:rPr>
      <w:t xml:space="preserve"> of </w:t>
    </w:r>
    <w:r w:rsidR="00C21BD4">
      <w:rPr>
        <w:rFonts w:ascii="Arial" w:hAnsi="Arial"/>
        <w:sz w:val="18"/>
      </w:rPr>
      <w:fldChar w:fldCharType="begin"/>
    </w:r>
    <w:r w:rsidR="00C21BD4">
      <w:rPr>
        <w:rFonts w:ascii="Arial" w:hAnsi="Arial"/>
        <w:sz w:val="18"/>
      </w:rPr>
      <w:instrText xml:space="preserve"> NUMPAGES </w:instrText>
    </w:r>
    <w:r w:rsidR="00C21BD4">
      <w:rPr>
        <w:rFonts w:ascii="Arial" w:hAnsi="Arial"/>
        <w:sz w:val="18"/>
      </w:rPr>
      <w:fldChar w:fldCharType="separate"/>
    </w:r>
    <w:r w:rsidR="00C21BD4">
      <w:rPr>
        <w:rFonts w:ascii="Arial" w:hAnsi="Arial"/>
        <w:noProof/>
        <w:sz w:val="18"/>
      </w:rPr>
      <w:t>1</w:t>
    </w:r>
    <w:r w:rsidR="00C21BD4">
      <w:rPr>
        <w:rFonts w:ascii="Arial" w:hAnsi="Arial"/>
        <w:sz w:val="18"/>
      </w:rPr>
      <w:fldChar w:fldCharType="end"/>
    </w:r>
  </w:p>
  <w:p w14:paraId="48A6B44F" w14:textId="77777777" w:rsidR="00C21BD4" w:rsidRDefault="00C21BD4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4CA61" w14:textId="77777777" w:rsidR="00A0747E" w:rsidRDefault="00A0747E">
      <w:r>
        <w:separator/>
      </w:r>
    </w:p>
  </w:footnote>
  <w:footnote w:type="continuationSeparator" w:id="0">
    <w:p w14:paraId="4451B4EF" w14:textId="77777777" w:rsidR="00A0747E" w:rsidRDefault="00A0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0F19" w14:textId="1C4EF957" w:rsidR="00C21BD4" w:rsidRPr="00D50696" w:rsidRDefault="00C21BD4" w:rsidP="00D50696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4202"/>
    <w:rsid w:val="00075A94"/>
    <w:rsid w:val="000B62DF"/>
    <w:rsid w:val="001056C5"/>
    <w:rsid w:val="0012124F"/>
    <w:rsid w:val="00131809"/>
    <w:rsid w:val="00132855"/>
    <w:rsid w:val="00135C29"/>
    <w:rsid w:val="00141306"/>
    <w:rsid w:val="00152993"/>
    <w:rsid w:val="00165F15"/>
    <w:rsid w:val="00170297"/>
    <w:rsid w:val="001769CA"/>
    <w:rsid w:val="001A227D"/>
    <w:rsid w:val="001B1A8C"/>
    <w:rsid w:val="001E2032"/>
    <w:rsid w:val="00210BB0"/>
    <w:rsid w:val="002773D0"/>
    <w:rsid w:val="0029091F"/>
    <w:rsid w:val="002E0DF1"/>
    <w:rsid w:val="00300984"/>
    <w:rsid w:val="003010C0"/>
    <w:rsid w:val="00301133"/>
    <w:rsid w:val="003251F3"/>
    <w:rsid w:val="00331EA5"/>
    <w:rsid w:val="00332A97"/>
    <w:rsid w:val="00350C00"/>
    <w:rsid w:val="00366113"/>
    <w:rsid w:val="003739F1"/>
    <w:rsid w:val="003B6AFC"/>
    <w:rsid w:val="003C270C"/>
    <w:rsid w:val="003D0994"/>
    <w:rsid w:val="003F49C2"/>
    <w:rsid w:val="00423824"/>
    <w:rsid w:val="00432DCB"/>
    <w:rsid w:val="0043567D"/>
    <w:rsid w:val="00466348"/>
    <w:rsid w:val="004B7B90"/>
    <w:rsid w:val="004D59D8"/>
    <w:rsid w:val="004E2C19"/>
    <w:rsid w:val="004E65E3"/>
    <w:rsid w:val="00576A0B"/>
    <w:rsid w:val="005D284C"/>
    <w:rsid w:val="00604512"/>
    <w:rsid w:val="00633E23"/>
    <w:rsid w:val="00673B94"/>
    <w:rsid w:val="00680AC6"/>
    <w:rsid w:val="00682C1D"/>
    <w:rsid w:val="006835D8"/>
    <w:rsid w:val="006A7B06"/>
    <w:rsid w:val="006C316E"/>
    <w:rsid w:val="006D0F7C"/>
    <w:rsid w:val="006E4367"/>
    <w:rsid w:val="007269C4"/>
    <w:rsid w:val="00727A02"/>
    <w:rsid w:val="007411AF"/>
    <w:rsid w:val="0074209E"/>
    <w:rsid w:val="007647B6"/>
    <w:rsid w:val="007716D0"/>
    <w:rsid w:val="00786F9D"/>
    <w:rsid w:val="00792EFA"/>
    <w:rsid w:val="007F2CA8"/>
    <w:rsid w:val="007F7161"/>
    <w:rsid w:val="008522E7"/>
    <w:rsid w:val="0085559E"/>
    <w:rsid w:val="008758D4"/>
    <w:rsid w:val="00896B1B"/>
    <w:rsid w:val="008C6B61"/>
    <w:rsid w:val="008D6BB3"/>
    <w:rsid w:val="008E559E"/>
    <w:rsid w:val="009141FB"/>
    <w:rsid w:val="00916080"/>
    <w:rsid w:val="00916F6A"/>
    <w:rsid w:val="00921A68"/>
    <w:rsid w:val="00962F48"/>
    <w:rsid w:val="009734A3"/>
    <w:rsid w:val="009A65E7"/>
    <w:rsid w:val="009D0B3B"/>
    <w:rsid w:val="00A015C4"/>
    <w:rsid w:val="00A0747E"/>
    <w:rsid w:val="00A15172"/>
    <w:rsid w:val="00A85C3C"/>
    <w:rsid w:val="00A944CD"/>
    <w:rsid w:val="00AF4169"/>
    <w:rsid w:val="00B17B13"/>
    <w:rsid w:val="00B5080A"/>
    <w:rsid w:val="00B943AE"/>
    <w:rsid w:val="00BA7D98"/>
    <w:rsid w:val="00BD7258"/>
    <w:rsid w:val="00C0598D"/>
    <w:rsid w:val="00C11956"/>
    <w:rsid w:val="00C21BD4"/>
    <w:rsid w:val="00C24E2F"/>
    <w:rsid w:val="00C54335"/>
    <w:rsid w:val="00C602E5"/>
    <w:rsid w:val="00C70E90"/>
    <w:rsid w:val="00C748FD"/>
    <w:rsid w:val="00D4046E"/>
    <w:rsid w:val="00D4362F"/>
    <w:rsid w:val="00D50696"/>
    <w:rsid w:val="00D7012D"/>
    <w:rsid w:val="00DB2FC6"/>
    <w:rsid w:val="00DC041A"/>
    <w:rsid w:val="00DC208C"/>
    <w:rsid w:val="00DD30EA"/>
    <w:rsid w:val="00DD4739"/>
    <w:rsid w:val="00DE5F33"/>
    <w:rsid w:val="00E07B54"/>
    <w:rsid w:val="00E11F78"/>
    <w:rsid w:val="00E621E1"/>
    <w:rsid w:val="00E75421"/>
    <w:rsid w:val="00EC55B3"/>
    <w:rsid w:val="00EE6681"/>
    <w:rsid w:val="00F61C27"/>
    <w:rsid w:val="00F94BDE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35AB09"/>
  <w15:chartTrackingRefBased/>
  <w15:docId w15:val="{BE04787A-ACE2-4484-8E4A-815F89D7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NormalArialChar">
    <w:name w:val="Normal+Arial Char"/>
    <w:link w:val="NormalArial"/>
    <w:rsid w:val="007647B6"/>
    <w:rPr>
      <w:rFonts w:ascii="Arial" w:hAnsi="Arial"/>
      <w:sz w:val="24"/>
      <w:szCs w:val="24"/>
    </w:rPr>
  </w:style>
  <w:style w:type="paragraph" w:customStyle="1" w:styleId="H2">
    <w:name w:val="H2"/>
    <w:basedOn w:val="Heading2"/>
    <w:next w:val="BodyText"/>
    <w:link w:val="H2Char"/>
    <w:rsid w:val="007647B6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rsid w:val="007647B6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7647B6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H5">
    <w:name w:val="H5"/>
    <w:basedOn w:val="Heading5"/>
    <w:next w:val="BodyText"/>
    <w:link w:val="H5Char"/>
    <w:rsid w:val="007647B6"/>
    <w:pPr>
      <w:keepNext/>
      <w:tabs>
        <w:tab w:val="left" w:pos="1620"/>
      </w:tabs>
      <w:spacing w:after="240"/>
      <w:ind w:left="1620" w:hanging="1620"/>
    </w:pPr>
    <w:rPr>
      <w:bCs/>
      <w:iCs/>
      <w:sz w:val="24"/>
      <w:szCs w:val="26"/>
    </w:rPr>
  </w:style>
  <w:style w:type="paragraph" w:customStyle="1" w:styleId="Instructions">
    <w:name w:val="Instructions"/>
    <w:basedOn w:val="BodyText"/>
    <w:link w:val="InstructionsChar"/>
    <w:rsid w:val="007647B6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7647B6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rsid w:val="007647B6"/>
    <w:pPr>
      <w:spacing w:after="240"/>
      <w:ind w:left="144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7647B6"/>
    <w:rPr>
      <w:sz w:val="24"/>
    </w:rPr>
  </w:style>
  <w:style w:type="character" w:customStyle="1" w:styleId="InstructionsChar">
    <w:name w:val="Instructions Char"/>
    <w:link w:val="Instructions"/>
    <w:rsid w:val="007647B6"/>
    <w:rPr>
      <w:b/>
      <w:i/>
      <w:iCs/>
      <w:sz w:val="24"/>
      <w:szCs w:val="24"/>
    </w:rPr>
  </w:style>
  <w:style w:type="character" w:customStyle="1" w:styleId="H2Char">
    <w:name w:val="H2 Char"/>
    <w:link w:val="H2"/>
    <w:rsid w:val="007647B6"/>
    <w:rPr>
      <w:b/>
      <w:sz w:val="24"/>
    </w:rPr>
  </w:style>
  <w:style w:type="character" w:customStyle="1" w:styleId="BodyTextNumberedChar1">
    <w:name w:val="Body Text Numbered Char1"/>
    <w:link w:val="BodyTextNumbered"/>
    <w:rsid w:val="007647B6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7647B6"/>
    <w:pPr>
      <w:spacing w:before="0" w:after="240"/>
      <w:ind w:left="720" w:hanging="720"/>
    </w:pPr>
    <w:rPr>
      <w:iCs/>
      <w:szCs w:val="20"/>
    </w:rPr>
  </w:style>
  <w:style w:type="character" w:customStyle="1" w:styleId="H3Char">
    <w:name w:val="H3 Char"/>
    <w:link w:val="H3"/>
    <w:rsid w:val="007647B6"/>
    <w:rPr>
      <w:b/>
      <w:bCs/>
      <w:i/>
      <w:sz w:val="24"/>
    </w:rPr>
  </w:style>
  <w:style w:type="character" w:customStyle="1" w:styleId="H5Char">
    <w:name w:val="H5 Char"/>
    <w:link w:val="H5"/>
    <w:rsid w:val="007647B6"/>
    <w:rPr>
      <w:b/>
      <w:bCs/>
      <w:i/>
      <w:iCs/>
      <w:sz w:val="24"/>
      <w:szCs w:val="26"/>
    </w:rPr>
  </w:style>
  <w:style w:type="character" w:customStyle="1" w:styleId="H4Char">
    <w:name w:val="H4 Char"/>
    <w:link w:val="H4"/>
    <w:rsid w:val="007647B6"/>
    <w:rPr>
      <w:b/>
      <w:bCs/>
      <w:snapToGrid w:val="0"/>
      <w:sz w:val="24"/>
    </w:rPr>
  </w:style>
  <w:style w:type="table" w:customStyle="1" w:styleId="BoxedLanguage">
    <w:name w:val="Boxed Language"/>
    <w:basedOn w:val="TableNormal"/>
    <w:rsid w:val="008D6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styleId="Revision">
    <w:name w:val="Revision"/>
    <w:hidden/>
    <w:uiPriority w:val="99"/>
    <w:semiHidden/>
    <w:rsid w:val="00DC208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0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yrus.reed@sierraclu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0F01-F071-41C3-8553-CA05A534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2590</CharactersWithSpaces>
  <SharedDoc>false</SharedDoc>
  <HLinks>
    <vt:vector size="18" baseType="variant">
      <vt:variant>
        <vt:i4>1572914</vt:i4>
      </vt:variant>
      <vt:variant>
        <vt:i4>12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http://www.ercot.com/mktrules/issues/NPRR1096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http://www.ercot.com/mktrules/issues/NPRR1096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HEN 111021</cp:lastModifiedBy>
  <cp:revision>3</cp:revision>
  <cp:lastPrinted>2001-06-20T16:28:00Z</cp:lastPrinted>
  <dcterms:created xsi:type="dcterms:W3CDTF">2021-11-11T16:37:00Z</dcterms:created>
  <dcterms:modified xsi:type="dcterms:W3CDTF">2021-11-11T17:04:00Z</dcterms:modified>
</cp:coreProperties>
</file>