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AF54D" w14:textId="77777777" w:rsidR="0098347E" w:rsidRDefault="0098347E" w:rsidP="000C15E1">
      <w:pPr>
        <w:widowControl w:val="0"/>
        <w:jc w:val="right"/>
      </w:pPr>
      <w:r>
        <w:rPr>
          <w:noProof/>
        </w:rPr>
        <w:drawing>
          <wp:inline distT="0" distB="0" distL="0" distR="0" wp14:anchorId="147AF584" wp14:editId="147AF585">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14:paraId="147AF54E" w14:textId="77777777" w:rsidR="0098347E" w:rsidRDefault="0098347E" w:rsidP="000C15E1">
      <w:pPr>
        <w:widowControl w:val="0"/>
        <w:jc w:val="right"/>
      </w:pPr>
    </w:p>
    <w:p w14:paraId="147AF54F" w14:textId="77777777" w:rsidR="0098347E" w:rsidRDefault="0098347E" w:rsidP="000C15E1">
      <w:pPr>
        <w:widowControl w:val="0"/>
        <w:jc w:val="right"/>
      </w:pPr>
    </w:p>
    <w:p w14:paraId="147AF550" w14:textId="77777777" w:rsidR="0098347E" w:rsidRDefault="0098347E" w:rsidP="000C15E1">
      <w:pPr>
        <w:widowControl w:val="0"/>
        <w:jc w:val="right"/>
      </w:pPr>
    </w:p>
    <w:p w14:paraId="147AF551" w14:textId="77777777" w:rsidR="0098347E" w:rsidRDefault="0098347E" w:rsidP="000C15E1">
      <w:pPr>
        <w:widowControl w:val="0"/>
        <w:jc w:val="right"/>
      </w:pPr>
    </w:p>
    <w:p w14:paraId="147AF552" w14:textId="77777777" w:rsidR="0098347E" w:rsidRDefault="0098347E" w:rsidP="000C15E1">
      <w:pPr>
        <w:widowControl w:val="0"/>
        <w:jc w:val="right"/>
      </w:pPr>
    </w:p>
    <w:p w14:paraId="147AF553" w14:textId="77777777" w:rsidR="0098347E" w:rsidRDefault="0098347E" w:rsidP="000C15E1">
      <w:pPr>
        <w:widowControl w:val="0"/>
        <w:jc w:val="right"/>
      </w:pPr>
    </w:p>
    <w:p w14:paraId="147AF554" w14:textId="77777777" w:rsidR="0098347E" w:rsidRDefault="0098347E" w:rsidP="000C15E1">
      <w:pPr>
        <w:widowControl w:val="0"/>
        <w:jc w:val="right"/>
      </w:pPr>
    </w:p>
    <w:p w14:paraId="147AF555" w14:textId="77777777" w:rsidR="0098347E" w:rsidRDefault="0098347E" w:rsidP="000C15E1">
      <w:pPr>
        <w:widowControl w:val="0"/>
        <w:jc w:val="right"/>
      </w:pPr>
    </w:p>
    <w:p w14:paraId="147AF556" w14:textId="77777777" w:rsidR="0098347E" w:rsidRDefault="0098347E" w:rsidP="000C15E1">
      <w:pPr>
        <w:widowControl w:val="0"/>
        <w:jc w:val="right"/>
      </w:pPr>
    </w:p>
    <w:p w14:paraId="147AF557" w14:textId="77777777" w:rsidR="0098347E" w:rsidRDefault="0098347E" w:rsidP="000C15E1">
      <w:pPr>
        <w:widowControl w:val="0"/>
        <w:jc w:val="right"/>
      </w:pPr>
    </w:p>
    <w:p w14:paraId="147AF558" w14:textId="77777777" w:rsidR="0098347E" w:rsidRDefault="0098347E" w:rsidP="000C15E1">
      <w:pPr>
        <w:widowControl w:val="0"/>
        <w:jc w:val="right"/>
      </w:pPr>
    </w:p>
    <w:p w14:paraId="147AF559" w14:textId="77777777" w:rsidR="0098347E" w:rsidRDefault="0098347E" w:rsidP="000C15E1">
      <w:pPr>
        <w:widowControl w:val="0"/>
        <w:jc w:val="right"/>
      </w:pPr>
    </w:p>
    <w:p w14:paraId="147AF55A" w14:textId="77777777" w:rsidR="0098347E" w:rsidRDefault="0098347E" w:rsidP="000C15E1">
      <w:pPr>
        <w:widowControl w:val="0"/>
        <w:jc w:val="right"/>
      </w:pPr>
    </w:p>
    <w:p w14:paraId="147AF55B" w14:textId="77777777" w:rsidR="0098347E" w:rsidRDefault="0098347E" w:rsidP="000C15E1">
      <w:pPr>
        <w:widowControl w:val="0"/>
        <w:jc w:val="right"/>
      </w:pPr>
    </w:p>
    <w:p w14:paraId="147AF55C" w14:textId="77777777" w:rsidR="0098347E" w:rsidRDefault="0098347E" w:rsidP="000C15E1">
      <w:pPr>
        <w:widowControl w:val="0"/>
        <w:jc w:val="right"/>
      </w:pPr>
    </w:p>
    <w:p w14:paraId="147AF55D" w14:textId="77777777" w:rsidR="0098347E" w:rsidRDefault="0098347E" w:rsidP="000C15E1">
      <w:pPr>
        <w:widowControl w:val="0"/>
        <w:jc w:val="right"/>
      </w:pPr>
    </w:p>
    <w:p w14:paraId="147AF55E" w14:textId="77777777" w:rsidR="0098347E" w:rsidRDefault="0098347E" w:rsidP="000C15E1">
      <w:pPr>
        <w:widowControl w:val="0"/>
        <w:jc w:val="right"/>
      </w:pPr>
    </w:p>
    <w:p w14:paraId="147AF55F" w14:textId="77777777" w:rsidR="0098347E" w:rsidRDefault="0098347E" w:rsidP="000C15E1">
      <w:pPr>
        <w:widowControl w:val="0"/>
        <w:jc w:val="right"/>
      </w:pPr>
    </w:p>
    <w:p w14:paraId="147AF560" w14:textId="77777777" w:rsidR="0098347E" w:rsidRPr="00646598" w:rsidRDefault="0098347E" w:rsidP="000C15E1">
      <w:pPr>
        <w:widowControl w:val="0"/>
        <w:jc w:val="right"/>
      </w:pPr>
      <w:r w:rsidRPr="00646598">
        <w:br/>
      </w:r>
    </w:p>
    <w:p w14:paraId="147AF561" w14:textId="2477B2A5" w:rsidR="0098347E" w:rsidRPr="00646598" w:rsidRDefault="005C30B8" w:rsidP="000C15E1">
      <w:pPr>
        <w:pStyle w:val="StyleArial18ptBoldText2Right"/>
        <w:widowControl w:val="0"/>
      </w:pPr>
      <w:r>
        <w:t>System Planning</w:t>
      </w:r>
    </w:p>
    <w:p w14:paraId="147AF563" w14:textId="68CC18B5" w:rsidR="0098347E" w:rsidRPr="00AE70F7" w:rsidRDefault="005C30B8" w:rsidP="000C15E1">
      <w:pPr>
        <w:pStyle w:val="spacer"/>
        <w:widowControl w:val="0"/>
        <w:spacing w:before="240"/>
        <w:jc w:val="right"/>
        <w:rPr>
          <w:sz w:val="24"/>
          <w:szCs w:val="24"/>
        </w:rPr>
      </w:pPr>
      <w:r>
        <w:rPr>
          <w:b/>
          <w:sz w:val="24"/>
          <w:szCs w:val="24"/>
        </w:rPr>
        <w:t>Monthly Status Report</w:t>
      </w:r>
    </w:p>
    <w:p w14:paraId="147AF564" w14:textId="55E08D2D" w:rsidR="002527C7" w:rsidRDefault="002527C7" w:rsidP="000C15E1">
      <w:pPr>
        <w:pStyle w:val="TOCHead"/>
        <w:widowControl w:val="0"/>
      </w:pPr>
    </w:p>
    <w:p w14:paraId="5F76C84E" w14:textId="77777777" w:rsidR="002527C7" w:rsidRPr="002527C7" w:rsidRDefault="002527C7" w:rsidP="002527C7"/>
    <w:p w14:paraId="751FBD1F" w14:textId="77777777" w:rsidR="002527C7" w:rsidRPr="002527C7" w:rsidRDefault="002527C7" w:rsidP="002527C7"/>
    <w:p w14:paraId="7401996D" w14:textId="77777777" w:rsidR="002527C7" w:rsidRPr="002527C7" w:rsidRDefault="002527C7" w:rsidP="002527C7"/>
    <w:p w14:paraId="3885395B" w14:textId="77777777" w:rsidR="002527C7" w:rsidRPr="002527C7" w:rsidRDefault="002527C7" w:rsidP="002527C7"/>
    <w:p w14:paraId="261008C7" w14:textId="77777777" w:rsidR="002527C7" w:rsidRPr="002527C7" w:rsidRDefault="002527C7" w:rsidP="002527C7"/>
    <w:p w14:paraId="7E8A7A2D" w14:textId="77777777" w:rsidR="002527C7" w:rsidRPr="002527C7" w:rsidRDefault="002527C7" w:rsidP="002527C7"/>
    <w:p w14:paraId="7CCC3D47" w14:textId="77777777" w:rsidR="002527C7" w:rsidRPr="002527C7" w:rsidRDefault="002527C7" w:rsidP="002527C7"/>
    <w:p w14:paraId="3A2CE951" w14:textId="77777777" w:rsidR="002527C7" w:rsidRPr="002527C7" w:rsidRDefault="002527C7" w:rsidP="002527C7"/>
    <w:p w14:paraId="54CFFE93" w14:textId="77777777" w:rsidR="002527C7" w:rsidRPr="002527C7" w:rsidRDefault="002527C7" w:rsidP="002527C7"/>
    <w:p w14:paraId="4AEB337B" w14:textId="77777777" w:rsidR="002527C7" w:rsidRPr="002527C7" w:rsidRDefault="002527C7" w:rsidP="002527C7"/>
    <w:p w14:paraId="1F9CAC8D" w14:textId="77777777" w:rsidR="002527C7" w:rsidRPr="002527C7" w:rsidRDefault="002527C7" w:rsidP="002527C7"/>
    <w:p w14:paraId="4EF0FD4A" w14:textId="2C9C5BCC" w:rsidR="002527C7" w:rsidRPr="002527C7" w:rsidRDefault="002527C7" w:rsidP="002527C7">
      <w:pPr>
        <w:tabs>
          <w:tab w:val="left" w:pos="8010"/>
        </w:tabs>
      </w:pPr>
      <w:r>
        <w:tab/>
      </w:r>
    </w:p>
    <w:p w14:paraId="2294E27F" w14:textId="0E31EEA1" w:rsidR="0098347E" w:rsidRPr="002527C7" w:rsidRDefault="002527C7" w:rsidP="002527C7">
      <w:pPr>
        <w:tabs>
          <w:tab w:val="left" w:pos="8010"/>
        </w:tabs>
        <w:sectPr w:rsidR="0098347E" w:rsidRPr="002527C7" w:rsidSect="006D797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pgNumType w:start="1"/>
          <w:cols w:space="720"/>
          <w:titlePg/>
          <w:docGrid w:linePitch="360"/>
        </w:sectPr>
      </w:pPr>
      <w:r>
        <w:tab/>
      </w:r>
    </w:p>
    <w:p w14:paraId="147AF575" w14:textId="0A26999A" w:rsidR="00B02A88" w:rsidRDefault="005C30B8" w:rsidP="005C30B8">
      <w:pPr>
        <w:pStyle w:val="EPHeading1"/>
        <w:numPr>
          <w:ilvl w:val="0"/>
          <w:numId w:val="0"/>
        </w:numPr>
        <w:ind w:left="720" w:hanging="720"/>
      </w:pPr>
      <w:r>
        <w:lastRenderedPageBreak/>
        <w:t>Report Highlights</w:t>
      </w:r>
    </w:p>
    <w:p w14:paraId="05DF4CB1" w14:textId="77777777" w:rsidR="005C30B8" w:rsidRPr="00F81B3A" w:rsidRDefault="005C30B8" w:rsidP="005C30B8">
      <w:pPr>
        <w:rPr>
          <w:rFonts w:cs="Arial"/>
        </w:rPr>
      </w:pPr>
    </w:p>
    <w:p w14:paraId="083B2EB9" w14:textId="33748E81" w:rsidR="005C30B8" w:rsidRPr="00F81B3A" w:rsidRDefault="005C30B8" w:rsidP="00971C0F">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ERCOT is currently reviewing proposed transmission improvements with a total estimated cost of $</w:t>
      </w:r>
      <w:r w:rsidR="0093089B" w:rsidRPr="007644E7">
        <w:rPr>
          <w:rFonts w:ascii="Arial" w:hAnsi="Arial" w:cs="Arial"/>
          <w:color w:val="5B6770" w:themeColor="text2"/>
          <w:sz w:val="22"/>
          <w:szCs w:val="22"/>
        </w:rPr>
        <w:t>1,</w:t>
      </w:r>
      <w:r w:rsidR="00C131D6">
        <w:rPr>
          <w:rFonts w:ascii="Arial" w:hAnsi="Arial" w:cs="Arial"/>
          <w:color w:val="5B6770" w:themeColor="text2"/>
          <w:sz w:val="22"/>
          <w:szCs w:val="22"/>
        </w:rPr>
        <w:t>499.76</w:t>
      </w:r>
      <w:r w:rsidR="001B15D1" w:rsidRPr="00971C0F">
        <w:rPr>
          <w:rFonts w:ascii="Arial" w:hAnsi="Arial" w:cs="Arial"/>
          <w:color w:val="5B6770" w:themeColor="text2"/>
          <w:sz w:val="22"/>
          <w:szCs w:val="22"/>
        </w:rPr>
        <w:t xml:space="preserve"> </w:t>
      </w:r>
      <w:r w:rsidR="001B15D1" w:rsidRPr="00FB1349">
        <w:rPr>
          <w:rFonts w:ascii="Arial" w:hAnsi="Arial" w:cs="Arial"/>
          <w:color w:val="5B6770" w:themeColor="text2"/>
          <w:sz w:val="22"/>
          <w:szCs w:val="22"/>
        </w:rPr>
        <w:t>Million</w:t>
      </w:r>
      <w:r w:rsidRPr="00F81B3A">
        <w:rPr>
          <w:rFonts w:ascii="Arial" w:hAnsi="Arial" w:cs="Arial"/>
          <w:color w:val="5B6770" w:themeColor="text2"/>
          <w:sz w:val="22"/>
          <w:szCs w:val="22"/>
        </w:rPr>
        <w:t xml:space="preserve"> as of </w:t>
      </w:r>
      <w:r w:rsidR="00C131D6">
        <w:rPr>
          <w:rFonts w:ascii="Arial" w:hAnsi="Arial" w:cs="Arial"/>
          <w:color w:val="5B6770" w:themeColor="text2"/>
          <w:sz w:val="22"/>
          <w:szCs w:val="22"/>
        </w:rPr>
        <w:t>September 30</w:t>
      </w:r>
      <w:r w:rsidR="00164C11" w:rsidRPr="00F81B3A">
        <w:rPr>
          <w:rFonts w:ascii="Arial" w:hAnsi="Arial" w:cs="Arial"/>
          <w:color w:val="5B6770" w:themeColor="text2"/>
          <w:sz w:val="22"/>
          <w:szCs w:val="22"/>
        </w:rPr>
        <w:t xml:space="preserve">, </w:t>
      </w:r>
      <w:r w:rsidR="005A67C9" w:rsidRPr="00F81B3A">
        <w:rPr>
          <w:rFonts w:ascii="Arial" w:hAnsi="Arial" w:cs="Arial"/>
          <w:color w:val="5B6770" w:themeColor="text2"/>
          <w:sz w:val="22"/>
          <w:szCs w:val="22"/>
        </w:rPr>
        <w:t>20</w:t>
      </w:r>
      <w:r w:rsidR="005A67C9">
        <w:rPr>
          <w:rFonts w:ascii="Arial" w:hAnsi="Arial" w:cs="Arial"/>
          <w:color w:val="5B6770" w:themeColor="text2"/>
          <w:sz w:val="22"/>
          <w:szCs w:val="22"/>
        </w:rPr>
        <w:t>21</w:t>
      </w:r>
      <w:r w:rsidRPr="00F81B3A">
        <w:rPr>
          <w:rFonts w:ascii="Arial" w:hAnsi="Arial" w:cs="Arial"/>
          <w:color w:val="5B6770" w:themeColor="text2"/>
          <w:sz w:val="22"/>
          <w:szCs w:val="22"/>
        </w:rPr>
        <w:t>.</w:t>
      </w:r>
    </w:p>
    <w:p w14:paraId="617C277A" w14:textId="43C7BD02" w:rsidR="005C30B8" w:rsidRPr="00F81B3A" w:rsidRDefault="005C30B8" w:rsidP="00AF5DCD">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Transmission Projects endorsed in </w:t>
      </w:r>
      <w:r w:rsidR="005A67C9" w:rsidRPr="00F81B3A">
        <w:rPr>
          <w:rFonts w:ascii="Arial" w:hAnsi="Arial" w:cs="Arial"/>
          <w:color w:val="5B6770" w:themeColor="text2"/>
          <w:sz w:val="22"/>
          <w:szCs w:val="22"/>
        </w:rPr>
        <w:t>20</w:t>
      </w:r>
      <w:r w:rsidR="005A67C9">
        <w:rPr>
          <w:rFonts w:ascii="Arial" w:hAnsi="Arial" w:cs="Arial"/>
          <w:color w:val="5B6770" w:themeColor="text2"/>
          <w:sz w:val="22"/>
          <w:szCs w:val="22"/>
        </w:rPr>
        <w:t>21</w:t>
      </w:r>
      <w:r w:rsidR="005A67C9"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total $</w:t>
      </w:r>
      <w:r w:rsidR="00C131D6">
        <w:rPr>
          <w:rFonts w:ascii="Arial" w:hAnsi="Arial" w:cs="Arial"/>
          <w:color w:val="5B6770" w:themeColor="text2"/>
          <w:sz w:val="22"/>
          <w:szCs w:val="22"/>
        </w:rPr>
        <w:t>912.9</w:t>
      </w:r>
      <w:r w:rsidR="00466A4D" w:rsidRPr="00FB1349">
        <w:rPr>
          <w:rFonts w:ascii="Arial" w:hAnsi="Arial" w:cs="Arial"/>
          <w:color w:val="5B6770" w:themeColor="text2"/>
          <w:sz w:val="22"/>
          <w:szCs w:val="22"/>
        </w:rPr>
        <w:t xml:space="preserve"> </w:t>
      </w:r>
      <w:r w:rsidRPr="00F81B3A">
        <w:rPr>
          <w:rFonts w:ascii="Arial" w:hAnsi="Arial" w:cs="Arial"/>
          <w:color w:val="5B6770" w:themeColor="text2"/>
          <w:sz w:val="22"/>
          <w:szCs w:val="22"/>
        </w:rPr>
        <w:t xml:space="preserve">Million as of </w:t>
      </w:r>
      <w:r w:rsidR="00C131D6">
        <w:rPr>
          <w:rFonts w:ascii="Arial" w:hAnsi="Arial" w:cs="Arial"/>
          <w:color w:val="5B6770" w:themeColor="text2"/>
          <w:sz w:val="22"/>
          <w:szCs w:val="22"/>
        </w:rPr>
        <w:t>September 30</w:t>
      </w:r>
      <w:r w:rsidR="00CD110F" w:rsidRPr="00F81B3A">
        <w:rPr>
          <w:rFonts w:ascii="Arial" w:hAnsi="Arial" w:cs="Arial"/>
          <w:color w:val="5B6770" w:themeColor="text2"/>
          <w:sz w:val="22"/>
          <w:szCs w:val="22"/>
        </w:rPr>
        <w:t xml:space="preserve">, </w:t>
      </w:r>
      <w:r w:rsidR="005A67C9" w:rsidRPr="00F81B3A">
        <w:rPr>
          <w:rFonts w:ascii="Arial" w:hAnsi="Arial" w:cs="Arial"/>
          <w:color w:val="5B6770" w:themeColor="text2"/>
          <w:sz w:val="22"/>
          <w:szCs w:val="22"/>
        </w:rPr>
        <w:t>20</w:t>
      </w:r>
      <w:r w:rsidR="005A67C9">
        <w:rPr>
          <w:rFonts w:ascii="Arial" w:hAnsi="Arial" w:cs="Arial"/>
          <w:color w:val="5B6770" w:themeColor="text2"/>
          <w:sz w:val="22"/>
          <w:szCs w:val="22"/>
        </w:rPr>
        <w:t>21</w:t>
      </w:r>
      <w:r w:rsidRPr="00F81B3A">
        <w:rPr>
          <w:rFonts w:ascii="Arial" w:hAnsi="Arial" w:cs="Arial"/>
          <w:color w:val="5B6770" w:themeColor="text2"/>
          <w:sz w:val="22"/>
          <w:szCs w:val="22"/>
        </w:rPr>
        <w:t>.</w:t>
      </w:r>
    </w:p>
    <w:p w14:paraId="73035CF7" w14:textId="60E34B91" w:rsidR="005C30B8" w:rsidRPr="00F81B3A" w:rsidRDefault="005C30B8" w:rsidP="005C30B8">
      <w:pPr>
        <w:pStyle w:val="body2"/>
        <w:numPr>
          <w:ilvl w:val="0"/>
          <w:numId w:val="41"/>
        </w:numPr>
        <w:spacing w:before="96" w:after="96"/>
        <w:jc w:val="both"/>
        <w:rPr>
          <w:rFonts w:ascii="Arial" w:hAnsi="Arial" w:cs="Arial"/>
          <w:color w:val="5B6770" w:themeColor="text2"/>
          <w:sz w:val="22"/>
          <w:szCs w:val="22"/>
        </w:rPr>
      </w:pPr>
      <w:r w:rsidRPr="00F81B3A">
        <w:rPr>
          <w:rFonts w:ascii="Arial" w:hAnsi="Arial" w:cs="Arial"/>
          <w:color w:val="5B6770" w:themeColor="text2"/>
          <w:sz w:val="22"/>
          <w:szCs w:val="22"/>
        </w:rPr>
        <w:t xml:space="preserve">All projects (in engineering, routing, </w:t>
      </w:r>
      <w:r w:rsidR="006C57B9" w:rsidRPr="00F81B3A">
        <w:rPr>
          <w:rFonts w:ascii="Arial" w:hAnsi="Arial" w:cs="Arial"/>
          <w:color w:val="5B6770" w:themeColor="text2"/>
          <w:sz w:val="22"/>
          <w:szCs w:val="22"/>
        </w:rPr>
        <w:t>licensing,</w:t>
      </w:r>
      <w:r w:rsidRPr="00F81B3A">
        <w:rPr>
          <w:rFonts w:ascii="Arial" w:hAnsi="Arial" w:cs="Arial"/>
          <w:color w:val="5B6770" w:themeColor="text2"/>
          <w:sz w:val="22"/>
          <w:szCs w:val="22"/>
        </w:rPr>
        <w:t xml:space="preserve"> and construction) total approximately $</w:t>
      </w:r>
      <w:r w:rsidR="004C7869">
        <w:rPr>
          <w:rFonts w:ascii="Arial" w:hAnsi="Arial" w:cs="Arial"/>
          <w:color w:val="5B6770" w:themeColor="text2"/>
          <w:sz w:val="22"/>
          <w:szCs w:val="22"/>
        </w:rPr>
        <w:t>7</w:t>
      </w:r>
      <w:r w:rsidR="00614611">
        <w:rPr>
          <w:rFonts w:ascii="Arial" w:hAnsi="Arial" w:cs="Arial"/>
          <w:color w:val="5B6770" w:themeColor="text2"/>
          <w:sz w:val="22"/>
          <w:szCs w:val="22"/>
        </w:rPr>
        <w:t>.</w:t>
      </w:r>
      <w:r w:rsidR="0041748E">
        <w:rPr>
          <w:rFonts w:ascii="Arial" w:hAnsi="Arial" w:cs="Arial"/>
          <w:color w:val="5B6770" w:themeColor="text2"/>
          <w:sz w:val="22"/>
          <w:szCs w:val="22"/>
        </w:rPr>
        <w:t>44</w:t>
      </w:r>
      <w:r w:rsidR="004B6A32" w:rsidRPr="00F81B3A">
        <w:rPr>
          <w:rFonts w:ascii="Arial" w:hAnsi="Arial" w:cs="Arial"/>
          <w:color w:val="5B6770" w:themeColor="text2"/>
          <w:sz w:val="22"/>
          <w:szCs w:val="22"/>
        </w:rPr>
        <w:t xml:space="preserve"> </w:t>
      </w:r>
      <w:r w:rsidRPr="00F81B3A">
        <w:rPr>
          <w:rFonts w:ascii="Arial" w:hAnsi="Arial" w:cs="Arial"/>
          <w:color w:val="5B6770" w:themeColor="text2"/>
          <w:sz w:val="22"/>
          <w:szCs w:val="22"/>
        </w:rPr>
        <w:t>Billion</w:t>
      </w:r>
      <w:bookmarkStart w:id="0" w:name="_Ref68509807"/>
      <w:r w:rsidR="00934F4F">
        <w:rPr>
          <w:rStyle w:val="FootnoteReference"/>
          <w:rFonts w:cs="Arial"/>
          <w:color w:val="5B6770" w:themeColor="text2"/>
          <w:szCs w:val="22"/>
        </w:rPr>
        <w:footnoteReference w:id="1"/>
      </w:r>
      <w:bookmarkEnd w:id="0"/>
      <w:r w:rsidRPr="00F81B3A">
        <w:rPr>
          <w:rFonts w:ascii="Arial" w:hAnsi="Arial" w:cs="Arial"/>
          <w:color w:val="5B6770" w:themeColor="text2"/>
          <w:sz w:val="22"/>
          <w:szCs w:val="22"/>
        </w:rPr>
        <w:t xml:space="preserve"> as of </w:t>
      </w:r>
      <w:r w:rsidR="0041748E">
        <w:rPr>
          <w:rFonts w:ascii="Arial" w:hAnsi="Arial" w:cs="Arial"/>
          <w:color w:val="5B6770" w:themeColor="text2"/>
          <w:sz w:val="22"/>
          <w:szCs w:val="22"/>
        </w:rPr>
        <w:t>June 1</w:t>
      </w:r>
      <w:r w:rsidR="004C7869">
        <w:rPr>
          <w:rFonts w:ascii="Arial" w:hAnsi="Arial" w:cs="Arial"/>
          <w:color w:val="5B6770" w:themeColor="text2"/>
          <w:sz w:val="22"/>
          <w:szCs w:val="22"/>
        </w:rPr>
        <w:t>, 202</w:t>
      </w:r>
      <w:r w:rsidR="005D7166">
        <w:rPr>
          <w:rFonts w:ascii="Arial" w:hAnsi="Arial" w:cs="Arial"/>
          <w:color w:val="5B6770" w:themeColor="text2"/>
          <w:sz w:val="22"/>
          <w:szCs w:val="22"/>
        </w:rPr>
        <w:t>1</w:t>
      </w:r>
      <w:r w:rsidRPr="00F81B3A">
        <w:rPr>
          <w:rFonts w:ascii="Arial" w:hAnsi="Arial" w:cs="Arial"/>
          <w:color w:val="5B6770" w:themeColor="text2"/>
          <w:sz w:val="22"/>
          <w:szCs w:val="22"/>
        </w:rPr>
        <w:t>.</w:t>
      </w:r>
    </w:p>
    <w:p w14:paraId="1E1F92F2" w14:textId="6EA25970" w:rsidR="005C30B8" w:rsidRPr="005C30B8" w:rsidRDefault="005C30B8" w:rsidP="005C30B8">
      <w:pPr>
        <w:pStyle w:val="ListParagraph"/>
        <w:numPr>
          <w:ilvl w:val="0"/>
          <w:numId w:val="41"/>
        </w:numPr>
        <w:contextualSpacing w:val="0"/>
        <w:rPr>
          <w:rFonts w:asciiTheme="minorHAnsi" w:hAnsiTheme="minorHAnsi" w:cstheme="minorHAnsi"/>
        </w:rPr>
        <w:sectPr w:rsidR="005C30B8" w:rsidRPr="005C30B8" w:rsidSect="003C5767">
          <w:pgSz w:w="12240" w:h="15840"/>
          <w:pgMar w:top="1440" w:right="1440" w:bottom="1440" w:left="1440" w:header="720" w:footer="720" w:gutter="0"/>
          <w:pgNumType w:start="1"/>
          <w:cols w:space="720"/>
          <w:docGrid w:linePitch="360"/>
        </w:sectPr>
      </w:pPr>
      <w:r w:rsidRPr="00F81B3A">
        <w:rPr>
          <w:rFonts w:cs="Arial"/>
          <w:sz w:val="22"/>
          <w:szCs w:val="22"/>
        </w:rPr>
        <w:t>Transmission Projects energized in 20</w:t>
      </w:r>
      <w:r w:rsidR="004C7869">
        <w:rPr>
          <w:rFonts w:cs="Arial"/>
          <w:sz w:val="22"/>
          <w:szCs w:val="22"/>
        </w:rPr>
        <w:t>2</w:t>
      </w:r>
      <w:r w:rsidR="005D7166">
        <w:rPr>
          <w:rFonts w:cs="Arial"/>
          <w:sz w:val="22"/>
          <w:szCs w:val="22"/>
        </w:rPr>
        <w:t>1</w:t>
      </w:r>
      <w:r w:rsidRPr="00F81B3A">
        <w:rPr>
          <w:rFonts w:cs="Arial"/>
          <w:sz w:val="22"/>
          <w:szCs w:val="22"/>
        </w:rPr>
        <w:t xml:space="preserve"> total about $</w:t>
      </w:r>
      <w:r w:rsidR="0041748E">
        <w:rPr>
          <w:rFonts w:cs="Arial"/>
          <w:sz w:val="22"/>
          <w:szCs w:val="22"/>
        </w:rPr>
        <w:t>999</w:t>
      </w:r>
      <w:r w:rsidR="005D7166">
        <w:rPr>
          <w:rFonts w:cs="Arial"/>
          <w:sz w:val="22"/>
          <w:szCs w:val="22"/>
        </w:rPr>
        <w:t>.</w:t>
      </w:r>
      <w:r w:rsidR="0041748E">
        <w:rPr>
          <w:rFonts w:cs="Arial"/>
          <w:sz w:val="22"/>
          <w:szCs w:val="22"/>
        </w:rPr>
        <w:t>2</w:t>
      </w:r>
      <w:r w:rsidR="004C7869">
        <w:rPr>
          <w:rFonts w:cs="Arial"/>
          <w:sz w:val="22"/>
          <w:szCs w:val="22"/>
        </w:rPr>
        <w:t xml:space="preserve"> </w:t>
      </w:r>
      <w:r w:rsidR="005D7166">
        <w:rPr>
          <w:rFonts w:cs="Arial"/>
          <w:sz w:val="22"/>
          <w:szCs w:val="22"/>
        </w:rPr>
        <w:t>M</w:t>
      </w:r>
      <w:r w:rsidR="004C7869">
        <w:rPr>
          <w:rFonts w:cs="Arial"/>
          <w:sz w:val="22"/>
          <w:szCs w:val="22"/>
        </w:rPr>
        <w:t>illion</w:t>
      </w:r>
      <w:r w:rsidR="007E3606">
        <w:rPr>
          <w:rStyle w:val="FootnoteReference"/>
          <w:rFonts w:cs="Arial"/>
          <w:szCs w:val="22"/>
        </w:rPr>
        <w:footnoteReference w:id="2"/>
      </w:r>
      <w:r w:rsidRPr="00F81B3A">
        <w:rPr>
          <w:rFonts w:cs="Arial"/>
          <w:sz w:val="22"/>
          <w:szCs w:val="22"/>
        </w:rPr>
        <w:t xml:space="preserve"> as of </w:t>
      </w:r>
      <w:r w:rsidR="0041748E">
        <w:rPr>
          <w:rFonts w:cs="Arial"/>
          <w:sz w:val="22"/>
          <w:szCs w:val="22"/>
        </w:rPr>
        <w:t>June</w:t>
      </w:r>
      <w:r w:rsidR="005D7166">
        <w:rPr>
          <w:rFonts w:cs="Arial"/>
          <w:sz w:val="22"/>
          <w:szCs w:val="22"/>
        </w:rPr>
        <w:t xml:space="preserve"> </w:t>
      </w:r>
      <w:r w:rsidR="00834AF3">
        <w:rPr>
          <w:rFonts w:cs="Arial"/>
          <w:sz w:val="22"/>
          <w:szCs w:val="22"/>
        </w:rPr>
        <w:t>1</w:t>
      </w:r>
      <w:r w:rsidR="004C7869">
        <w:rPr>
          <w:rFonts w:cs="Arial"/>
          <w:sz w:val="22"/>
          <w:szCs w:val="22"/>
        </w:rPr>
        <w:t>, 202</w:t>
      </w:r>
      <w:r w:rsidR="005D7166">
        <w:rPr>
          <w:rFonts w:cs="Arial"/>
          <w:sz w:val="22"/>
          <w:szCs w:val="22"/>
        </w:rPr>
        <w:t>1</w:t>
      </w:r>
      <w:r w:rsidR="00F81B3A">
        <w:rPr>
          <w:rFonts w:asciiTheme="minorHAnsi" w:hAnsiTheme="minorHAnsi" w:cstheme="minorHAnsi"/>
          <w:sz w:val="22"/>
          <w:szCs w:val="22"/>
        </w:rPr>
        <w:t>.</w:t>
      </w:r>
    </w:p>
    <w:p w14:paraId="147AF583" w14:textId="42C0ABCB" w:rsidR="00E77059" w:rsidRDefault="005C30B8" w:rsidP="005C30B8">
      <w:pPr>
        <w:pStyle w:val="EPHeading1"/>
        <w:numPr>
          <w:ilvl w:val="0"/>
          <w:numId w:val="0"/>
        </w:numPr>
        <w:ind w:left="720" w:hanging="720"/>
      </w:pPr>
      <w:r>
        <w:lastRenderedPageBreak/>
        <w:t>Regional Planning Group Reviews</w:t>
      </w:r>
    </w:p>
    <w:p w14:paraId="0218A0C0" w14:textId="03B71C94" w:rsidR="009F7A6F" w:rsidRPr="006E048F" w:rsidRDefault="009F7A6F" w:rsidP="006E048F">
      <w:pPr>
        <w:spacing w:after="240"/>
        <w:jc w:val="both"/>
        <w:rPr>
          <w:rFonts w:asciiTheme="minorHAnsi" w:hAnsiTheme="minorHAnsi" w:cstheme="minorHAnsi"/>
          <w:sz w:val="22"/>
          <w:szCs w:val="20"/>
        </w:rPr>
      </w:pPr>
      <w:r>
        <w:rPr>
          <w:rFonts w:asciiTheme="minorHAnsi" w:hAnsiTheme="minorHAnsi" w:cstheme="minorHAnsi"/>
          <w:sz w:val="22"/>
          <w:szCs w:val="20"/>
        </w:rPr>
        <w:t>RPG Project</w:t>
      </w:r>
      <w:r w:rsidR="00083110">
        <w:rPr>
          <w:rFonts w:asciiTheme="minorHAnsi" w:hAnsiTheme="minorHAnsi" w:cstheme="minorHAnsi"/>
          <w:sz w:val="22"/>
          <w:szCs w:val="20"/>
        </w:rPr>
        <w:t>s</w:t>
      </w:r>
      <w:r>
        <w:rPr>
          <w:rFonts w:asciiTheme="minorHAnsi" w:hAnsiTheme="minorHAnsi" w:cstheme="minorHAnsi"/>
          <w:sz w:val="22"/>
          <w:szCs w:val="20"/>
        </w:rPr>
        <w:t xml:space="preserve"> under Review:</w:t>
      </w:r>
    </w:p>
    <w:p w14:paraId="553BE2D4" w14:textId="33C9605E" w:rsidR="005C30B8" w:rsidRDefault="005C30B8" w:rsidP="009F7A6F">
      <w:pPr>
        <w:numPr>
          <w:ilvl w:val="0"/>
          <w:numId w:val="42"/>
        </w:numPr>
        <w:spacing w:after="240"/>
        <w:jc w:val="both"/>
        <w:rPr>
          <w:sz w:val="22"/>
          <w:szCs w:val="22"/>
        </w:rPr>
      </w:pPr>
      <w:r>
        <w:rPr>
          <w:sz w:val="22"/>
          <w:szCs w:val="22"/>
        </w:rPr>
        <w:t xml:space="preserve">AEPSC has submitted </w:t>
      </w:r>
      <w:r w:rsidR="00C131D6">
        <w:rPr>
          <w:sz w:val="22"/>
          <w:szCs w:val="22"/>
        </w:rPr>
        <w:t xml:space="preserve">a request to withdraw </w:t>
      </w:r>
      <w:r>
        <w:rPr>
          <w:sz w:val="22"/>
          <w:szCs w:val="22"/>
        </w:rPr>
        <w:t xml:space="preserve">the </w:t>
      </w:r>
      <w:r w:rsidRPr="00F80EAC">
        <w:rPr>
          <w:sz w:val="22"/>
          <w:szCs w:val="22"/>
        </w:rPr>
        <w:t>LRGV Import Project</w:t>
      </w:r>
      <w:r w:rsidR="009F7A6F">
        <w:rPr>
          <w:sz w:val="22"/>
          <w:szCs w:val="22"/>
        </w:rPr>
        <w:t xml:space="preserve"> (RPG Project ID:</w:t>
      </w:r>
      <w:r w:rsidR="009F7A6F" w:rsidRPr="009F7A6F">
        <w:t xml:space="preserve"> </w:t>
      </w:r>
      <w:r w:rsidR="009F7A6F" w:rsidRPr="009F7A6F">
        <w:rPr>
          <w:sz w:val="22"/>
          <w:szCs w:val="22"/>
        </w:rPr>
        <w:t>18RPG001</w:t>
      </w:r>
      <w:r w:rsidR="009F7A6F">
        <w:rPr>
          <w:sz w:val="22"/>
          <w:szCs w:val="22"/>
        </w:rPr>
        <w:t>)</w:t>
      </w:r>
      <w:r>
        <w:rPr>
          <w:sz w:val="22"/>
          <w:szCs w:val="22"/>
        </w:rPr>
        <w:t xml:space="preserve">. </w:t>
      </w:r>
      <w:r w:rsidR="00C131D6" w:rsidRPr="003468A9">
        <w:rPr>
          <w:sz w:val="22"/>
          <w:szCs w:val="22"/>
        </w:rPr>
        <w:t>This project is no longer under ERCOT</w:t>
      </w:r>
      <w:r w:rsidR="00CE09E7">
        <w:rPr>
          <w:sz w:val="22"/>
          <w:szCs w:val="22"/>
        </w:rPr>
        <w:t>’s</w:t>
      </w:r>
      <w:r w:rsidR="00C131D6" w:rsidRPr="003468A9">
        <w:rPr>
          <w:sz w:val="22"/>
          <w:szCs w:val="22"/>
        </w:rPr>
        <w:t xml:space="preserve"> </w:t>
      </w:r>
      <w:r w:rsidR="00CE09E7">
        <w:rPr>
          <w:sz w:val="22"/>
          <w:szCs w:val="22"/>
        </w:rPr>
        <w:t>i</w:t>
      </w:r>
      <w:r w:rsidR="00C131D6" w:rsidRPr="003468A9">
        <w:rPr>
          <w:sz w:val="22"/>
          <w:szCs w:val="22"/>
        </w:rPr>
        <w:t xml:space="preserve">ndependent </w:t>
      </w:r>
      <w:r w:rsidR="00CE09E7">
        <w:rPr>
          <w:sz w:val="22"/>
          <w:szCs w:val="22"/>
        </w:rPr>
        <w:t>r</w:t>
      </w:r>
      <w:r w:rsidR="00C131D6" w:rsidRPr="003468A9">
        <w:rPr>
          <w:sz w:val="22"/>
          <w:szCs w:val="22"/>
        </w:rPr>
        <w:t>eview</w:t>
      </w:r>
      <w:r w:rsidR="00C131D6" w:rsidRPr="00AF5DCD">
        <w:rPr>
          <w:sz w:val="22"/>
          <w:szCs w:val="22"/>
        </w:rPr>
        <w:t>.</w:t>
      </w:r>
      <w:r w:rsidRPr="00AA19C1">
        <w:rPr>
          <w:sz w:val="22"/>
          <w:szCs w:val="22"/>
        </w:rPr>
        <w:t xml:space="preserve"> </w:t>
      </w:r>
    </w:p>
    <w:p w14:paraId="7579C896" w14:textId="1C977392" w:rsidR="005C30B8" w:rsidRDefault="005C30B8" w:rsidP="009F7A6F">
      <w:pPr>
        <w:numPr>
          <w:ilvl w:val="0"/>
          <w:numId w:val="42"/>
        </w:numPr>
        <w:spacing w:after="240"/>
        <w:jc w:val="both"/>
        <w:rPr>
          <w:sz w:val="22"/>
          <w:szCs w:val="22"/>
        </w:rPr>
      </w:pPr>
      <w:r>
        <w:rPr>
          <w:sz w:val="22"/>
          <w:szCs w:val="22"/>
        </w:rPr>
        <w:t xml:space="preserve">STEC has submitted </w:t>
      </w:r>
      <w:r w:rsidR="00C131D6">
        <w:rPr>
          <w:sz w:val="22"/>
          <w:szCs w:val="22"/>
        </w:rPr>
        <w:t xml:space="preserve">a request to withdraw </w:t>
      </w:r>
      <w:r>
        <w:rPr>
          <w:sz w:val="22"/>
          <w:szCs w:val="22"/>
        </w:rPr>
        <w:t xml:space="preserve">the </w:t>
      </w:r>
      <w:r w:rsidRPr="00675196">
        <w:rPr>
          <w:sz w:val="22"/>
          <w:szCs w:val="22"/>
        </w:rPr>
        <w:t>Lower Rio Grande Valley Transmission Expansion Project</w:t>
      </w:r>
      <w:r w:rsidR="009F7A6F">
        <w:rPr>
          <w:sz w:val="22"/>
          <w:szCs w:val="22"/>
        </w:rPr>
        <w:t xml:space="preserve"> (RPG Project ID:</w:t>
      </w:r>
      <w:r w:rsidR="009F7A6F" w:rsidRPr="009F7A6F">
        <w:t xml:space="preserve"> </w:t>
      </w:r>
      <w:r w:rsidR="009F7A6F" w:rsidRPr="009F7A6F">
        <w:rPr>
          <w:sz w:val="22"/>
          <w:szCs w:val="22"/>
        </w:rPr>
        <w:t>19RPG009</w:t>
      </w:r>
      <w:r w:rsidR="009F7A6F">
        <w:rPr>
          <w:sz w:val="22"/>
          <w:szCs w:val="22"/>
        </w:rPr>
        <w:t>)</w:t>
      </w:r>
      <w:r>
        <w:rPr>
          <w:sz w:val="22"/>
          <w:szCs w:val="22"/>
        </w:rPr>
        <w:t xml:space="preserve">. </w:t>
      </w:r>
      <w:r w:rsidR="00C131D6" w:rsidRPr="003468A9">
        <w:rPr>
          <w:sz w:val="22"/>
          <w:szCs w:val="22"/>
        </w:rPr>
        <w:t>This project is no longer under ERCOT</w:t>
      </w:r>
      <w:r w:rsidR="00CE09E7">
        <w:rPr>
          <w:sz w:val="22"/>
          <w:szCs w:val="22"/>
        </w:rPr>
        <w:t>’s</w:t>
      </w:r>
      <w:r w:rsidR="00C131D6" w:rsidRPr="003468A9">
        <w:rPr>
          <w:sz w:val="22"/>
          <w:szCs w:val="22"/>
        </w:rPr>
        <w:t xml:space="preserve"> </w:t>
      </w:r>
      <w:r w:rsidR="00CE09E7">
        <w:rPr>
          <w:sz w:val="22"/>
          <w:szCs w:val="22"/>
        </w:rPr>
        <w:t>i</w:t>
      </w:r>
      <w:r w:rsidR="00C131D6" w:rsidRPr="003468A9">
        <w:rPr>
          <w:sz w:val="22"/>
          <w:szCs w:val="22"/>
        </w:rPr>
        <w:t xml:space="preserve">ndependent </w:t>
      </w:r>
      <w:r w:rsidR="00CE09E7">
        <w:rPr>
          <w:sz w:val="22"/>
          <w:szCs w:val="22"/>
        </w:rPr>
        <w:t>r</w:t>
      </w:r>
      <w:r w:rsidR="00C131D6" w:rsidRPr="003468A9">
        <w:rPr>
          <w:sz w:val="22"/>
          <w:szCs w:val="22"/>
        </w:rPr>
        <w:t>eview</w:t>
      </w:r>
      <w:r w:rsidR="00C131D6" w:rsidRPr="00AF5DCD">
        <w:rPr>
          <w:sz w:val="22"/>
          <w:szCs w:val="22"/>
        </w:rPr>
        <w:t>.</w:t>
      </w:r>
    </w:p>
    <w:p w14:paraId="777BDCA4" w14:textId="5C849E53" w:rsidR="009615FB" w:rsidRPr="00151FDD" w:rsidRDefault="003468A9" w:rsidP="009F7A6F">
      <w:pPr>
        <w:numPr>
          <w:ilvl w:val="0"/>
          <w:numId w:val="42"/>
        </w:numPr>
        <w:spacing w:after="240"/>
        <w:jc w:val="both"/>
        <w:rPr>
          <w:sz w:val="22"/>
          <w:szCs w:val="22"/>
        </w:rPr>
      </w:pPr>
      <w:r>
        <w:rPr>
          <w:sz w:val="22"/>
          <w:szCs w:val="22"/>
        </w:rPr>
        <w:t xml:space="preserve">Oncor has submitted the </w:t>
      </w:r>
      <w:r w:rsidRPr="00786608">
        <w:rPr>
          <w:sz w:val="22"/>
          <w:szCs w:val="22"/>
        </w:rPr>
        <w:t>Nacogdoches Southeast Switch – Red</w:t>
      </w:r>
      <w:r>
        <w:rPr>
          <w:sz w:val="22"/>
          <w:szCs w:val="22"/>
        </w:rPr>
        <w:t>land Switch – Lufkin Switch 345-</w:t>
      </w:r>
      <w:r w:rsidRPr="00786608">
        <w:rPr>
          <w:sz w:val="22"/>
          <w:szCs w:val="22"/>
        </w:rPr>
        <w:t>kV Loop</w:t>
      </w:r>
      <w:r>
        <w:rPr>
          <w:sz w:val="22"/>
          <w:szCs w:val="22"/>
        </w:rPr>
        <w:t xml:space="preserve"> Project</w:t>
      </w:r>
      <w:r w:rsidR="009F7A6F">
        <w:rPr>
          <w:sz w:val="22"/>
          <w:szCs w:val="22"/>
        </w:rPr>
        <w:t xml:space="preserve"> (RPG Project ID:</w:t>
      </w:r>
      <w:r w:rsidR="009F7A6F" w:rsidRPr="009F7A6F">
        <w:t xml:space="preserve"> </w:t>
      </w:r>
      <w:r w:rsidR="009F7A6F" w:rsidRPr="009F7A6F">
        <w:rPr>
          <w:sz w:val="22"/>
          <w:szCs w:val="22"/>
        </w:rPr>
        <w:t>20RPG019</w:t>
      </w:r>
      <w:r w:rsidR="009F7A6F">
        <w:rPr>
          <w:sz w:val="22"/>
          <w:szCs w:val="22"/>
        </w:rPr>
        <w:t>)</w:t>
      </w:r>
      <w:r>
        <w:rPr>
          <w:sz w:val="22"/>
          <w:szCs w:val="22"/>
        </w:rPr>
        <w:t xml:space="preserve">. This is a Tier 2 project that is estimated to cost $71.26 million. This project is currently </w:t>
      </w:r>
      <w:r w:rsidR="009615FB" w:rsidRPr="00933E55">
        <w:rPr>
          <w:sz w:val="22"/>
          <w:szCs w:val="22"/>
        </w:rPr>
        <w:t>under ERCOT</w:t>
      </w:r>
      <w:r w:rsidR="00885237">
        <w:rPr>
          <w:sz w:val="22"/>
          <w:szCs w:val="22"/>
        </w:rPr>
        <w:t>’s</w:t>
      </w:r>
      <w:r w:rsidR="009615FB" w:rsidRPr="00933E55">
        <w:rPr>
          <w:sz w:val="22"/>
          <w:szCs w:val="22"/>
        </w:rPr>
        <w:t xml:space="preserve"> </w:t>
      </w:r>
      <w:r w:rsidR="00885237">
        <w:rPr>
          <w:sz w:val="22"/>
          <w:szCs w:val="22"/>
        </w:rPr>
        <w:t>i</w:t>
      </w:r>
      <w:r w:rsidR="009615FB" w:rsidRPr="00933E55">
        <w:rPr>
          <w:sz w:val="22"/>
          <w:szCs w:val="22"/>
        </w:rPr>
        <w:t xml:space="preserve">ndependent </w:t>
      </w:r>
      <w:r w:rsidR="00885237">
        <w:rPr>
          <w:sz w:val="22"/>
          <w:szCs w:val="22"/>
        </w:rPr>
        <w:t>r</w:t>
      </w:r>
      <w:r w:rsidR="009615FB" w:rsidRPr="00933E55">
        <w:rPr>
          <w:sz w:val="22"/>
          <w:szCs w:val="22"/>
        </w:rPr>
        <w:t>eview</w:t>
      </w:r>
      <w:r>
        <w:rPr>
          <w:sz w:val="22"/>
          <w:szCs w:val="22"/>
        </w:rPr>
        <w:t>.</w:t>
      </w:r>
    </w:p>
    <w:p w14:paraId="464870B0" w14:textId="17784551" w:rsidR="00A9290C" w:rsidRPr="00466A4D" w:rsidRDefault="00A9290C" w:rsidP="00A3508B">
      <w:pPr>
        <w:numPr>
          <w:ilvl w:val="0"/>
          <w:numId w:val="42"/>
        </w:numPr>
        <w:spacing w:after="240"/>
        <w:jc w:val="both"/>
        <w:rPr>
          <w:sz w:val="22"/>
          <w:szCs w:val="22"/>
        </w:rPr>
      </w:pPr>
      <w:r w:rsidRPr="00A3508B">
        <w:rPr>
          <w:sz w:val="22"/>
          <w:szCs w:val="22"/>
        </w:rPr>
        <w:t>AEPSC has submitted the Port Lavaca Area Improvement Project</w:t>
      </w:r>
      <w:r w:rsidR="009F7A6F" w:rsidRPr="00466A4D">
        <w:rPr>
          <w:sz w:val="22"/>
          <w:szCs w:val="22"/>
        </w:rPr>
        <w:t xml:space="preserve"> (RPG Project ID:</w:t>
      </w:r>
      <w:r w:rsidR="009F7A6F" w:rsidRPr="009F7A6F">
        <w:t xml:space="preserve"> </w:t>
      </w:r>
      <w:r w:rsidR="009F7A6F" w:rsidRPr="00A3508B">
        <w:rPr>
          <w:sz w:val="22"/>
          <w:szCs w:val="22"/>
        </w:rPr>
        <w:t>21RPG002</w:t>
      </w:r>
      <w:r w:rsidR="009F7A6F" w:rsidRPr="00466A4D">
        <w:rPr>
          <w:sz w:val="22"/>
          <w:szCs w:val="22"/>
        </w:rPr>
        <w:t>)</w:t>
      </w:r>
      <w:r w:rsidRPr="00466A4D">
        <w:rPr>
          <w:sz w:val="22"/>
          <w:szCs w:val="22"/>
        </w:rPr>
        <w:t xml:space="preserve">. This is a Tier 2 project that is estimated to cost $97.8 million. </w:t>
      </w:r>
      <w:r w:rsidR="00C131D6" w:rsidRPr="00C131D6">
        <w:rPr>
          <w:sz w:val="22"/>
          <w:szCs w:val="22"/>
        </w:rPr>
        <w:t>ERCOT has completed the independent review</w:t>
      </w:r>
      <w:r w:rsidR="00CE09E7">
        <w:rPr>
          <w:sz w:val="22"/>
          <w:szCs w:val="22"/>
        </w:rPr>
        <w:t xml:space="preserve"> and the recommended </w:t>
      </w:r>
      <w:r w:rsidR="00C131D6" w:rsidRPr="00C131D6">
        <w:rPr>
          <w:sz w:val="22"/>
          <w:szCs w:val="22"/>
        </w:rPr>
        <w:t xml:space="preserve">project </w:t>
      </w:r>
      <w:r w:rsidR="00CE09E7">
        <w:rPr>
          <w:sz w:val="22"/>
          <w:szCs w:val="22"/>
        </w:rPr>
        <w:t>is classified as a Tier 1 project that is estimated to cost</w:t>
      </w:r>
      <w:r w:rsidR="00191C31">
        <w:rPr>
          <w:sz w:val="22"/>
          <w:szCs w:val="22"/>
        </w:rPr>
        <w:t xml:space="preserve"> $101.5 million</w:t>
      </w:r>
      <w:r w:rsidR="00C131D6" w:rsidRPr="00C131D6">
        <w:rPr>
          <w:sz w:val="22"/>
          <w:szCs w:val="22"/>
        </w:rPr>
        <w:t xml:space="preserve">. TAC voted unanimously to endorse the project on </w:t>
      </w:r>
      <w:r w:rsidR="00191C31">
        <w:rPr>
          <w:sz w:val="22"/>
          <w:szCs w:val="22"/>
        </w:rPr>
        <w:t>September 29</w:t>
      </w:r>
      <w:r w:rsidR="00C131D6" w:rsidRPr="00C131D6">
        <w:rPr>
          <w:sz w:val="22"/>
          <w:szCs w:val="22"/>
        </w:rPr>
        <w:t xml:space="preserve">. ERCOT will </w:t>
      </w:r>
      <w:r w:rsidR="00CE09E7">
        <w:rPr>
          <w:sz w:val="22"/>
          <w:szCs w:val="22"/>
        </w:rPr>
        <w:t xml:space="preserve">seek BOD endorsement at </w:t>
      </w:r>
      <w:r w:rsidR="007156DA">
        <w:rPr>
          <w:sz w:val="22"/>
          <w:szCs w:val="22"/>
        </w:rPr>
        <w:t xml:space="preserve">a </w:t>
      </w:r>
      <w:r w:rsidR="00CE09E7">
        <w:rPr>
          <w:sz w:val="22"/>
          <w:szCs w:val="22"/>
        </w:rPr>
        <w:t>future BOD meeting</w:t>
      </w:r>
      <w:r w:rsidR="00C131D6" w:rsidRPr="00C131D6">
        <w:rPr>
          <w:sz w:val="22"/>
          <w:szCs w:val="22"/>
        </w:rPr>
        <w:t>.</w:t>
      </w:r>
    </w:p>
    <w:p w14:paraId="751451CB" w14:textId="376DEFF1" w:rsidR="008828F2" w:rsidRDefault="008828F2" w:rsidP="008828F2">
      <w:pPr>
        <w:numPr>
          <w:ilvl w:val="0"/>
          <w:numId w:val="42"/>
        </w:numPr>
        <w:spacing w:after="240"/>
        <w:jc w:val="both"/>
        <w:rPr>
          <w:sz w:val="22"/>
          <w:szCs w:val="22"/>
        </w:rPr>
      </w:pPr>
      <w:r>
        <w:rPr>
          <w:sz w:val="22"/>
          <w:szCs w:val="22"/>
        </w:rPr>
        <w:t xml:space="preserve">Oncor has submitted the </w:t>
      </w:r>
      <w:r w:rsidRPr="008828F2">
        <w:rPr>
          <w:sz w:val="22"/>
          <w:szCs w:val="22"/>
        </w:rPr>
        <w:t>Flat Iron – Barr Ranch – Pegasus South 138</w:t>
      </w:r>
      <w:r w:rsidR="00E70B7E">
        <w:rPr>
          <w:sz w:val="22"/>
          <w:szCs w:val="22"/>
        </w:rPr>
        <w:t>-</w:t>
      </w:r>
      <w:r w:rsidRPr="008828F2">
        <w:rPr>
          <w:sz w:val="22"/>
          <w:szCs w:val="22"/>
        </w:rPr>
        <w:t>kV Line Project</w:t>
      </w:r>
      <w:r>
        <w:rPr>
          <w:sz w:val="22"/>
          <w:szCs w:val="22"/>
        </w:rPr>
        <w:t xml:space="preserve"> (RPG Project ID: </w:t>
      </w:r>
      <w:r w:rsidRPr="008828F2">
        <w:rPr>
          <w:sz w:val="22"/>
          <w:szCs w:val="22"/>
        </w:rPr>
        <w:t>21RPG010</w:t>
      </w:r>
      <w:r>
        <w:rPr>
          <w:sz w:val="22"/>
          <w:szCs w:val="22"/>
        </w:rPr>
        <w:t>). This is a Tier 2 project that is estimated to cost $</w:t>
      </w:r>
      <w:r w:rsidRPr="008828F2">
        <w:rPr>
          <w:sz w:val="22"/>
          <w:szCs w:val="22"/>
        </w:rPr>
        <w:t>50.7</w:t>
      </w:r>
      <w:r>
        <w:rPr>
          <w:sz w:val="22"/>
          <w:szCs w:val="22"/>
        </w:rPr>
        <w:t xml:space="preserve"> million. This project is currently under </w:t>
      </w:r>
      <w:r w:rsidRPr="00933E55">
        <w:rPr>
          <w:sz w:val="22"/>
          <w:szCs w:val="22"/>
        </w:rPr>
        <w:t>ERCOT</w:t>
      </w:r>
      <w:r>
        <w:rPr>
          <w:sz w:val="22"/>
          <w:szCs w:val="22"/>
        </w:rPr>
        <w:t>’s</w:t>
      </w:r>
      <w:r w:rsidRPr="00933E55">
        <w:rPr>
          <w:sz w:val="22"/>
          <w:szCs w:val="22"/>
        </w:rPr>
        <w:t xml:space="preserve"> </w:t>
      </w:r>
      <w:r>
        <w:rPr>
          <w:sz w:val="22"/>
          <w:szCs w:val="22"/>
        </w:rPr>
        <w:t>i</w:t>
      </w:r>
      <w:r w:rsidRPr="00933E55">
        <w:rPr>
          <w:sz w:val="22"/>
          <w:szCs w:val="22"/>
        </w:rPr>
        <w:t xml:space="preserve">ndependent </w:t>
      </w:r>
      <w:r>
        <w:rPr>
          <w:sz w:val="22"/>
          <w:szCs w:val="22"/>
        </w:rPr>
        <w:t>r</w:t>
      </w:r>
      <w:r w:rsidRPr="00933E55">
        <w:rPr>
          <w:sz w:val="22"/>
          <w:szCs w:val="22"/>
        </w:rPr>
        <w:t>eview</w:t>
      </w:r>
      <w:r>
        <w:rPr>
          <w:sz w:val="22"/>
          <w:szCs w:val="22"/>
        </w:rPr>
        <w:t>.</w:t>
      </w:r>
    </w:p>
    <w:p w14:paraId="12F320CE" w14:textId="7C07EC9E" w:rsidR="0093089B" w:rsidRDefault="0093089B" w:rsidP="008828F2">
      <w:pPr>
        <w:numPr>
          <w:ilvl w:val="0"/>
          <w:numId w:val="42"/>
        </w:numPr>
        <w:spacing w:after="240"/>
        <w:jc w:val="both"/>
        <w:rPr>
          <w:sz w:val="22"/>
          <w:szCs w:val="22"/>
        </w:rPr>
      </w:pPr>
      <w:r>
        <w:rPr>
          <w:sz w:val="22"/>
          <w:szCs w:val="22"/>
        </w:rPr>
        <w:t xml:space="preserve">CNP has submitted the </w:t>
      </w:r>
      <w:r w:rsidRPr="007644E7">
        <w:rPr>
          <w:sz w:val="22"/>
          <w:szCs w:val="22"/>
        </w:rPr>
        <w:t>WA Parish to Nash 138</w:t>
      </w:r>
      <w:r>
        <w:rPr>
          <w:sz w:val="22"/>
          <w:szCs w:val="22"/>
        </w:rPr>
        <w:t>-</w:t>
      </w:r>
      <w:r w:rsidRPr="007644E7">
        <w:rPr>
          <w:sz w:val="22"/>
          <w:szCs w:val="22"/>
        </w:rPr>
        <w:t xml:space="preserve">kV </w:t>
      </w:r>
      <w:proofErr w:type="spellStart"/>
      <w:r w:rsidRPr="007644E7">
        <w:rPr>
          <w:sz w:val="22"/>
          <w:szCs w:val="22"/>
        </w:rPr>
        <w:t>Ckt</w:t>
      </w:r>
      <w:proofErr w:type="spellEnd"/>
      <w:r w:rsidRPr="007644E7">
        <w:rPr>
          <w:sz w:val="22"/>
          <w:szCs w:val="22"/>
        </w:rPr>
        <w:t xml:space="preserve"> 02 Rebuild Project</w:t>
      </w:r>
      <w:r w:rsidRPr="007644E7" w:rsidDel="007644E7">
        <w:rPr>
          <w:sz w:val="22"/>
          <w:szCs w:val="22"/>
        </w:rPr>
        <w:t xml:space="preserve"> </w:t>
      </w:r>
      <w:r>
        <w:rPr>
          <w:sz w:val="22"/>
          <w:szCs w:val="22"/>
        </w:rPr>
        <w:t xml:space="preserve">(RPG Project ID: </w:t>
      </w:r>
      <w:r w:rsidRPr="008828F2">
        <w:rPr>
          <w:sz w:val="22"/>
          <w:szCs w:val="22"/>
        </w:rPr>
        <w:t>21RPG01</w:t>
      </w:r>
      <w:r>
        <w:rPr>
          <w:sz w:val="22"/>
          <w:szCs w:val="22"/>
        </w:rPr>
        <w:t>3). This is a Tier 3 project that is estimated to cost $</w:t>
      </w:r>
      <w:r w:rsidRPr="007644E7">
        <w:rPr>
          <w:sz w:val="22"/>
          <w:szCs w:val="22"/>
        </w:rPr>
        <w:t>71.75</w:t>
      </w:r>
      <w:r w:rsidRPr="007644E7" w:rsidDel="007644E7">
        <w:rPr>
          <w:sz w:val="22"/>
          <w:szCs w:val="22"/>
        </w:rPr>
        <w:t xml:space="preserve"> </w:t>
      </w:r>
      <w:r>
        <w:rPr>
          <w:sz w:val="22"/>
          <w:szCs w:val="22"/>
        </w:rPr>
        <w:t xml:space="preserve">million. </w:t>
      </w:r>
      <w:r w:rsidR="0061588B">
        <w:rPr>
          <w:sz w:val="22"/>
          <w:szCs w:val="22"/>
        </w:rPr>
        <w:t xml:space="preserve">The RPG review of this project was completed on September 10. </w:t>
      </w:r>
      <w:r w:rsidR="0061588B" w:rsidRPr="00880251">
        <w:rPr>
          <w:sz w:val="22"/>
          <w:szCs w:val="22"/>
        </w:rPr>
        <w:t>Pursuant to Protocol Section 3.11.4.3.1 (d), this project has been reclassif</w:t>
      </w:r>
      <w:r w:rsidR="0061588B">
        <w:rPr>
          <w:sz w:val="22"/>
          <w:szCs w:val="22"/>
        </w:rPr>
        <w:t>ied as a Tier 4 neutral project.</w:t>
      </w:r>
    </w:p>
    <w:p w14:paraId="7325CC9A" w14:textId="570D7271" w:rsidR="0093089B" w:rsidRPr="00184D83" w:rsidRDefault="0093089B" w:rsidP="0093089B">
      <w:pPr>
        <w:numPr>
          <w:ilvl w:val="0"/>
          <w:numId w:val="42"/>
        </w:numPr>
        <w:spacing w:after="240"/>
        <w:jc w:val="both"/>
        <w:rPr>
          <w:rFonts w:asciiTheme="minorHAnsi" w:hAnsiTheme="minorHAnsi" w:cstheme="minorHAnsi"/>
          <w:sz w:val="20"/>
          <w:szCs w:val="20"/>
        </w:rPr>
      </w:pPr>
      <w:r>
        <w:rPr>
          <w:sz w:val="22"/>
          <w:szCs w:val="22"/>
        </w:rPr>
        <w:t xml:space="preserve">AEPSC has submitted the </w:t>
      </w:r>
      <w:r w:rsidRPr="00C154FD">
        <w:rPr>
          <w:sz w:val="22"/>
          <w:szCs w:val="22"/>
        </w:rPr>
        <w:t>Mason Switch to Yellowjacket 69</w:t>
      </w:r>
      <w:r>
        <w:rPr>
          <w:sz w:val="22"/>
          <w:szCs w:val="22"/>
        </w:rPr>
        <w:t>-</w:t>
      </w:r>
      <w:r w:rsidRPr="00C154FD">
        <w:rPr>
          <w:sz w:val="22"/>
          <w:szCs w:val="22"/>
        </w:rPr>
        <w:t xml:space="preserve">kV Line Transmission Project </w:t>
      </w:r>
      <w:r>
        <w:rPr>
          <w:sz w:val="22"/>
          <w:szCs w:val="22"/>
        </w:rPr>
        <w:t xml:space="preserve">(RPG Project ID: </w:t>
      </w:r>
      <w:r w:rsidRPr="008828F2">
        <w:rPr>
          <w:sz w:val="22"/>
          <w:szCs w:val="22"/>
        </w:rPr>
        <w:t>21RPG01</w:t>
      </w:r>
      <w:r>
        <w:rPr>
          <w:sz w:val="22"/>
          <w:szCs w:val="22"/>
        </w:rPr>
        <w:t>4). This is a Tier 3 project that is estimated to cost $36.9</w:t>
      </w:r>
      <w:r w:rsidRPr="007644E7" w:rsidDel="007644E7">
        <w:rPr>
          <w:sz w:val="22"/>
          <w:szCs w:val="22"/>
        </w:rPr>
        <w:t xml:space="preserve"> </w:t>
      </w:r>
      <w:r>
        <w:rPr>
          <w:sz w:val="22"/>
          <w:szCs w:val="22"/>
        </w:rPr>
        <w:t xml:space="preserve">million. </w:t>
      </w:r>
      <w:r w:rsidR="0061588B">
        <w:rPr>
          <w:sz w:val="22"/>
          <w:szCs w:val="22"/>
        </w:rPr>
        <w:t xml:space="preserve">The RPG review of this project was completed on September 15. </w:t>
      </w:r>
      <w:r w:rsidR="0061588B" w:rsidRPr="00880251">
        <w:rPr>
          <w:sz w:val="22"/>
          <w:szCs w:val="22"/>
        </w:rPr>
        <w:t>Pursuant to Protocol Section 3.11.4.3.1 (d), this project has been reclassif</w:t>
      </w:r>
      <w:r w:rsidR="0061588B">
        <w:rPr>
          <w:sz w:val="22"/>
          <w:szCs w:val="22"/>
        </w:rPr>
        <w:t>ied as a Tier 4 neutral project.</w:t>
      </w:r>
    </w:p>
    <w:p w14:paraId="3717B9C9" w14:textId="39EC3B6F" w:rsidR="0061588B" w:rsidRPr="00E067B9" w:rsidRDefault="0061588B" w:rsidP="0061588B">
      <w:pPr>
        <w:numPr>
          <w:ilvl w:val="0"/>
          <w:numId w:val="42"/>
        </w:numPr>
        <w:spacing w:after="240"/>
        <w:jc w:val="both"/>
        <w:rPr>
          <w:rFonts w:asciiTheme="minorHAnsi" w:hAnsiTheme="minorHAnsi" w:cstheme="minorHAnsi"/>
          <w:sz w:val="20"/>
          <w:szCs w:val="20"/>
        </w:rPr>
      </w:pPr>
      <w:r>
        <w:rPr>
          <w:sz w:val="22"/>
          <w:szCs w:val="22"/>
        </w:rPr>
        <w:t xml:space="preserve">AEPSC has submitted the </w:t>
      </w:r>
      <w:r w:rsidRPr="0061588B">
        <w:rPr>
          <w:sz w:val="22"/>
          <w:szCs w:val="22"/>
        </w:rPr>
        <w:t>Munday to Throckmorton 69</w:t>
      </w:r>
      <w:r w:rsidR="00E70B7E">
        <w:rPr>
          <w:sz w:val="22"/>
          <w:szCs w:val="22"/>
        </w:rPr>
        <w:t>-</w:t>
      </w:r>
      <w:r w:rsidRPr="0061588B">
        <w:rPr>
          <w:sz w:val="22"/>
          <w:szCs w:val="22"/>
        </w:rPr>
        <w:t>V and Albany to Throckmorton 69</w:t>
      </w:r>
      <w:r w:rsidR="00E70B7E">
        <w:rPr>
          <w:sz w:val="22"/>
          <w:szCs w:val="22"/>
        </w:rPr>
        <w:t>-</w:t>
      </w:r>
      <w:r w:rsidRPr="0061588B">
        <w:rPr>
          <w:sz w:val="22"/>
          <w:szCs w:val="22"/>
        </w:rPr>
        <w:t xml:space="preserve">kV Line Rebuild </w:t>
      </w:r>
      <w:r w:rsidRPr="00C154FD">
        <w:rPr>
          <w:sz w:val="22"/>
          <w:szCs w:val="22"/>
        </w:rPr>
        <w:t xml:space="preserve">Project </w:t>
      </w:r>
      <w:r>
        <w:rPr>
          <w:sz w:val="22"/>
          <w:szCs w:val="22"/>
        </w:rPr>
        <w:t xml:space="preserve">(RPG Project ID: </w:t>
      </w:r>
      <w:r w:rsidRPr="0061588B">
        <w:rPr>
          <w:sz w:val="22"/>
          <w:szCs w:val="22"/>
        </w:rPr>
        <w:t>21RPG015</w:t>
      </w:r>
      <w:r>
        <w:rPr>
          <w:sz w:val="22"/>
          <w:szCs w:val="22"/>
        </w:rPr>
        <w:t>). This is a Tier 3 project that is estimated to cost $</w:t>
      </w:r>
      <w:r w:rsidRPr="0061588B">
        <w:rPr>
          <w:sz w:val="22"/>
          <w:szCs w:val="22"/>
        </w:rPr>
        <w:t xml:space="preserve">83.4 </w:t>
      </w:r>
      <w:r>
        <w:rPr>
          <w:sz w:val="22"/>
          <w:szCs w:val="22"/>
        </w:rPr>
        <w:t xml:space="preserve">million. The RPG review of this project was completed on September 28. </w:t>
      </w:r>
      <w:r w:rsidRPr="00880251">
        <w:rPr>
          <w:sz w:val="22"/>
          <w:szCs w:val="22"/>
        </w:rPr>
        <w:t>Pursuant to Protocol Section 3.11.4.3.1 (d), this project has been reclassif</w:t>
      </w:r>
      <w:r>
        <w:rPr>
          <w:sz w:val="22"/>
          <w:szCs w:val="22"/>
        </w:rPr>
        <w:t>ied as a Tier 4 neutral project.</w:t>
      </w:r>
    </w:p>
    <w:p w14:paraId="4251C125" w14:textId="36B0D7C2" w:rsidR="0061588B" w:rsidRPr="00184D83" w:rsidRDefault="0061588B" w:rsidP="0061588B">
      <w:pPr>
        <w:numPr>
          <w:ilvl w:val="0"/>
          <w:numId w:val="42"/>
        </w:numPr>
        <w:spacing w:after="240"/>
        <w:jc w:val="both"/>
        <w:rPr>
          <w:rFonts w:asciiTheme="minorHAnsi" w:hAnsiTheme="minorHAnsi" w:cstheme="minorHAnsi"/>
          <w:sz w:val="20"/>
          <w:szCs w:val="20"/>
        </w:rPr>
      </w:pPr>
      <w:r>
        <w:rPr>
          <w:sz w:val="22"/>
          <w:szCs w:val="22"/>
        </w:rPr>
        <w:t xml:space="preserve">CNP has submitted the </w:t>
      </w:r>
      <w:r w:rsidRPr="0061588B">
        <w:rPr>
          <w:sz w:val="22"/>
          <w:szCs w:val="22"/>
        </w:rPr>
        <w:t>TH Wharton - White Oak 138</w:t>
      </w:r>
      <w:r w:rsidR="00E70B7E">
        <w:rPr>
          <w:sz w:val="22"/>
          <w:szCs w:val="22"/>
        </w:rPr>
        <w:t>-</w:t>
      </w:r>
      <w:r w:rsidRPr="0061588B">
        <w:rPr>
          <w:sz w:val="22"/>
          <w:szCs w:val="22"/>
        </w:rPr>
        <w:t xml:space="preserve">kV Conversion Project </w:t>
      </w:r>
      <w:r>
        <w:rPr>
          <w:sz w:val="22"/>
          <w:szCs w:val="22"/>
        </w:rPr>
        <w:t xml:space="preserve">(RPG Project ID: </w:t>
      </w:r>
      <w:r w:rsidRPr="008828F2">
        <w:rPr>
          <w:sz w:val="22"/>
          <w:szCs w:val="22"/>
        </w:rPr>
        <w:t>21RPG0</w:t>
      </w:r>
      <w:r>
        <w:rPr>
          <w:sz w:val="22"/>
          <w:szCs w:val="22"/>
        </w:rPr>
        <w:t>16). This is a Tier 3 project that is estimated to cost $79.9</w:t>
      </w:r>
      <w:r w:rsidRPr="007644E7" w:rsidDel="007644E7">
        <w:rPr>
          <w:sz w:val="22"/>
          <w:szCs w:val="22"/>
        </w:rPr>
        <w:t xml:space="preserve"> </w:t>
      </w:r>
      <w:r>
        <w:rPr>
          <w:sz w:val="22"/>
          <w:szCs w:val="22"/>
        </w:rPr>
        <w:t xml:space="preserve">million. The RPG review of this project was completed on September 30. </w:t>
      </w:r>
      <w:r w:rsidRPr="00880251">
        <w:rPr>
          <w:sz w:val="22"/>
          <w:szCs w:val="22"/>
        </w:rPr>
        <w:t xml:space="preserve">Pursuant to </w:t>
      </w:r>
      <w:r w:rsidRPr="00880251">
        <w:rPr>
          <w:sz w:val="22"/>
          <w:szCs w:val="22"/>
        </w:rPr>
        <w:lastRenderedPageBreak/>
        <w:t>Protocol Section 3.11.4.3.1 (d), this project has been reclassif</w:t>
      </w:r>
      <w:r>
        <w:rPr>
          <w:sz w:val="22"/>
          <w:szCs w:val="22"/>
        </w:rPr>
        <w:t>ied as a Tier 4 neutral project.</w:t>
      </w:r>
    </w:p>
    <w:p w14:paraId="09E1DA5D" w14:textId="02BDF72E" w:rsidR="0061588B" w:rsidRPr="00B059CE" w:rsidRDefault="00F70FE9" w:rsidP="0061588B">
      <w:pPr>
        <w:numPr>
          <w:ilvl w:val="0"/>
          <w:numId w:val="42"/>
        </w:numPr>
        <w:spacing w:after="240"/>
        <w:jc w:val="both"/>
        <w:rPr>
          <w:rFonts w:asciiTheme="minorHAnsi" w:hAnsiTheme="minorHAnsi" w:cstheme="minorHAnsi"/>
          <w:sz w:val="20"/>
          <w:szCs w:val="20"/>
        </w:rPr>
      </w:pPr>
      <w:r w:rsidRPr="00F70FE9">
        <w:rPr>
          <w:sz w:val="22"/>
          <w:szCs w:val="22"/>
        </w:rPr>
        <w:t xml:space="preserve">ERCOT </w:t>
      </w:r>
      <w:r>
        <w:rPr>
          <w:sz w:val="22"/>
          <w:szCs w:val="22"/>
        </w:rPr>
        <w:t xml:space="preserve">has submitted </w:t>
      </w:r>
      <w:r w:rsidR="00E70B7E">
        <w:rPr>
          <w:sz w:val="22"/>
          <w:szCs w:val="22"/>
        </w:rPr>
        <w:t xml:space="preserve">the </w:t>
      </w:r>
      <w:r w:rsidRPr="00F70FE9">
        <w:rPr>
          <w:sz w:val="22"/>
          <w:szCs w:val="22"/>
        </w:rPr>
        <w:t>Lower Rio Grande Valley System Enhancement Project</w:t>
      </w:r>
      <w:r>
        <w:rPr>
          <w:sz w:val="22"/>
          <w:szCs w:val="22"/>
        </w:rPr>
        <w:t xml:space="preserve"> (RPG Project ID: </w:t>
      </w:r>
      <w:r w:rsidRPr="008828F2">
        <w:rPr>
          <w:sz w:val="22"/>
          <w:szCs w:val="22"/>
        </w:rPr>
        <w:t>21RPG01</w:t>
      </w:r>
      <w:r>
        <w:rPr>
          <w:sz w:val="22"/>
          <w:szCs w:val="22"/>
        </w:rPr>
        <w:t xml:space="preserve">7). This is a Tier 1 project that is estimated to cost $1.28 billion. This project is currently under </w:t>
      </w:r>
      <w:r w:rsidRPr="00933E55">
        <w:rPr>
          <w:sz w:val="22"/>
          <w:szCs w:val="22"/>
        </w:rPr>
        <w:t>ERCOT</w:t>
      </w:r>
      <w:r>
        <w:rPr>
          <w:sz w:val="22"/>
          <w:szCs w:val="22"/>
        </w:rPr>
        <w:t>’s</w:t>
      </w:r>
      <w:r w:rsidRPr="00933E55">
        <w:rPr>
          <w:sz w:val="22"/>
          <w:szCs w:val="22"/>
        </w:rPr>
        <w:t xml:space="preserve"> </w:t>
      </w:r>
      <w:r>
        <w:rPr>
          <w:sz w:val="22"/>
          <w:szCs w:val="22"/>
        </w:rPr>
        <w:t>i</w:t>
      </w:r>
      <w:r w:rsidRPr="00933E55">
        <w:rPr>
          <w:sz w:val="22"/>
          <w:szCs w:val="22"/>
        </w:rPr>
        <w:t xml:space="preserve">ndependent </w:t>
      </w:r>
      <w:r>
        <w:rPr>
          <w:sz w:val="22"/>
          <w:szCs w:val="22"/>
        </w:rPr>
        <w:t>r</w:t>
      </w:r>
      <w:r w:rsidRPr="00933E55">
        <w:rPr>
          <w:sz w:val="22"/>
          <w:szCs w:val="22"/>
        </w:rPr>
        <w:t>eview</w:t>
      </w:r>
      <w:r>
        <w:rPr>
          <w:sz w:val="22"/>
          <w:szCs w:val="22"/>
        </w:rPr>
        <w:t>.</w:t>
      </w:r>
    </w:p>
    <w:p w14:paraId="40C88874" w14:textId="77777777" w:rsidR="008A3F96" w:rsidRDefault="008A3F96" w:rsidP="009F7A6F">
      <w:pPr>
        <w:spacing w:after="240"/>
        <w:jc w:val="both"/>
        <w:rPr>
          <w:rFonts w:asciiTheme="minorHAnsi" w:hAnsiTheme="minorHAnsi" w:cstheme="minorHAnsi"/>
          <w:sz w:val="22"/>
          <w:szCs w:val="20"/>
        </w:rPr>
      </w:pPr>
    </w:p>
    <w:p w14:paraId="3FEB07BE" w14:textId="34236505" w:rsidR="009F7A6F" w:rsidRDefault="009F7A6F" w:rsidP="009F7A6F">
      <w:pPr>
        <w:spacing w:after="240"/>
        <w:jc w:val="both"/>
        <w:rPr>
          <w:rFonts w:asciiTheme="minorHAnsi" w:hAnsiTheme="minorHAnsi" w:cstheme="minorHAnsi"/>
          <w:sz w:val="22"/>
          <w:szCs w:val="20"/>
        </w:rPr>
      </w:pPr>
      <w:r>
        <w:rPr>
          <w:rFonts w:asciiTheme="minorHAnsi" w:hAnsiTheme="minorHAnsi" w:cstheme="minorHAnsi"/>
          <w:sz w:val="22"/>
          <w:szCs w:val="20"/>
        </w:rPr>
        <w:t xml:space="preserve">RPG </w:t>
      </w:r>
      <w:r w:rsidR="001D2EB2">
        <w:rPr>
          <w:rFonts w:asciiTheme="minorHAnsi" w:hAnsiTheme="minorHAnsi" w:cstheme="minorHAnsi"/>
          <w:sz w:val="22"/>
          <w:szCs w:val="20"/>
        </w:rPr>
        <w:t xml:space="preserve">Project Reviews Completed </w:t>
      </w:r>
      <w:r w:rsidR="002C7A02">
        <w:rPr>
          <w:rFonts w:asciiTheme="minorHAnsi" w:hAnsiTheme="minorHAnsi" w:cstheme="minorHAnsi"/>
          <w:sz w:val="22"/>
          <w:szCs w:val="20"/>
        </w:rPr>
        <w:t>in</w:t>
      </w:r>
      <w:r>
        <w:rPr>
          <w:rFonts w:asciiTheme="minorHAnsi" w:hAnsiTheme="minorHAnsi" w:cstheme="minorHAnsi"/>
          <w:sz w:val="22"/>
          <w:szCs w:val="20"/>
        </w:rPr>
        <w:t xml:space="preserve"> 2021:</w:t>
      </w:r>
    </w:p>
    <w:tbl>
      <w:tblPr>
        <w:tblStyle w:val="PlainTable1"/>
        <w:tblW w:w="0" w:type="auto"/>
        <w:tblLook w:val="04A0" w:firstRow="1" w:lastRow="0" w:firstColumn="1" w:lastColumn="0" w:noHBand="0" w:noVBand="1"/>
      </w:tblPr>
      <w:tblGrid>
        <w:gridCol w:w="1404"/>
        <w:gridCol w:w="2183"/>
        <w:gridCol w:w="1396"/>
        <w:gridCol w:w="1403"/>
        <w:gridCol w:w="1453"/>
        <w:gridCol w:w="1511"/>
      </w:tblGrid>
      <w:tr w:rsidR="009F7A6F" w:rsidRPr="00D422BE" w14:paraId="3909FD1A" w14:textId="77777777" w:rsidTr="00D1665F">
        <w:trPr>
          <w:cnfStyle w:val="100000000000" w:firstRow="1" w:lastRow="0" w:firstColumn="0" w:lastColumn="0" w:oddVBand="0" w:evenVBand="0" w:oddHBand="0"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241CE9E4" w14:textId="7565B2A1" w:rsidR="009F7A6F" w:rsidRPr="00D422BE" w:rsidRDefault="009F7A6F" w:rsidP="00D1665F">
            <w:pPr>
              <w:jc w:val="center"/>
              <w:rPr>
                <w:rFonts w:asciiTheme="minorHAnsi" w:hAnsiTheme="minorHAnsi" w:cstheme="minorHAnsi"/>
                <w:sz w:val="18"/>
                <w:szCs w:val="18"/>
              </w:rPr>
            </w:pPr>
            <w:r w:rsidRPr="00D422BE">
              <w:rPr>
                <w:rFonts w:asciiTheme="minorHAnsi" w:hAnsiTheme="minorHAnsi" w:cstheme="minorHAnsi"/>
                <w:sz w:val="18"/>
                <w:szCs w:val="18"/>
              </w:rPr>
              <w:t>RPG Project ID</w:t>
            </w:r>
          </w:p>
        </w:tc>
        <w:tc>
          <w:tcPr>
            <w:tcW w:w="2183" w:type="dxa"/>
            <w:vAlign w:val="center"/>
          </w:tcPr>
          <w:p w14:paraId="0445936B" w14:textId="1D22867C"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RPG Project Name</w:t>
            </w:r>
          </w:p>
        </w:tc>
        <w:tc>
          <w:tcPr>
            <w:tcW w:w="1396" w:type="dxa"/>
            <w:vAlign w:val="center"/>
          </w:tcPr>
          <w:p w14:paraId="7C351D33" w14:textId="3D79451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Submitted Entity</w:t>
            </w:r>
          </w:p>
        </w:tc>
        <w:tc>
          <w:tcPr>
            <w:tcW w:w="1403" w:type="dxa"/>
            <w:vAlign w:val="center"/>
          </w:tcPr>
          <w:p w14:paraId="1CAE299C" w14:textId="47C5CAD4"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Tier</w:t>
            </w:r>
          </w:p>
        </w:tc>
        <w:tc>
          <w:tcPr>
            <w:tcW w:w="1453" w:type="dxa"/>
            <w:vAlign w:val="center"/>
          </w:tcPr>
          <w:p w14:paraId="607F17B7" w14:textId="39DC1F40" w:rsidR="00D577C8"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sz w:val="18"/>
                <w:szCs w:val="18"/>
              </w:rPr>
            </w:pPr>
            <w:r w:rsidRPr="00D422BE">
              <w:rPr>
                <w:rFonts w:asciiTheme="minorHAnsi" w:hAnsiTheme="minorHAnsi" w:cstheme="minorHAnsi"/>
                <w:sz w:val="18"/>
                <w:szCs w:val="18"/>
              </w:rPr>
              <w:t>Estimated Cost</w:t>
            </w:r>
            <w:r w:rsidR="00D577C8" w:rsidRPr="00D422BE">
              <w:rPr>
                <w:rFonts w:asciiTheme="minorHAnsi" w:hAnsiTheme="minorHAnsi" w:cstheme="minorHAnsi"/>
                <w:sz w:val="18"/>
                <w:szCs w:val="18"/>
              </w:rPr>
              <w:t xml:space="preserve"> </w:t>
            </w:r>
            <w:r w:rsidR="00D577C8" w:rsidRPr="00D422BE">
              <w:rPr>
                <w:rFonts w:asciiTheme="minorHAnsi" w:hAnsiTheme="minorHAnsi" w:cstheme="minorHAnsi"/>
                <w:sz w:val="18"/>
                <w:szCs w:val="18"/>
              </w:rPr>
              <w:br/>
              <w:t>($ Millions)</w:t>
            </w:r>
          </w:p>
        </w:tc>
        <w:tc>
          <w:tcPr>
            <w:tcW w:w="1511" w:type="dxa"/>
            <w:vAlign w:val="center"/>
          </w:tcPr>
          <w:p w14:paraId="06BDC3B7" w14:textId="599FD5EE" w:rsidR="009F7A6F" w:rsidRPr="00D422BE" w:rsidRDefault="002C7A02" w:rsidP="00D1665F">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 xml:space="preserve">Review Completion </w:t>
            </w:r>
            <w:r w:rsidR="00836C57" w:rsidRPr="00D422BE">
              <w:rPr>
                <w:rFonts w:asciiTheme="minorHAnsi" w:hAnsiTheme="minorHAnsi" w:cstheme="minorHAnsi"/>
                <w:sz w:val="18"/>
                <w:szCs w:val="18"/>
              </w:rPr>
              <w:t>Month</w:t>
            </w:r>
          </w:p>
        </w:tc>
      </w:tr>
      <w:tr w:rsidR="00836C57" w:rsidRPr="00D422BE" w14:paraId="5D7C6E32" w14:textId="77777777" w:rsidTr="00D1665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F3F9C12" w14:textId="17AFBA2B" w:rsidR="002C7A02" w:rsidRPr="00D422BE" w:rsidRDefault="002C7A02" w:rsidP="00D1665F">
            <w:pPr>
              <w:jc w:val="center"/>
              <w:rPr>
                <w:rFonts w:asciiTheme="minorHAnsi" w:hAnsiTheme="minorHAnsi" w:cstheme="minorHAnsi"/>
                <w:b w:val="0"/>
                <w:sz w:val="18"/>
                <w:szCs w:val="18"/>
              </w:rPr>
            </w:pPr>
            <w:r w:rsidRPr="00D422BE">
              <w:rPr>
                <w:sz w:val="18"/>
                <w:szCs w:val="18"/>
              </w:rPr>
              <w:t>20RPG022</w:t>
            </w:r>
          </w:p>
        </w:tc>
        <w:tc>
          <w:tcPr>
            <w:tcW w:w="2183" w:type="dxa"/>
            <w:vAlign w:val="center"/>
          </w:tcPr>
          <w:p w14:paraId="56533F45" w14:textId="7CD18D67"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Hamilton Road to Maxwell 138-kV Line Rebuild Project</w:t>
            </w:r>
          </w:p>
        </w:tc>
        <w:tc>
          <w:tcPr>
            <w:tcW w:w="1396" w:type="dxa"/>
            <w:vAlign w:val="center"/>
          </w:tcPr>
          <w:p w14:paraId="52AF2703" w14:textId="6E4CF53C"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AEPSC</w:t>
            </w:r>
          </w:p>
        </w:tc>
        <w:tc>
          <w:tcPr>
            <w:tcW w:w="1403" w:type="dxa"/>
            <w:vAlign w:val="center"/>
          </w:tcPr>
          <w:p w14:paraId="24787BFA" w14:textId="2B180A87"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Tier 3</w:t>
            </w:r>
          </w:p>
        </w:tc>
        <w:tc>
          <w:tcPr>
            <w:tcW w:w="1453" w:type="dxa"/>
            <w:vAlign w:val="center"/>
          </w:tcPr>
          <w:p w14:paraId="3D38F026" w14:textId="76F940A5"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34.0</w:t>
            </w:r>
          </w:p>
        </w:tc>
        <w:tc>
          <w:tcPr>
            <w:tcW w:w="1511" w:type="dxa"/>
            <w:vAlign w:val="center"/>
          </w:tcPr>
          <w:p w14:paraId="4C61C2D6" w14:textId="6FA582C0"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January</w:t>
            </w:r>
          </w:p>
        </w:tc>
      </w:tr>
      <w:tr w:rsidR="00836C57" w:rsidRPr="00D422BE" w14:paraId="480B0BA8" w14:textId="77777777" w:rsidTr="00D1665F">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99C67EF" w14:textId="4B85D1FF" w:rsidR="002C7A02" w:rsidRPr="00D422BE" w:rsidRDefault="002C7A02" w:rsidP="00D1665F">
            <w:pPr>
              <w:jc w:val="center"/>
              <w:rPr>
                <w:rFonts w:asciiTheme="minorHAnsi" w:hAnsiTheme="minorHAnsi" w:cstheme="minorHAnsi"/>
                <w:b w:val="0"/>
                <w:sz w:val="18"/>
                <w:szCs w:val="18"/>
              </w:rPr>
            </w:pPr>
            <w:r w:rsidRPr="00D422BE">
              <w:rPr>
                <w:sz w:val="18"/>
                <w:szCs w:val="18"/>
              </w:rPr>
              <w:t>20RPG023</w:t>
            </w:r>
          </w:p>
        </w:tc>
        <w:tc>
          <w:tcPr>
            <w:tcW w:w="2183" w:type="dxa"/>
            <w:vAlign w:val="center"/>
          </w:tcPr>
          <w:p w14:paraId="504BE14A" w14:textId="312EC758"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Royse - Commerce 69-kV Line Conversion to 138-kV</w:t>
            </w:r>
          </w:p>
        </w:tc>
        <w:tc>
          <w:tcPr>
            <w:tcW w:w="1396" w:type="dxa"/>
            <w:vAlign w:val="center"/>
          </w:tcPr>
          <w:p w14:paraId="0A0EA6D5" w14:textId="1968F1F7"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Oncor</w:t>
            </w:r>
          </w:p>
        </w:tc>
        <w:tc>
          <w:tcPr>
            <w:tcW w:w="1403" w:type="dxa"/>
            <w:vAlign w:val="center"/>
          </w:tcPr>
          <w:p w14:paraId="6F22EFC6" w14:textId="5458B3BC"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Tier 3</w:t>
            </w:r>
          </w:p>
        </w:tc>
        <w:tc>
          <w:tcPr>
            <w:tcW w:w="1453" w:type="dxa"/>
            <w:vAlign w:val="center"/>
          </w:tcPr>
          <w:p w14:paraId="2A557A30" w14:textId="5331F726"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72.1</w:t>
            </w:r>
          </w:p>
        </w:tc>
        <w:tc>
          <w:tcPr>
            <w:tcW w:w="1511" w:type="dxa"/>
            <w:vAlign w:val="center"/>
          </w:tcPr>
          <w:p w14:paraId="2C3D55A3" w14:textId="72D80240"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January</w:t>
            </w:r>
          </w:p>
        </w:tc>
      </w:tr>
      <w:tr w:rsidR="00836C57" w:rsidRPr="00D422BE" w14:paraId="6646554E" w14:textId="77777777" w:rsidTr="00D1665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ACB03C5" w14:textId="04970197" w:rsidR="002C7A02" w:rsidRPr="00D422BE" w:rsidRDefault="002C7A02" w:rsidP="00D1665F">
            <w:pPr>
              <w:jc w:val="center"/>
              <w:rPr>
                <w:rFonts w:asciiTheme="minorHAnsi" w:hAnsiTheme="minorHAnsi" w:cstheme="minorHAnsi"/>
                <w:b w:val="0"/>
                <w:sz w:val="18"/>
                <w:szCs w:val="18"/>
              </w:rPr>
            </w:pPr>
            <w:r w:rsidRPr="00D422BE">
              <w:rPr>
                <w:sz w:val="18"/>
                <w:szCs w:val="18"/>
              </w:rPr>
              <w:t>1RPG003</w:t>
            </w:r>
          </w:p>
        </w:tc>
        <w:tc>
          <w:tcPr>
            <w:tcW w:w="2183" w:type="dxa"/>
            <w:vAlign w:val="center"/>
          </w:tcPr>
          <w:p w14:paraId="095C914F" w14:textId="682AE4A6"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Midland East Area Projects</w:t>
            </w:r>
          </w:p>
        </w:tc>
        <w:tc>
          <w:tcPr>
            <w:tcW w:w="1396" w:type="dxa"/>
            <w:vAlign w:val="center"/>
          </w:tcPr>
          <w:p w14:paraId="3F3F372D" w14:textId="6A174B3F"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Oncor</w:t>
            </w:r>
          </w:p>
        </w:tc>
        <w:tc>
          <w:tcPr>
            <w:tcW w:w="1403" w:type="dxa"/>
            <w:vAlign w:val="center"/>
          </w:tcPr>
          <w:p w14:paraId="77348B04" w14:textId="3B3DA7BA"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Tier 3</w:t>
            </w:r>
          </w:p>
        </w:tc>
        <w:tc>
          <w:tcPr>
            <w:tcW w:w="1453" w:type="dxa"/>
            <w:vAlign w:val="center"/>
          </w:tcPr>
          <w:p w14:paraId="35C61835" w14:textId="3EE33FE7"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sz w:val="18"/>
                <w:szCs w:val="18"/>
              </w:rPr>
              <w:t>88.5</w:t>
            </w:r>
          </w:p>
        </w:tc>
        <w:tc>
          <w:tcPr>
            <w:tcW w:w="1511" w:type="dxa"/>
            <w:vAlign w:val="center"/>
          </w:tcPr>
          <w:p w14:paraId="0B9B778F" w14:textId="06D2E9A9" w:rsidR="002C7A02" w:rsidRPr="00D422BE" w:rsidRDefault="002C7A0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March</w:t>
            </w:r>
          </w:p>
        </w:tc>
      </w:tr>
      <w:tr w:rsidR="00836C57" w:rsidRPr="00D422BE" w14:paraId="667AE699" w14:textId="77777777" w:rsidTr="00D1665F">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59D0843" w14:textId="17644341" w:rsidR="002C7A02" w:rsidRPr="00D422BE" w:rsidRDefault="002C7A02" w:rsidP="00D1665F">
            <w:pPr>
              <w:jc w:val="center"/>
              <w:rPr>
                <w:rFonts w:asciiTheme="minorHAnsi" w:hAnsiTheme="minorHAnsi" w:cstheme="minorHAnsi"/>
                <w:b w:val="0"/>
                <w:sz w:val="18"/>
                <w:szCs w:val="18"/>
              </w:rPr>
            </w:pPr>
            <w:r w:rsidRPr="00D422BE">
              <w:rPr>
                <w:sz w:val="18"/>
                <w:szCs w:val="18"/>
              </w:rPr>
              <w:t>21RPG004</w:t>
            </w:r>
          </w:p>
        </w:tc>
        <w:tc>
          <w:tcPr>
            <w:tcW w:w="2183" w:type="dxa"/>
            <w:vAlign w:val="center"/>
          </w:tcPr>
          <w:p w14:paraId="6452C5A9" w14:textId="6EDECEEA"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Venus Switch-Cedar Hill Switch 345-kV Line Project</w:t>
            </w:r>
          </w:p>
        </w:tc>
        <w:tc>
          <w:tcPr>
            <w:tcW w:w="1396" w:type="dxa"/>
            <w:vAlign w:val="center"/>
          </w:tcPr>
          <w:p w14:paraId="5675BDA2" w14:textId="1AAEAAC6"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Oncor</w:t>
            </w:r>
          </w:p>
        </w:tc>
        <w:tc>
          <w:tcPr>
            <w:tcW w:w="1403" w:type="dxa"/>
            <w:vAlign w:val="center"/>
          </w:tcPr>
          <w:p w14:paraId="7DF8D680" w14:textId="4758538D"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Tier 3</w:t>
            </w:r>
          </w:p>
        </w:tc>
        <w:tc>
          <w:tcPr>
            <w:tcW w:w="1453" w:type="dxa"/>
            <w:vAlign w:val="center"/>
          </w:tcPr>
          <w:p w14:paraId="4E49E6DB" w14:textId="2F174541"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sz w:val="18"/>
                <w:szCs w:val="18"/>
              </w:rPr>
              <w:t>10.3</w:t>
            </w:r>
          </w:p>
        </w:tc>
        <w:tc>
          <w:tcPr>
            <w:tcW w:w="1511" w:type="dxa"/>
            <w:vAlign w:val="center"/>
          </w:tcPr>
          <w:p w14:paraId="042A513B" w14:textId="05C83874" w:rsidR="002C7A02" w:rsidRPr="00D422BE" w:rsidRDefault="002C7A02"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March</w:t>
            </w:r>
          </w:p>
        </w:tc>
      </w:tr>
      <w:tr w:rsidR="001D2EB2" w:rsidRPr="00D422BE" w14:paraId="127F9325" w14:textId="77777777" w:rsidTr="00D1665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E8BBCD" w14:textId="77777777" w:rsidR="001D2EB2" w:rsidRPr="00D422BE" w:rsidRDefault="001D2EB2" w:rsidP="00D1665F">
            <w:pPr>
              <w:jc w:val="center"/>
              <w:rPr>
                <w:sz w:val="18"/>
                <w:szCs w:val="18"/>
              </w:rPr>
            </w:pPr>
            <w:r w:rsidRPr="00D422BE">
              <w:rPr>
                <w:sz w:val="18"/>
                <w:szCs w:val="18"/>
              </w:rPr>
              <w:t>21RPG005</w:t>
            </w:r>
          </w:p>
        </w:tc>
        <w:tc>
          <w:tcPr>
            <w:tcW w:w="2183" w:type="dxa"/>
            <w:vAlign w:val="center"/>
          </w:tcPr>
          <w:p w14:paraId="7B794571" w14:textId="77777777" w:rsidR="001D2EB2" w:rsidRPr="00D422BE" w:rsidRDefault="001D2EB2"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 xml:space="preserve">Angleton to West Columbia 138-kV </w:t>
            </w:r>
            <w:proofErr w:type="spellStart"/>
            <w:r w:rsidRPr="00D422BE">
              <w:rPr>
                <w:sz w:val="18"/>
                <w:szCs w:val="18"/>
              </w:rPr>
              <w:t>ckt</w:t>
            </w:r>
            <w:proofErr w:type="spellEnd"/>
            <w:r w:rsidRPr="00D422BE">
              <w:rPr>
                <w:sz w:val="18"/>
                <w:szCs w:val="18"/>
              </w:rPr>
              <w:t xml:space="preserve"> 04 Rebuild Project</w:t>
            </w:r>
          </w:p>
        </w:tc>
        <w:tc>
          <w:tcPr>
            <w:tcW w:w="1396" w:type="dxa"/>
            <w:vAlign w:val="center"/>
          </w:tcPr>
          <w:p w14:paraId="7669F310" w14:textId="77777777" w:rsidR="001D2EB2" w:rsidRPr="00D422BE" w:rsidRDefault="001D2EB2"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CNP</w:t>
            </w:r>
          </w:p>
        </w:tc>
        <w:tc>
          <w:tcPr>
            <w:tcW w:w="1403" w:type="dxa"/>
            <w:vAlign w:val="center"/>
          </w:tcPr>
          <w:p w14:paraId="599EB1A9" w14:textId="26781DA4" w:rsidR="001D2EB2" w:rsidRPr="00D422BE" w:rsidRDefault="001D2EB2"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38127C2F" w14:textId="77777777" w:rsidR="001D2EB2" w:rsidRPr="00D422BE" w:rsidRDefault="001D2EB2"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38.7</w:t>
            </w:r>
          </w:p>
        </w:tc>
        <w:tc>
          <w:tcPr>
            <w:tcW w:w="1511" w:type="dxa"/>
            <w:vAlign w:val="center"/>
          </w:tcPr>
          <w:p w14:paraId="3832DE1B" w14:textId="77777777" w:rsidR="001D2EB2" w:rsidRPr="00D422BE" w:rsidRDefault="001D2EB2"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April</w:t>
            </w:r>
          </w:p>
        </w:tc>
      </w:tr>
      <w:tr w:rsidR="00FE1965" w:rsidRPr="00D422BE" w14:paraId="4AB62983" w14:textId="77777777" w:rsidTr="00D1665F">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1D7163A" w14:textId="77777777" w:rsidR="00FE1965" w:rsidRPr="00D422BE" w:rsidRDefault="00FE1965" w:rsidP="00D1665F">
            <w:pPr>
              <w:jc w:val="center"/>
              <w:rPr>
                <w:sz w:val="18"/>
                <w:szCs w:val="18"/>
              </w:rPr>
            </w:pPr>
            <w:r w:rsidRPr="00D422BE">
              <w:rPr>
                <w:sz w:val="18"/>
                <w:szCs w:val="18"/>
              </w:rPr>
              <w:t>21RPG006</w:t>
            </w:r>
          </w:p>
        </w:tc>
        <w:tc>
          <w:tcPr>
            <w:tcW w:w="2183" w:type="dxa"/>
            <w:vAlign w:val="center"/>
          </w:tcPr>
          <w:p w14:paraId="237C7E92" w14:textId="77777777" w:rsidR="00FE1965" w:rsidRPr="00D422BE" w:rsidRDefault="00FE1965"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proofErr w:type="spellStart"/>
            <w:r w:rsidRPr="00D422BE">
              <w:rPr>
                <w:sz w:val="18"/>
                <w:szCs w:val="18"/>
              </w:rPr>
              <w:t>Algoa</w:t>
            </w:r>
            <w:proofErr w:type="spellEnd"/>
            <w:r w:rsidRPr="00D422BE">
              <w:rPr>
                <w:sz w:val="18"/>
                <w:szCs w:val="18"/>
              </w:rPr>
              <w:t xml:space="preserve"> Corner to La Marque 138 138-kV </w:t>
            </w:r>
            <w:proofErr w:type="spellStart"/>
            <w:r w:rsidRPr="00D422BE">
              <w:rPr>
                <w:sz w:val="18"/>
                <w:szCs w:val="18"/>
              </w:rPr>
              <w:t>ckt</w:t>
            </w:r>
            <w:proofErr w:type="spellEnd"/>
            <w:r w:rsidRPr="00D422BE">
              <w:rPr>
                <w:sz w:val="18"/>
                <w:szCs w:val="18"/>
              </w:rPr>
              <w:t xml:space="preserve"> 93 Rebuild Project</w:t>
            </w:r>
          </w:p>
        </w:tc>
        <w:tc>
          <w:tcPr>
            <w:tcW w:w="1396" w:type="dxa"/>
            <w:vAlign w:val="center"/>
          </w:tcPr>
          <w:p w14:paraId="7A107629" w14:textId="77777777" w:rsidR="00FE1965" w:rsidRPr="00D422BE" w:rsidRDefault="00FE1965"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CNP</w:t>
            </w:r>
          </w:p>
        </w:tc>
        <w:tc>
          <w:tcPr>
            <w:tcW w:w="1403" w:type="dxa"/>
            <w:vAlign w:val="center"/>
          </w:tcPr>
          <w:p w14:paraId="6491FBE7" w14:textId="77777777" w:rsidR="00FE1965" w:rsidRPr="00D422BE" w:rsidRDefault="00FE1965"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4F79B43E" w14:textId="77777777" w:rsidR="00FE1965" w:rsidRPr="00D422BE" w:rsidRDefault="00FE1965"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34.56</w:t>
            </w:r>
          </w:p>
        </w:tc>
        <w:tc>
          <w:tcPr>
            <w:tcW w:w="1511" w:type="dxa"/>
            <w:vAlign w:val="center"/>
          </w:tcPr>
          <w:p w14:paraId="0B049AE0" w14:textId="77777777" w:rsidR="00FE1965" w:rsidRPr="00D422BE" w:rsidRDefault="00FE1965"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May</w:t>
            </w:r>
          </w:p>
        </w:tc>
      </w:tr>
      <w:tr w:rsidR="00FE1965" w:rsidRPr="00D422BE" w14:paraId="5BE9B6FA" w14:textId="77777777" w:rsidTr="00D1665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96371E3" w14:textId="77777777" w:rsidR="00FE1965" w:rsidRPr="00D422BE" w:rsidRDefault="00FE1965" w:rsidP="00D1665F">
            <w:pPr>
              <w:jc w:val="center"/>
              <w:rPr>
                <w:sz w:val="18"/>
                <w:szCs w:val="18"/>
              </w:rPr>
            </w:pPr>
            <w:r w:rsidRPr="00D422BE">
              <w:rPr>
                <w:sz w:val="18"/>
                <w:szCs w:val="18"/>
              </w:rPr>
              <w:t>21RPG007</w:t>
            </w:r>
          </w:p>
        </w:tc>
        <w:tc>
          <w:tcPr>
            <w:tcW w:w="2183" w:type="dxa"/>
            <w:vAlign w:val="center"/>
          </w:tcPr>
          <w:p w14:paraId="0714EF81" w14:textId="77777777" w:rsidR="00FE1965" w:rsidRPr="00D422BE" w:rsidRDefault="00FE1965"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Holliday - Seymour 69-kV Line Project</w:t>
            </w:r>
          </w:p>
        </w:tc>
        <w:tc>
          <w:tcPr>
            <w:tcW w:w="1396" w:type="dxa"/>
            <w:vAlign w:val="center"/>
          </w:tcPr>
          <w:p w14:paraId="4934D9C4" w14:textId="77777777" w:rsidR="00FE1965" w:rsidRPr="00D422BE" w:rsidRDefault="00FE1965"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Oncor</w:t>
            </w:r>
          </w:p>
        </w:tc>
        <w:tc>
          <w:tcPr>
            <w:tcW w:w="1403" w:type="dxa"/>
            <w:vAlign w:val="center"/>
          </w:tcPr>
          <w:p w14:paraId="0B930CFF" w14:textId="77777777" w:rsidR="00FE1965" w:rsidRPr="00D422BE" w:rsidRDefault="00FE1965"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23664F7B" w14:textId="77777777" w:rsidR="00FE1965" w:rsidRPr="00D422BE" w:rsidRDefault="00FE1965"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44.3</w:t>
            </w:r>
          </w:p>
        </w:tc>
        <w:tc>
          <w:tcPr>
            <w:tcW w:w="1511" w:type="dxa"/>
            <w:vAlign w:val="center"/>
          </w:tcPr>
          <w:p w14:paraId="2703E80B" w14:textId="77777777" w:rsidR="00FE1965" w:rsidRPr="00D422BE" w:rsidRDefault="00FE1965"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May</w:t>
            </w:r>
          </w:p>
        </w:tc>
      </w:tr>
      <w:tr w:rsidR="0047622E" w:rsidRPr="00D422BE" w14:paraId="3A3B29D0" w14:textId="77777777" w:rsidTr="00D1665F">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3CD13CC5" w14:textId="2217EC0C" w:rsidR="0047622E" w:rsidRPr="00D422BE" w:rsidRDefault="0047622E" w:rsidP="00D1665F">
            <w:pPr>
              <w:jc w:val="center"/>
              <w:rPr>
                <w:sz w:val="18"/>
                <w:szCs w:val="18"/>
              </w:rPr>
            </w:pPr>
            <w:r w:rsidRPr="00D422BE">
              <w:rPr>
                <w:sz w:val="18"/>
                <w:szCs w:val="18"/>
              </w:rPr>
              <w:t>21RPG008</w:t>
            </w:r>
          </w:p>
        </w:tc>
        <w:tc>
          <w:tcPr>
            <w:tcW w:w="2183" w:type="dxa"/>
            <w:vAlign w:val="center"/>
          </w:tcPr>
          <w:p w14:paraId="421537EB" w14:textId="4CC051C3"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Burnett – Bowie 69</w:t>
            </w:r>
            <w:r w:rsidR="00F70FE9">
              <w:rPr>
                <w:sz w:val="18"/>
                <w:szCs w:val="18"/>
              </w:rPr>
              <w:t>-</w:t>
            </w:r>
            <w:r w:rsidRPr="00D422BE">
              <w:rPr>
                <w:sz w:val="18"/>
                <w:szCs w:val="18"/>
              </w:rPr>
              <w:t>kV Line Upgrade Project</w:t>
            </w:r>
          </w:p>
        </w:tc>
        <w:tc>
          <w:tcPr>
            <w:tcW w:w="1396" w:type="dxa"/>
            <w:vAlign w:val="center"/>
          </w:tcPr>
          <w:p w14:paraId="430F10DB" w14:textId="72A777DB"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Oncor</w:t>
            </w:r>
          </w:p>
        </w:tc>
        <w:tc>
          <w:tcPr>
            <w:tcW w:w="1403" w:type="dxa"/>
            <w:vAlign w:val="center"/>
          </w:tcPr>
          <w:p w14:paraId="34067D46" w14:textId="6F26FCEE"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Tier 3</w:t>
            </w:r>
          </w:p>
        </w:tc>
        <w:tc>
          <w:tcPr>
            <w:tcW w:w="1453" w:type="dxa"/>
            <w:vAlign w:val="center"/>
          </w:tcPr>
          <w:p w14:paraId="7800A67E" w14:textId="3814148F"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79.7</w:t>
            </w:r>
          </w:p>
        </w:tc>
        <w:tc>
          <w:tcPr>
            <w:tcW w:w="1511" w:type="dxa"/>
            <w:vAlign w:val="center"/>
          </w:tcPr>
          <w:p w14:paraId="4C00153A" w14:textId="29616D26"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June</w:t>
            </w:r>
          </w:p>
        </w:tc>
      </w:tr>
      <w:tr w:rsidR="0047622E" w:rsidRPr="00D422BE" w14:paraId="6D14E22C" w14:textId="77777777" w:rsidTr="00D1665F">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61672E90" w14:textId="0AC75C5C" w:rsidR="0047622E" w:rsidRPr="00D422BE" w:rsidRDefault="0047622E" w:rsidP="00D1665F">
            <w:pPr>
              <w:jc w:val="center"/>
              <w:rPr>
                <w:sz w:val="18"/>
                <w:szCs w:val="18"/>
              </w:rPr>
            </w:pPr>
            <w:r w:rsidRPr="00D422BE">
              <w:rPr>
                <w:sz w:val="18"/>
                <w:szCs w:val="18"/>
              </w:rPr>
              <w:t>21RPG009</w:t>
            </w:r>
          </w:p>
        </w:tc>
        <w:tc>
          <w:tcPr>
            <w:tcW w:w="2183" w:type="dxa"/>
            <w:vAlign w:val="center"/>
          </w:tcPr>
          <w:p w14:paraId="4E7227E6" w14:textId="4DDE7459" w:rsidR="0047622E" w:rsidRPr="00D422BE" w:rsidRDefault="0047622E"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Waterfowl Substation Addition</w:t>
            </w:r>
          </w:p>
        </w:tc>
        <w:tc>
          <w:tcPr>
            <w:tcW w:w="1396" w:type="dxa"/>
            <w:vAlign w:val="center"/>
          </w:tcPr>
          <w:p w14:paraId="0C717761" w14:textId="1DADFFA7" w:rsidR="0047622E" w:rsidRPr="00D422BE" w:rsidRDefault="0047622E"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CNP</w:t>
            </w:r>
          </w:p>
        </w:tc>
        <w:tc>
          <w:tcPr>
            <w:tcW w:w="1403" w:type="dxa"/>
            <w:vAlign w:val="center"/>
          </w:tcPr>
          <w:p w14:paraId="77FD6906" w14:textId="435F500B" w:rsidR="0047622E" w:rsidRPr="00D422BE" w:rsidRDefault="0047622E"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Tier 3</w:t>
            </w:r>
          </w:p>
        </w:tc>
        <w:tc>
          <w:tcPr>
            <w:tcW w:w="1453" w:type="dxa"/>
            <w:vAlign w:val="center"/>
          </w:tcPr>
          <w:p w14:paraId="4FB31280" w14:textId="75657156" w:rsidR="0047622E" w:rsidRPr="00D422BE" w:rsidRDefault="0047622E"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42.4</w:t>
            </w:r>
          </w:p>
        </w:tc>
        <w:tc>
          <w:tcPr>
            <w:tcW w:w="1511" w:type="dxa"/>
            <w:vAlign w:val="center"/>
          </w:tcPr>
          <w:p w14:paraId="23D99424" w14:textId="6C37253F" w:rsidR="0047622E" w:rsidRPr="00D422BE" w:rsidRDefault="0047622E"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June</w:t>
            </w:r>
          </w:p>
        </w:tc>
      </w:tr>
      <w:tr w:rsidR="0047622E" w:rsidRPr="00D422BE" w14:paraId="020CAFC3" w14:textId="77777777" w:rsidTr="00D1665F">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7B40332" w14:textId="1D2EDA4A" w:rsidR="0047622E" w:rsidRPr="00D422BE" w:rsidRDefault="0047622E" w:rsidP="00D1665F">
            <w:pPr>
              <w:jc w:val="center"/>
              <w:rPr>
                <w:sz w:val="18"/>
                <w:szCs w:val="18"/>
              </w:rPr>
            </w:pPr>
            <w:r w:rsidRPr="00D422BE">
              <w:rPr>
                <w:sz w:val="18"/>
                <w:szCs w:val="18"/>
              </w:rPr>
              <w:t>21RPG001</w:t>
            </w:r>
          </w:p>
        </w:tc>
        <w:tc>
          <w:tcPr>
            <w:tcW w:w="2183" w:type="dxa"/>
            <w:vAlign w:val="center"/>
          </w:tcPr>
          <w:p w14:paraId="1FEB5CB9" w14:textId="58368BC4"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Bakersfield to Big Hill 345</w:t>
            </w:r>
            <w:r w:rsidRPr="00D422BE">
              <w:rPr>
                <w:rFonts w:ascii="Cambria Math" w:hAnsi="Cambria Math" w:cs="Cambria Math"/>
                <w:sz w:val="18"/>
                <w:szCs w:val="18"/>
              </w:rPr>
              <w:t>‐</w:t>
            </w:r>
            <w:r w:rsidRPr="00D422BE">
              <w:rPr>
                <w:sz w:val="18"/>
                <w:szCs w:val="18"/>
              </w:rPr>
              <w:t>kV Second Circuit Addition Project</w:t>
            </w:r>
          </w:p>
        </w:tc>
        <w:tc>
          <w:tcPr>
            <w:tcW w:w="1396" w:type="dxa"/>
            <w:vAlign w:val="center"/>
          </w:tcPr>
          <w:p w14:paraId="2350EA98" w14:textId="37355D25"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STEC &amp; LCRA TSC</w:t>
            </w:r>
          </w:p>
        </w:tc>
        <w:tc>
          <w:tcPr>
            <w:tcW w:w="1403" w:type="dxa"/>
            <w:vAlign w:val="center"/>
          </w:tcPr>
          <w:p w14:paraId="72448456" w14:textId="0B3C2A64"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Tier 2</w:t>
            </w:r>
          </w:p>
        </w:tc>
        <w:tc>
          <w:tcPr>
            <w:tcW w:w="1453" w:type="dxa"/>
            <w:vAlign w:val="center"/>
          </w:tcPr>
          <w:p w14:paraId="4995BD25" w14:textId="4FB9E3B5"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83.2</w:t>
            </w:r>
          </w:p>
        </w:tc>
        <w:tc>
          <w:tcPr>
            <w:tcW w:w="1511" w:type="dxa"/>
            <w:vAlign w:val="center"/>
          </w:tcPr>
          <w:p w14:paraId="10860F7C" w14:textId="0B47AFF9" w:rsidR="0047622E" w:rsidRPr="00D422BE" w:rsidRDefault="0047622E" w:rsidP="00D1665F">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D422BE">
              <w:rPr>
                <w:rFonts w:asciiTheme="minorHAnsi" w:hAnsiTheme="minorHAnsi" w:cstheme="minorHAnsi"/>
                <w:sz w:val="18"/>
                <w:szCs w:val="18"/>
              </w:rPr>
              <w:t>June</w:t>
            </w:r>
          </w:p>
        </w:tc>
      </w:tr>
      <w:tr w:rsidR="00466A4D" w:rsidRPr="00D422BE" w14:paraId="2DA0D25E" w14:textId="77777777" w:rsidTr="0093089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2222F9D" w14:textId="77777777" w:rsidR="00466A4D" w:rsidRPr="00D422BE" w:rsidRDefault="00466A4D" w:rsidP="00D1665F">
            <w:pPr>
              <w:jc w:val="center"/>
              <w:rPr>
                <w:sz w:val="18"/>
                <w:szCs w:val="18"/>
              </w:rPr>
            </w:pPr>
            <w:r w:rsidRPr="00934A75">
              <w:rPr>
                <w:sz w:val="18"/>
                <w:szCs w:val="18"/>
              </w:rPr>
              <w:t>21RPG011</w:t>
            </w:r>
          </w:p>
        </w:tc>
        <w:tc>
          <w:tcPr>
            <w:tcW w:w="2183" w:type="dxa"/>
            <w:vAlign w:val="center"/>
          </w:tcPr>
          <w:p w14:paraId="74895035" w14:textId="090D8C93" w:rsidR="00466A4D" w:rsidRPr="00D422BE" w:rsidRDefault="00466A4D"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proofErr w:type="spellStart"/>
            <w:r w:rsidRPr="00934A75">
              <w:rPr>
                <w:sz w:val="18"/>
                <w:szCs w:val="18"/>
              </w:rPr>
              <w:t>Flewellen</w:t>
            </w:r>
            <w:proofErr w:type="spellEnd"/>
            <w:r w:rsidRPr="00934A75">
              <w:rPr>
                <w:sz w:val="18"/>
                <w:szCs w:val="18"/>
              </w:rPr>
              <w:t xml:space="preserve"> to Peters 138</w:t>
            </w:r>
            <w:r w:rsidR="00F70FE9">
              <w:rPr>
                <w:sz w:val="18"/>
                <w:szCs w:val="18"/>
              </w:rPr>
              <w:t>-</w:t>
            </w:r>
            <w:r w:rsidRPr="00934A75">
              <w:rPr>
                <w:sz w:val="18"/>
                <w:szCs w:val="18"/>
              </w:rPr>
              <w:t xml:space="preserve">kV </w:t>
            </w:r>
            <w:proofErr w:type="spellStart"/>
            <w:r w:rsidRPr="00934A75">
              <w:rPr>
                <w:sz w:val="18"/>
                <w:szCs w:val="18"/>
              </w:rPr>
              <w:t>ckt</w:t>
            </w:r>
            <w:proofErr w:type="spellEnd"/>
            <w:r w:rsidRPr="00934A75">
              <w:rPr>
                <w:sz w:val="18"/>
                <w:szCs w:val="18"/>
              </w:rPr>
              <w:t xml:space="preserve"> 25 Rebuild</w:t>
            </w:r>
          </w:p>
        </w:tc>
        <w:tc>
          <w:tcPr>
            <w:tcW w:w="1396" w:type="dxa"/>
            <w:vAlign w:val="center"/>
          </w:tcPr>
          <w:p w14:paraId="52D6E79C" w14:textId="77777777" w:rsidR="00466A4D" w:rsidRPr="00D422BE" w:rsidRDefault="00466A4D"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CNP</w:t>
            </w:r>
          </w:p>
        </w:tc>
        <w:tc>
          <w:tcPr>
            <w:tcW w:w="1403" w:type="dxa"/>
            <w:vAlign w:val="center"/>
          </w:tcPr>
          <w:p w14:paraId="19801AE0" w14:textId="77777777" w:rsidR="00466A4D" w:rsidRPr="00D422BE" w:rsidRDefault="00466A4D"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Tier 3</w:t>
            </w:r>
          </w:p>
        </w:tc>
        <w:tc>
          <w:tcPr>
            <w:tcW w:w="1453" w:type="dxa"/>
            <w:vAlign w:val="center"/>
          </w:tcPr>
          <w:p w14:paraId="6293B6A0" w14:textId="77777777" w:rsidR="00466A4D" w:rsidRPr="00D422BE" w:rsidRDefault="00466A4D" w:rsidP="00D1665F">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76.2</w:t>
            </w:r>
          </w:p>
        </w:tc>
        <w:tc>
          <w:tcPr>
            <w:tcW w:w="1511" w:type="dxa"/>
            <w:vAlign w:val="center"/>
          </w:tcPr>
          <w:p w14:paraId="57D1FB41" w14:textId="77777777" w:rsidR="00466A4D" w:rsidRPr="00D422BE" w:rsidRDefault="00466A4D" w:rsidP="00D1665F">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July</w:t>
            </w:r>
          </w:p>
        </w:tc>
      </w:tr>
      <w:tr w:rsidR="0093089B" w:rsidRPr="00D422BE" w14:paraId="04E7F864" w14:textId="77777777" w:rsidTr="0093089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9979DC8" w14:textId="1C9ED1CF" w:rsidR="0093089B" w:rsidRPr="00934A75" w:rsidRDefault="0093089B" w:rsidP="0093089B">
            <w:pPr>
              <w:jc w:val="center"/>
              <w:rPr>
                <w:sz w:val="18"/>
                <w:szCs w:val="18"/>
              </w:rPr>
            </w:pPr>
            <w:r w:rsidRPr="00934A75">
              <w:rPr>
                <w:sz w:val="18"/>
                <w:szCs w:val="18"/>
              </w:rPr>
              <w:t>21RPG01</w:t>
            </w:r>
            <w:r>
              <w:rPr>
                <w:sz w:val="18"/>
                <w:szCs w:val="18"/>
              </w:rPr>
              <w:t>2</w:t>
            </w:r>
          </w:p>
        </w:tc>
        <w:tc>
          <w:tcPr>
            <w:tcW w:w="2183" w:type="dxa"/>
            <w:vAlign w:val="center"/>
          </w:tcPr>
          <w:p w14:paraId="288CF2E0" w14:textId="67D688A4" w:rsidR="0093089B" w:rsidRPr="00934A75" w:rsidRDefault="0093089B"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sidRPr="00C154FD">
              <w:rPr>
                <w:sz w:val="18"/>
                <w:szCs w:val="18"/>
              </w:rPr>
              <w:t>Andrews North – Mustang – Paul Davis Tap 138</w:t>
            </w:r>
            <w:r w:rsidR="00F70FE9">
              <w:rPr>
                <w:sz w:val="18"/>
                <w:szCs w:val="18"/>
              </w:rPr>
              <w:t>-</w:t>
            </w:r>
            <w:r w:rsidRPr="00C154FD">
              <w:rPr>
                <w:sz w:val="18"/>
                <w:szCs w:val="18"/>
              </w:rPr>
              <w:t>kV Line Section</w:t>
            </w:r>
          </w:p>
        </w:tc>
        <w:tc>
          <w:tcPr>
            <w:tcW w:w="1396" w:type="dxa"/>
            <w:vAlign w:val="center"/>
          </w:tcPr>
          <w:p w14:paraId="424E4076" w14:textId="20350590" w:rsidR="0093089B" w:rsidRDefault="0093089B"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Oncor</w:t>
            </w:r>
          </w:p>
        </w:tc>
        <w:tc>
          <w:tcPr>
            <w:tcW w:w="1403" w:type="dxa"/>
            <w:vAlign w:val="center"/>
          </w:tcPr>
          <w:p w14:paraId="4F0BB47A" w14:textId="2D23344A" w:rsidR="0093089B" w:rsidRDefault="0093089B"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0F177C59" w14:textId="3A99BF98" w:rsidR="0093089B" w:rsidRDefault="0093089B"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37</w:t>
            </w:r>
          </w:p>
        </w:tc>
        <w:tc>
          <w:tcPr>
            <w:tcW w:w="1511" w:type="dxa"/>
            <w:vAlign w:val="center"/>
          </w:tcPr>
          <w:p w14:paraId="130A1583" w14:textId="3757F35A" w:rsidR="0093089B" w:rsidRDefault="0093089B" w:rsidP="009308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August</w:t>
            </w:r>
          </w:p>
        </w:tc>
      </w:tr>
      <w:tr w:rsidR="00F70FE9" w:rsidRPr="00D422BE" w14:paraId="1F40AB52" w14:textId="77777777" w:rsidTr="0093089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7AEA656" w14:textId="73EED25A" w:rsidR="00F70FE9" w:rsidRPr="00934A75" w:rsidRDefault="00F70FE9" w:rsidP="0093089B">
            <w:pPr>
              <w:jc w:val="center"/>
              <w:rPr>
                <w:sz w:val="18"/>
                <w:szCs w:val="18"/>
              </w:rPr>
            </w:pPr>
            <w:r w:rsidRPr="00934A75">
              <w:rPr>
                <w:sz w:val="18"/>
                <w:szCs w:val="18"/>
              </w:rPr>
              <w:lastRenderedPageBreak/>
              <w:t>21RPG01</w:t>
            </w:r>
            <w:r>
              <w:rPr>
                <w:sz w:val="18"/>
                <w:szCs w:val="18"/>
              </w:rPr>
              <w:t>3</w:t>
            </w:r>
          </w:p>
        </w:tc>
        <w:tc>
          <w:tcPr>
            <w:tcW w:w="2183" w:type="dxa"/>
            <w:vAlign w:val="center"/>
          </w:tcPr>
          <w:p w14:paraId="522FD32F" w14:textId="48AB0914" w:rsidR="00F70FE9" w:rsidRPr="00C154FD" w:rsidRDefault="00F70FE9" w:rsidP="0093089B">
            <w:pPr>
              <w:jc w:val="center"/>
              <w:cnfStyle w:val="000000100000" w:firstRow="0" w:lastRow="0" w:firstColumn="0" w:lastColumn="0" w:oddVBand="0" w:evenVBand="0" w:oddHBand="1" w:evenHBand="0" w:firstRowFirstColumn="0" w:firstRowLastColumn="0" w:lastRowFirstColumn="0" w:lastRowLastColumn="0"/>
              <w:rPr>
                <w:sz w:val="18"/>
                <w:szCs w:val="18"/>
              </w:rPr>
            </w:pPr>
            <w:r w:rsidRPr="00F70FE9">
              <w:rPr>
                <w:sz w:val="18"/>
                <w:szCs w:val="18"/>
              </w:rPr>
              <w:t>WA Parish to Nash 138</w:t>
            </w:r>
            <w:r>
              <w:rPr>
                <w:sz w:val="18"/>
                <w:szCs w:val="18"/>
              </w:rPr>
              <w:t>-</w:t>
            </w:r>
            <w:r w:rsidRPr="00F70FE9">
              <w:rPr>
                <w:sz w:val="18"/>
                <w:szCs w:val="18"/>
              </w:rPr>
              <w:t xml:space="preserve">kV </w:t>
            </w:r>
            <w:proofErr w:type="spellStart"/>
            <w:r w:rsidRPr="00F70FE9">
              <w:rPr>
                <w:sz w:val="18"/>
                <w:szCs w:val="18"/>
              </w:rPr>
              <w:t>Ckt</w:t>
            </w:r>
            <w:proofErr w:type="spellEnd"/>
            <w:r w:rsidRPr="00F70FE9">
              <w:rPr>
                <w:sz w:val="18"/>
                <w:szCs w:val="18"/>
              </w:rPr>
              <w:t xml:space="preserve"> 02 Rebuild</w:t>
            </w:r>
            <w:r>
              <w:rPr>
                <w:sz w:val="18"/>
                <w:szCs w:val="18"/>
              </w:rPr>
              <w:t xml:space="preserve"> Project</w:t>
            </w:r>
            <w:r w:rsidRPr="00F70FE9">
              <w:rPr>
                <w:sz w:val="18"/>
                <w:szCs w:val="18"/>
              </w:rPr>
              <w:t xml:space="preserve"> </w:t>
            </w:r>
          </w:p>
        </w:tc>
        <w:tc>
          <w:tcPr>
            <w:tcW w:w="1396" w:type="dxa"/>
            <w:vAlign w:val="center"/>
          </w:tcPr>
          <w:p w14:paraId="0FC596C8" w14:textId="111249A7" w:rsidR="00F70FE9" w:rsidRDefault="00F70FE9" w:rsidP="0093089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CNP</w:t>
            </w:r>
          </w:p>
        </w:tc>
        <w:tc>
          <w:tcPr>
            <w:tcW w:w="1403" w:type="dxa"/>
            <w:vAlign w:val="center"/>
          </w:tcPr>
          <w:p w14:paraId="2A362EEE" w14:textId="101AE864" w:rsidR="00F70FE9" w:rsidRPr="00D422BE" w:rsidRDefault="00F70FE9" w:rsidP="0093089B">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7BB323BE" w14:textId="68B817AE" w:rsidR="00F70FE9" w:rsidRDefault="00F70FE9" w:rsidP="0093089B">
            <w:pPr>
              <w:jc w:val="center"/>
              <w:cnfStyle w:val="000000100000" w:firstRow="0" w:lastRow="0" w:firstColumn="0" w:lastColumn="0" w:oddVBand="0" w:evenVBand="0" w:oddHBand="1" w:evenHBand="0" w:firstRowFirstColumn="0" w:firstRowLastColumn="0" w:lastRowFirstColumn="0" w:lastRowLastColumn="0"/>
              <w:rPr>
                <w:sz w:val="18"/>
                <w:szCs w:val="18"/>
              </w:rPr>
            </w:pPr>
            <w:r w:rsidRPr="00F70FE9">
              <w:rPr>
                <w:sz w:val="18"/>
                <w:szCs w:val="18"/>
              </w:rPr>
              <w:t>71.75</w:t>
            </w:r>
          </w:p>
        </w:tc>
        <w:tc>
          <w:tcPr>
            <w:tcW w:w="1511" w:type="dxa"/>
            <w:vAlign w:val="center"/>
          </w:tcPr>
          <w:p w14:paraId="226F3493" w14:textId="4CB670D5" w:rsidR="00F70FE9" w:rsidRDefault="00F70FE9" w:rsidP="009308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September</w:t>
            </w:r>
          </w:p>
        </w:tc>
      </w:tr>
      <w:tr w:rsidR="00F70FE9" w:rsidRPr="00D422BE" w14:paraId="699C2235" w14:textId="77777777" w:rsidTr="0093089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00EEC61A" w14:textId="63B2A61E" w:rsidR="00F70FE9" w:rsidRPr="00934A75" w:rsidRDefault="00F70FE9" w:rsidP="0093089B">
            <w:pPr>
              <w:jc w:val="center"/>
              <w:rPr>
                <w:sz w:val="18"/>
                <w:szCs w:val="18"/>
              </w:rPr>
            </w:pPr>
            <w:r w:rsidRPr="00934A75">
              <w:rPr>
                <w:sz w:val="18"/>
                <w:szCs w:val="18"/>
              </w:rPr>
              <w:t>21RPG01</w:t>
            </w:r>
            <w:r>
              <w:rPr>
                <w:sz w:val="18"/>
                <w:szCs w:val="18"/>
              </w:rPr>
              <w:t>4</w:t>
            </w:r>
          </w:p>
        </w:tc>
        <w:tc>
          <w:tcPr>
            <w:tcW w:w="2183" w:type="dxa"/>
            <w:vAlign w:val="center"/>
          </w:tcPr>
          <w:p w14:paraId="63328A5E" w14:textId="537974AE" w:rsidR="00F70FE9" w:rsidRPr="00C154FD" w:rsidRDefault="00F70FE9"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70FE9">
              <w:rPr>
                <w:sz w:val="18"/>
                <w:szCs w:val="18"/>
              </w:rPr>
              <w:t>Mason Switch to Yellowjacket 69</w:t>
            </w:r>
            <w:r>
              <w:rPr>
                <w:sz w:val="18"/>
                <w:szCs w:val="18"/>
              </w:rPr>
              <w:t>-</w:t>
            </w:r>
            <w:r w:rsidRPr="00F70FE9">
              <w:rPr>
                <w:sz w:val="18"/>
                <w:szCs w:val="18"/>
              </w:rPr>
              <w:t>kV Line Transmission Project</w:t>
            </w:r>
          </w:p>
        </w:tc>
        <w:tc>
          <w:tcPr>
            <w:tcW w:w="1396" w:type="dxa"/>
            <w:vAlign w:val="center"/>
          </w:tcPr>
          <w:p w14:paraId="24F31776" w14:textId="1BAD8FFA" w:rsidR="00F70FE9" w:rsidRDefault="00F70FE9"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AEPSC</w:t>
            </w:r>
          </w:p>
        </w:tc>
        <w:tc>
          <w:tcPr>
            <w:tcW w:w="1403" w:type="dxa"/>
            <w:vAlign w:val="center"/>
          </w:tcPr>
          <w:p w14:paraId="1CD7CA9C" w14:textId="735208E2" w:rsidR="00F70FE9" w:rsidRPr="00D422BE" w:rsidRDefault="00F70FE9"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1D8473C1" w14:textId="61258636" w:rsidR="00F70FE9" w:rsidRDefault="00F70FE9"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36.9</w:t>
            </w:r>
          </w:p>
        </w:tc>
        <w:tc>
          <w:tcPr>
            <w:tcW w:w="1511" w:type="dxa"/>
            <w:vAlign w:val="center"/>
          </w:tcPr>
          <w:p w14:paraId="7D59659D" w14:textId="6EFA35FF" w:rsidR="00F70FE9" w:rsidRDefault="00F70FE9" w:rsidP="009308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September</w:t>
            </w:r>
          </w:p>
        </w:tc>
      </w:tr>
      <w:tr w:rsidR="00F70FE9" w:rsidRPr="00D422BE" w14:paraId="7E85725B" w14:textId="77777777" w:rsidTr="0093089B">
        <w:trPr>
          <w:cnfStyle w:val="000000100000" w:firstRow="0" w:lastRow="0" w:firstColumn="0" w:lastColumn="0" w:oddVBand="0" w:evenVBand="0" w:oddHBand="1" w:evenHBand="0" w:firstRowFirstColumn="0" w:firstRowLastColumn="0" w:lastRowFirstColumn="0" w:lastRowLastColumn="0"/>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4B6A5CFD" w14:textId="27A7A7C6" w:rsidR="00F70FE9" w:rsidRPr="00934A75" w:rsidRDefault="00F70FE9" w:rsidP="0093089B">
            <w:pPr>
              <w:jc w:val="center"/>
              <w:rPr>
                <w:sz w:val="18"/>
                <w:szCs w:val="18"/>
              </w:rPr>
            </w:pPr>
            <w:r w:rsidRPr="00934A75">
              <w:rPr>
                <w:sz w:val="18"/>
                <w:szCs w:val="18"/>
              </w:rPr>
              <w:t>21RPG01</w:t>
            </w:r>
            <w:r>
              <w:rPr>
                <w:sz w:val="18"/>
                <w:szCs w:val="18"/>
              </w:rPr>
              <w:t>5</w:t>
            </w:r>
          </w:p>
        </w:tc>
        <w:tc>
          <w:tcPr>
            <w:tcW w:w="2183" w:type="dxa"/>
            <w:vAlign w:val="center"/>
          </w:tcPr>
          <w:p w14:paraId="4A7E3345" w14:textId="19B7C552" w:rsidR="00F70FE9" w:rsidRPr="00F70FE9" w:rsidRDefault="00F70FE9" w:rsidP="0093089B">
            <w:pPr>
              <w:jc w:val="center"/>
              <w:cnfStyle w:val="000000100000" w:firstRow="0" w:lastRow="0" w:firstColumn="0" w:lastColumn="0" w:oddVBand="0" w:evenVBand="0" w:oddHBand="1" w:evenHBand="0" w:firstRowFirstColumn="0" w:firstRowLastColumn="0" w:lastRowFirstColumn="0" w:lastRowLastColumn="0"/>
              <w:rPr>
                <w:sz w:val="18"/>
                <w:szCs w:val="18"/>
              </w:rPr>
            </w:pPr>
            <w:r w:rsidRPr="00F70FE9">
              <w:rPr>
                <w:sz w:val="18"/>
                <w:szCs w:val="18"/>
              </w:rPr>
              <w:t>Munday to Throckmorton 69</w:t>
            </w:r>
            <w:r>
              <w:rPr>
                <w:sz w:val="18"/>
                <w:szCs w:val="18"/>
              </w:rPr>
              <w:t>-</w:t>
            </w:r>
            <w:r w:rsidRPr="00F70FE9">
              <w:rPr>
                <w:sz w:val="18"/>
                <w:szCs w:val="18"/>
              </w:rPr>
              <w:t>kV and Albany to Throckmorton 69</w:t>
            </w:r>
            <w:r>
              <w:rPr>
                <w:sz w:val="18"/>
                <w:szCs w:val="18"/>
              </w:rPr>
              <w:t>-</w:t>
            </w:r>
            <w:r w:rsidRPr="00F70FE9">
              <w:rPr>
                <w:sz w:val="18"/>
                <w:szCs w:val="18"/>
              </w:rPr>
              <w:t>kV Line Rebuild Project</w:t>
            </w:r>
          </w:p>
        </w:tc>
        <w:tc>
          <w:tcPr>
            <w:tcW w:w="1396" w:type="dxa"/>
            <w:vAlign w:val="center"/>
          </w:tcPr>
          <w:p w14:paraId="6681C457" w14:textId="43706A22" w:rsidR="00F70FE9" w:rsidRDefault="00F70FE9" w:rsidP="0093089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AEPSC</w:t>
            </w:r>
          </w:p>
        </w:tc>
        <w:tc>
          <w:tcPr>
            <w:tcW w:w="1403" w:type="dxa"/>
            <w:vAlign w:val="center"/>
          </w:tcPr>
          <w:p w14:paraId="1B563B7D" w14:textId="1A3BAC40" w:rsidR="00F70FE9" w:rsidRPr="00D422BE" w:rsidRDefault="00F70FE9" w:rsidP="0093089B">
            <w:pPr>
              <w:jc w:val="center"/>
              <w:cnfStyle w:val="000000100000" w:firstRow="0" w:lastRow="0" w:firstColumn="0" w:lastColumn="0" w:oddVBand="0" w:evenVBand="0" w:oddHBand="1"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5634E3E1" w14:textId="3BEA4E50" w:rsidR="00F70FE9" w:rsidRDefault="00F70FE9" w:rsidP="0093089B">
            <w:pPr>
              <w:jc w:val="center"/>
              <w:cnfStyle w:val="000000100000" w:firstRow="0" w:lastRow="0" w:firstColumn="0" w:lastColumn="0" w:oddVBand="0" w:evenVBand="0" w:oddHBand="1" w:evenHBand="0" w:firstRowFirstColumn="0" w:firstRowLastColumn="0" w:lastRowFirstColumn="0" w:lastRowLastColumn="0"/>
              <w:rPr>
                <w:sz w:val="18"/>
                <w:szCs w:val="18"/>
              </w:rPr>
            </w:pPr>
            <w:r>
              <w:rPr>
                <w:sz w:val="18"/>
                <w:szCs w:val="18"/>
              </w:rPr>
              <w:t>83.4</w:t>
            </w:r>
          </w:p>
        </w:tc>
        <w:tc>
          <w:tcPr>
            <w:tcW w:w="1511" w:type="dxa"/>
            <w:vAlign w:val="center"/>
          </w:tcPr>
          <w:p w14:paraId="461714CA" w14:textId="7A73D474" w:rsidR="00F70FE9" w:rsidRDefault="00F70FE9" w:rsidP="0093089B">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September</w:t>
            </w:r>
          </w:p>
        </w:tc>
      </w:tr>
      <w:tr w:rsidR="00F70FE9" w:rsidRPr="00D422BE" w14:paraId="70400221" w14:textId="77777777" w:rsidTr="0093089B">
        <w:trPr>
          <w:trHeight w:val="720"/>
        </w:trPr>
        <w:tc>
          <w:tcPr>
            <w:cnfStyle w:val="001000000000" w:firstRow="0" w:lastRow="0" w:firstColumn="1" w:lastColumn="0" w:oddVBand="0" w:evenVBand="0" w:oddHBand="0" w:evenHBand="0" w:firstRowFirstColumn="0" w:firstRowLastColumn="0" w:lastRowFirstColumn="0" w:lastRowLastColumn="0"/>
            <w:tcW w:w="1404" w:type="dxa"/>
            <w:vAlign w:val="center"/>
          </w:tcPr>
          <w:p w14:paraId="5C5E5A9F" w14:textId="4A64B174" w:rsidR="00F70FE9" w:rsidRPr="00934A75" w:rsidRDefault="00F70FE9" w:rsidP="0093089B">
            <w:pPr>
              <w:jc w:val="center"/>
              <w:rPr>
                <w:sz w:val="18"/>
                <w:szCs w:val="18"/>
              </w:rPr>
            </w:pPr>
            <w:r w:rsidRPr="00934A75">
              <w:rPr>
                <w:sz w:val="18"/>
                <w:szCs w:val="18"/>
              </w:rPr>
              <w:t>21RPG01</w:t>
            </w:r>
            <w:r>
              <w:rPr>
                <w:sz w:val="18"/>
                <w:szCs w:val="18"/>
              </w:rPr>
              <w:t>6</w:t>
            </w:r>
          </w:p>
        </w:tc>
        <w:tc>
          <w:tcPr>
            <w:tcW w:w="2183" w:type="dxa"/>
            <w:vAlign w:val="center"/>
          </w:tcPr>
          <w:p w14:paraId="2AC77661" w14:textId="027EEC5A" w:rsidR="00F70FE9" w:rsidRPr="00F70FE9" w:rsidRDefault="00F70FE9"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sidRPr="00F70FE9">
              <w:rPr>
                <w:sz w:val="18"/>
                <w:szCs w:val="18"/>
              </w:rPr>
              <w:t>TH Wharton - White Oak 138</w:t>
            </w:r>
            <w:r>
              <w:rPr>
                <w:sz w:val="18"/>
                <w:szCs w:val="18"/>
              </w:rPr>
              <w:t>-</w:t>
            </w:r>
            <w:r w:rsidRPr="00F70FE9">
              <w:rPr>
                <w:sz w:val="18"/>
                <w:szCs w:val="18"/>
              </w:rPr>
              <w:t>kV Conversion Project</w:t>
            </w:r>
          </w:p>
        </w:tc>
        <w:tc>
          <w:tcPr>
            <w:tcW w:w="1396" w:type="dxa"/>
            <w:vAlign w:val="center"/>
          </w:tcPr>
          <w:p w14:paraId="4115414D" w14:textId="1E35DA61" w:rsidR="00F70FE9" w:rsidRDefault="00F70FE9"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CNP</w:t>
            </w:r>
          </w:p>
        </w:tc>
        <w:tc>
          <w:tcPr>
            <w:tcW w:w="1403" w:type="dxa"/>
            <w:vAlign w:val="center"/>
          </w:tcPr>
          <w:p w14:paraId="67770D8C" w14:textId="7E4BC3A6" w:rsidR="00F70FE9" w:rsidRPr="00D422BE" w:rsidRDefault="00F70FE9"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sidRPr="00D422BE">
              <w:rPr>
                <w:sz w:val="18"/>
                <w:szCs w:val="18"/>
              </w:rPr>
              <w:t>Reclassified from Tier 3 to Tier 4 per Protocol</w:t>
            </w:r>
          </w:p>
        </w:tc>
        <w:tc>
          <w:tcPr>
            <w:tcW w:w="1453" w:type="dxa"/>
            <w:vAlign w:val="center"/>
          </w:tcPr>
          <w:p w14:paraId="5D4FA73F" w14:textId="41902BC1" w:rsidR="00F70FE9" w:rsidRDefault="00F70FE9" w:rsidP="0093089B">
            <w:pPr>
              <w:jc w:val="center"/>
              <w:cnfStyle w:val="000000000000" w:firstRow="0" w:lastRow="0" w:firstColumn="0" w:lastColumn="0" w:oddVBand="0" w:evenVBand="0" w:oddHBand="0" w:evenHBand="0" w:firstRowFirstColumn="0" w:firstRowLastColumn="0" w:lastRowFirstColumn="0" w:lastRowLastColumn="0"/>
              <w:rPr>
                <w:sz w:val="18"/>
                <w:szCs w:val="18"/>
              </w:rPr>
            </w:pPr>
            <w:r>
              <w:rPr>
                <w:sz w:val="18"/>
                <w:szCs w:val="18"/>
              </w:rPr>
              <w:t>79.9</w:t>
            </w:r>
          </w:p>
        </w:tc>
        <w:tc>
          <w:tcPr>
            <w:tcW w:w="1511" w:type="dxa"/>
            <w:vAlign w:val="center"/>
          </w:tcPr>
          <w:p w14:paraId="53D01199" w14:textId="66E047E8" w:rsidR="00F70FE9" w:rsidRDefault="00F70FE9" w:rsidP="0093089B">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September</w:t>
            </w:r>
          </w:p>
        </w:tc>
      </w:tr>
    </w:tbl>
    <w:p w14:paraId="1D70280A" w14:textId="77777777" w:rsidR="009F7A6F" w:rsidRPr="006E048F" w:rsidRDefault="009F7A6F" w:rsidP="009F7A6F">
      <w:pPr>
        <w:spacing w:after="240"/>
        <w:jc w:val="both"/>
        <w:rPr>
          <w:rFonts w:asciiTheme="minorHAnsi" w:hAnsiTheme="minorHAnsi" w:cstheme="minorHAnsi"/>
          <w:sz w:val="22"/>
          <w:szCs w:val="20"/>
        </w:rPr>
      </w:pPr>
    </w:p>
    <w:p w14:paraId="5780F4B1" w14:textId="524B4DFD" w:rsidR="0019468F" w:rsidRDefault="005C30B8" w:rsidP="005C30B8">
      <w:pPr>
        <w:spacing w:after="240"/>
        <w:jc w:val="both"/>
        <w:rPr>
          <w:rFonts w:asciiTheme="minorHAnsi" w:hAnsiTheme="minorHAnsi" w:cstheme="minorHAnsi"/>
          <w:sz w:val="20"/>
          <w:szCs w:val="20"/>
        </w:rPr>
      </w:pPr>
      <w:r w:rsidRPr="005C30B8">
        <w:rPr>
          <w:rFonts w:asciiTheme="minorHAnsi" w:hAnsiTheme="minorHAnsi" w:cstheme="minorHAnsi"/>
          <w:sz w:val="20"/>
          <w:szCs w:val="20"/>
        </w:rPr>
        <w:t xml:space="preserve">More information on current and past RPG projects can be found on the ERCOT MIS Secure (digital certificate required): </w:t>
      </w:r>
      <w:hyperlink r:id="rId18" w:history="1">
        <w:r w:rsidR="0019468F" w:rsidRPr="001341FC">
          <w:rPr>
            <w:rStyle w:val="Hyperlink"/>
            <w:rFonts w:asciiTheme="minorHAnsi" w:hAnsiTheme="minorHAnsi" w:cstheme="minorHAnsi"/>
            <w:sz w:val="20"/>
            <w:szCs w:val="20"/>
          </w:rPr>
          <w:t>https://mis.ercot.com/public/data-products/grid/regional-planning</w:t>
        </w:r>
      </w:hyperlink>
    </w:p>
    <w:p w14:paraId="256F2AA6" w14:textId="67333B71" w:rsidR="005C30B8" w:rsidRPr="005C30B8" w:rsidRDefault="005C30B8" w:rsidP="005C30B8">
      <w:pPr>
        <w:spacing w:after="240"/>
        <w:jc w:val="both"/>
        <w:rPr>
          <w:rFonts w:asciiTheme="minorHAnsi" w:hAnsiTheme="minorHAnsi" w:cstheme="minorHAnsi"/>
          <w:color w:val="auto"/>
          <w:sz w:val="20"/>
          <w:szCs w:val="20"/>
        </w:rPr>
      </w:pPr>
      <w:r w:rsidRPr="005C30B8">
        <w:rPr>
          <w:rFonts w:asciiTheme="minorHAnsi" w:hAnsiTheme="minorHAnsi" w:cstheme="minorHAnsi"/>
          <w:sz w:val="20"/>
          <w:szCs w:val="20"/>
        </w:rPr>
        <w:t>Past email communication on RPG projects can be found on the ERCOT listserv by signing up for the REGPLANGROUP list</w:t>
      </w:r>
      <w:r w:rsidRPr="005C30B8">
        <w:rPr>
          <w:rFonts w:asciiTheme="minorHAnsi" w:hAnsiTheme="minorHAnsi" w:cstheme="minorHAnsi"/>
          <w:color w:val="auto"/>
          <w:sz w:val="20"/>
          <w:szCs w:val="20"/>
        </w:rPr>
        <w:t xml:space="preserve">: </w:t>
      </w:r>
      <w:hyperlink r:id="rId19" w:history="1">
        <w:r w:rsidRPr="000C2484">
          <w:rPr>
            <w:rFonts w:asciiTheme="minorHAnsi" w:hAnsiTheme="minorHAnsi" w:cstheme="minorHAnsi"/>
            <w:color w:val="003764" w:themeColor="accent4"/>
            <w:sz w:val="20"/>
            <w:szCs w:val="20"/>
            <w:u w:val="single"/>
          </w:rPr>
          <w:t>http://lists.ercot.com/scripts/wa-ERCOT.exe?A0=REGPLANGROUP</w:t>
        </w:r>
      </w:hyperlink>
    </w:p>
    <w:p w14:paraId="52E52BCD" w14:textId="77777777" w:rsidR="00D1665F" w:rsidRDefault="00D1665F">
      <w:pPr>
        <w:rPr>
          <w:rFonts w:cs="Arial"/>
          <w:b/>
          <w:bCs/>
          <w:color w:val="00ACC8" w:themeColor="accent1"/>
          <w:kern w:val="32"/>
          <w:sz w:val="28"/>
          <w:szCs w:val="32"/>
        </w:rPr>
      </w:pPr>
      <w:r>
        <w:br w:type="page"/>
      </w:r>
    </w:p>
    <w:p w14:paraId="2F8C4BBE" w14:textId="10B034C5" w:rsidR="005C30B8" w:rsidRDefault="005C30B8" w:rsidP="009C0E5B">
      <w:pPr>
        <w:pStyle w:val="EPHeading1"/>
        <w:numPr>
          <w:ilvl w:val="0"/>
          <w:numId w:val="0"/>
        </w:numPr>
        <w:ind w:left="720" w:hanging="720"/>
      </w:pPr>
      <w:r>
        <w:lastRenderedPageBreak/>
        <w:t>Planning Model Activities</w:t>
      </w:r>
    </w:p>
    <w:p w14:paraId="638FEC20" w14:textId="4C4006A9" w:rsidR="005C30B8" w:rsidRPr="00F81B3A" w:rsidRDefault="005C30B8" w:rsidP="005C30B8">
      <w:pPr>
        <w:spacing w:after="240"/>
        <w:jc w:val="both"/>
        <w:rPr>
          <w:rFonts w:cs="Arial"/>
          <w:sz w:val="22"/>
          <w:szCs w:val="22"/>
        </w:rPr>
      </w:pPr>
      <w:r w:rsidRPr="00F81B3A">
        <w:rPr>
          <w:rFonts w:eastAsia="SymbolMT" w:cs="Arial"/>
          <w:sz w:val="22"/>
          <w:szCs w:val="22"/>
        </w:rPr>
        <w:t>The short-term calendar of major planning model events is as follows:</w:t>
      </w:r>
    </w:p>
    <w:p w14:paraId="23626D9B" w14:textId="2C44DFFC" w:rsidR="005C30B8" w:rsidRPr="00F81B3A" w:rsidRDefault="000B12E4" w:rsidP="006E048F">
      <w:pPr>
        <w:pStyle w:val="ListParagraph"/>
        <w:numPr>
          <w:ilvl w:val="0"/>
          <w:numId w:val="44"/>
        </w:numPr>
        <w:spacing w:after="240"/>
        <w:jc w:val="both"/>
        <w:rPr>
          <w:rFonts w:eastAsia="SymbolMT" w:cs="Arial"/>
          <w:sz w:val="22"/>
          <w:szCs w:val="22"/>
        </w:rPr>
      </w:pPr>
      <w:r>
        <w:rPr>
          <w:rFonts w:eastAsia="SymbolMT" w:cs="Arial"/>
          <w:sz w:val="22"/>
          <w:szCs w:val="22"/>
        </w:rPr>
        <w:t xml:space="preserve">By </w:t>
      </w:r>
      <w:r w:rsidR="006C57B9">
        <w:rPr>
          <w:rFonts w:eastAsia="SymbolMT" w:cs="Arial"/>
          <w:sz w:val="22"/>
          <w:szCs w:val="22"/>
        </w:rPr>
        <w:t xml:space="preserve">Oct </w:t>
      </w:r>
      <w:r w:rsidR="00CA024B">
        <w:rPr>
          <w:rFonts w:eastAsia="SymbolMT" w:cs="Arial"/>
          <w:sz w:val="22"/>
          <w:szCs w:val="22"/>
        </w:rPr>
        <w:t>25</w:t>
      </w:r>
      <w:r w:rsidR="001A5CB3">
        <w:rPr>
          <w:rFonts w:eastAsia="SymbolMT" w:cs="Arial"/>
          <w:sz w:val="22"/>
          <w:szCs w:val="22"/>
        </w:rPr>
        <w:t>, 202</w:t>
      </w:r>
      <w:r w:rsidR="00091646">
        <w:rPr>
          <w:rFonts w:eastAsia="SymbolMT" w:cs="Arial"/>
          <w:sz w:val="22"/>
          <w:szCs w:val="22"/>
        </w:rPr>
        <w:t>1</w:t>
      </w:r>
      <w:r w:rsidR="00260589">
        <w:rPr>
          <w:rFonts w:eastAsia="SymbolMT" w:cs="Arial"/>
          <w:sz w:val="22"/>
          <w:szCs w:val="22"/>
        </w:rPr>
        <w:tab/>
      </w:r>
      <w:r w:rsidR="001A5CB3">
        <w:rPr>
          <w:rFonts w:eastAsia="SymbolMT" w:cs="Arial"/>
          <w:sz w:val="22"/>
          <w:szCs w:val="22"/>
        </w:rPr>
        <w:t>2</w:t>
      </w:r>
      <w:r w:rsidR="00260589">
        <w:rPr>
          <w:rFonts w:eastAsia="SymbolMT" w:cs="Arial"/>
          <w:sz w:val="22"/>
          <w:szCs w:val="22"/>
        </w:rPr>
        <w:t>1</w:t>
      </w:r>
      <w:r w:rsidR="001A5CB3">
        <w:rPr>
          <w:rFonts w:eastAsia="SymbolMT" w:cs="Arial"/>
          <w:sz w:val="22"/>
          <w:szCs w:val="22"/>
        </w:rPr>
        <w:t>SSWG</w:t>
      </w:r>
      <w:r w:rsidR="005C30B8" w:rsidRPr="00F81B3A">
        <w:rPr>
          <w:rFonts w:eastAsia="SymbolMT" w:cs="Arial"/>
          <w:sz w:val="22"/>
          <w:szCs w:val="22"/>
        </w:rPr>
        <w:t xml:space="preserve"> </w:t>
      </w:r>
      <w:r w:rsidR="004B6A32">
        <w:rPr>
          <w:rFonts w:eastAsia="SymbolMT" w:cs="Arial"/>
          <w:sz w:val="22"/>
          <w:szCs w:val="22"/>
        </w:rPr>
        <w:t>Update</w:t>
      </w:r>
      <w:r w:rsidR="00260589">
        <w:rPr>
          <w:rFonts w:eastAsia="SymbolMT" w:cs="Arial"/>
          <w:sz w:val="22"/>
          <w:szCs w:val="22"/>
        </w:rPr>
        <w:t xml:space="preserve"> </w:t>
      </w:r>
      <w:r w:rsidR="005C30B8" w:rsidRPr="00F81B3A">
        <w:rPr>
          <w:rFonts w:eastAsia="SymbolMT" w:cs="Arial"/>
          <w:sz w:val="22"/>
          <w:szCs w:val="22"/>
        </w:rPr>
        <w:t>cases</w:t>
      </w:r>
      <w:r w:rsidR="006C57B9">
        <w:rPr>
          <w:rFonts w:eastAsia="SymbolMT" w:cs="Arial"/>
          <w:sz w:val="22"/>
          <w:szCs w:val="22"/>
        </w:rPr>
        <w:t xml:space="preserve">, in PSS/E 35, </w:t>
      </w:r>
      <w:r w:rsidR="00472E4C">
        <w:rPr>
          <w:rFonts w:eastAsia="SymbolMT" w:cs="Arial"/>
          <w:sz w:val="22"/>
          <w:szCs w:val="22"/>
        </w:rPr>
        <w:t>and TPIT</w:t>
      </w:r>
      <w:r w:rsidR="005C30B8" w:rsidRPr="00F81B3A">
        <w:rPr>
          <w:rFonts w:eastAsia="SymbolMT" w:cs="Arial"/>
          <w:sz w:val="22"/>
          <w:szCs w:val="22"/>
        </w:rPr>
        <w:t xml:space="preserve"> are posted</w:t>
      </w:r>
    </w:p>
    <w:p w14:paraId="1213A5F5" w14:textId="6951894E" w:rsidR="005C30B8" w:rsidRPr="00F81B3A" w:rsidRDefault="005C30B8" w:rsidP="006E048F">
      <w:pPr>
        <w:pStyle w:val="ListParagraph"/>
        <w:numPr>
          <w:ilvl w:val="0"/>
          <w:numId w:val="44"/>
        </w:numPr>
        <w:tabs>
          <w:tab w:val="left" w:pos="720"/>
          <w:tab w:val="left" w:pos="2160"/>
        </w:tabs>
        <w:spacing w:after="240"/>
        <w:rPr>
          <w:rFonts w:eastAsia="SymbolMT" w:cs="Arial"/>
          <w:sz w:val="22"/>
          <w:szCs w:val="22"/>
        </w:rPr>
      </w:pPr>
      <w:r w:rsidRPr="00F81B3A">
        <w:rPr>
          <w:rFonts w:eastAsia="SymbolMT" w:cs="Arial"/>
          <w:sz w:val="22"/>
          <w:szCs w:val="22"/>
        </w:rPr>
        <w:t>By</w:t>
      </w:r>
      <w:r w:rsidR="00091646">
        <w:rPr>
          <w:rFonts w:eastAsia="SymbolMT" w:cs="Arial"/>
          <w:sz w:val="22"/>
          <w:szCs w:val="22"/>
        </w:rPr>
        <w:t xml:space="preserve"> </w:t>
      </w:r>
      <w:r w:rsidR="006C57B9">
        <w:rPr>
          <w:rFonts w:eastAsia="SymbolMT" w:cs="Arial"/>
          <w:sz w:val="22"/>
          <w:szCs w:val="22"/>
        </w:rPr>
        <w:t xml:space="preserve">Nov </w:t>
      </w:r>
      <w:r w:rsidR="00CA024B">
        <w:rPr>
          <w:rFonts w:eastAsia="SymbolMT" w:cs="Arial"/>
          <w:sz w:val="22"/>
          <w:szCs w:val="22"/>
        </w:rPr>
        <w:t>16</w:t>
      </w:r>
      <w:r w:rsidRPr="00F81B3A">
        <w:rPr>
          <w:rFonts w:eastAsia="SymbolMT" w:cs="Arial"/>
          <w:sz w:val="22"/>
          <w:szCs w:val="22"/>
        </w:rPr>
        <w:t xml:space="preserve">, </w:t>
      </w:r>
      <w:proofErr w:type="gramStart"/>
      <w:r w:rsidRPr="00F81B3A">
        <w:rPr>
          <w:rFonts w:eastAsia="SymbolMT" w:cs="Arial"/>
          <w:sz w:val="22"/>
          <w:szCs w:val="22"/>
        </w:rPr>
        <w:t>202</w:t>
      </w:r>
      <w:r w:rsidR="00091646">
        <w:rPr>
          <w:rFonts w:eastAsia="SymbolMT" w:cs="Arial"/>
          <w:sz w:val="22"/>
          <w:szCs w:val="22"/>
        </w:rPr>
        <w:t>1</w:t>
      </w:r>
      <w:r w:rsidRPr="00F81B3A">
        <w:rPr>
          <w:rFonts w:eastAsia="SymbolMT" w:cs="Arial"/>
          <w:sz w:val="22"/>
          <w:szCs w:val="22"/>
        </w:rPr>
        <w:t xml:space="preserve"> </w:t>
      </w:r>
      <w:r w:rsidR="00091646">
        <w:rPr>
          <w:rFonts w:eastAsia="SymbolMT" w:cs="Arial"/>
          <w:sz w:val="22"/>
          <w:szCs w:val="22"/>
        </w:rPr>
        <w:t xml:space="preserve"> </w:t>
      </w:r>
      <w:r w:rsidR="00260589">
        <w:rPr>
          <w:rFonts w:eastAsia="SymbolMT" w:cs="Arial"/>
          <w:sz w:val="22"/>
          <w:szCs w:val="22"/>
        </w:rPr>
        <w:tab/>
      </w:r>
      <w:proofErr w:type="gramEnd"/>
      <w:r w:rsidR="001A5CB3">
        <w:rPr>
          <w:rFonts w:eastAsia="SymbolMT" w:cs="Arial"/>
          <w:sz w:val="22"/>
          <w:szCs w:val="22"/>
        </w:rPr>
        <w:t>2</w:t>
      </w:r>
      <w:r w:rsidR="00260589">
        <w:rPr>
          <w:rFonts w:eastAsia="SymbolMT" w:cs="Arial"/>
          <w:sz w:val="22"/>
          <w:szCs w:val="22"/>
        </w:rPr>
        <w:t>1</w:t>
      </w:r>
      <w:r w:rsidR="001A5CB3">
        <w:rPr>
          <w:rFonts w:eastAsia="SymbolMT" w:cs="Arial"/>
          <w:sz w:val="22"/>
          <w:szCs w:val="22"/>
        </w:rPr>
        <w:t>SSWG</w:t>
      </w:r>
      <w:r w:rsidR="00260589">
        <w:rPr>
          <w:rFonts w:eastAsia="SymbolMT" w:cs="Arial"/>
          <w:sz w:val="22"/>
          <w:szCs w:val="22"/>
        </w:rPr>
        <w:t xml:space="preserve"> </w:t>
      </w:r>
      <w:r w:rsidRPr="00F81B3A">
        <w:rPr>
          <w:rFonts w:eastAsia="SymbolMT" w:cs="Arial"/>
          <w:sz w:val="22"/>
          <w:szCs w:val="22"/>
        </w:rPr>
        <w:t>Contingency definitions and Planning Data Dictionary</w:t>
      </w:r>
      <w:r w:rsidR="004B6A32">
        <w:rPr>
          <w:rFonts w:eastAsia="SymbolMT" w:cs="Arial"/>
          <w:sz w:val="22"/>
          <w:szCs w:val="22"/>
        </w:rPr>
        <w:t xml:space="preserve"> are posted</w:t>
      </w:r>
    </w:p>
    <w:p w14:paraId="2956430A" w14:textId="4A588F9D" w:rsidR="00BD7A13" w:rsidRDefault="005C30B8" w:rsidP="004462FF">
      <w:pPr>
        <w:tabs>
          <w:tab w:val="left" w:pos="1620"/>
          <w:tab w:val="left" w:pos="3888"/>
        </w:tabs>
        <w:spacing w:after="240"/>
        <w:rPr>
          <w:noProof/>
        </w:rPr>
      </w:pPr>
      <w:r w:rsidRPr="00F81B3A">
        <w:rPr>
          <w:rFonts w:eastAsia="SymbolMT" w:cs="Arial"/>
          <w:noProof/>
          <w:sz w:val="22"/>
          <w:szCs w:val="22"/>
        </w:rPr>
        <w:t xml:space="preserve">The following table shows </w:t>
      </w:r>
      <w:r w:rsidRPr="00F81B3A">
        <w:rPr>
          <w:rFonts w:eastAsia="SymbolMT" w:cs="Arial"/>
          <w:sz w:val="22"/>
          <w:szCs w:val="22"/>
        </w:rPr>
        <w:t xml:space="preserve">interconnection projects that met Planning Guide section 6.9(1) and 6.9(2) and were modeled in the SSWG cases as a full model or as a simple model in accordance with Planning Guide section 6.9. </w:t>
      </w:r>
      <w:r w:rsidR="000B12E4" w:rsidRPr="000B12E4">
        <w:rPr>
          <w:noProof/>
        </w:rPr>
        <w:t xml:space="preserve"> </w:t>
      </w:r>
    </w:p>
    <w:p w14:paraId="058F64E6" w14:textId="780D6F77" w:rsidR="00CA024B" w:rsidRDefault="00342A6F" w:rsidP="00CA024B">
      <w:pPr>
        <w:tabs>
          <w:tab w:val="left" w:pos="1620"/>
          <w:tab w:val="left" w:pos="3888"/>
        </w:tabs>
        <w:spacing w:after="240"/>
        <w:jc w:val="center"/>
        <w:rPr>
          <w:noProof/>
        </w:rPr>
      </w:pPr>
      <w:r w:rsidRPr="00342A6F">
        <w:rPr>
          <w:noProof/>
        </w:rPr>
        <w:t xml:space="preserve"> </w:t>
      </w:r>
      <w:r w:rsidR="00CA024B">
        <w:rPr>
          <w:noProof/>
        </w:rPr>
        <w:drawing>
          <wp:inline distT="0" distB="0" distL="0" distR="0" wp14:anchorId="66FC78E6" wp14:editId="764AB9CF">
            <wp:extent cx="5822830" cy="5746934"/>
            <wp:effectExtent l="0" t="0" r="6985"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827590" cy="5751632"/>
                    </a:xfrm>
                    <a:prstGeom prst="rect">
                      <a:avLst/>
                    </a:prstGeom>
                  </pic:spPr>
                </pic:pic>
              </a:graphicData>
            </a:graphic>
          </wp:inline>
        </w:drawing>
      </w:r>
      <w:r w:rsidR="00CA024B">
        <w:rPr>
          <w:noProof/>
        </w:rPr>
        <w:drawing>
          <wp:inline distT="0" distB="0" distL="0" distR="0" wp14:anchorId="52FDC23B" wp14:editId="3981F9C1">
            <wp:extent cx="5822315" cy="361407"/>
            <wp:effectExtent l="0" t="0" r="698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29023" cy="368031"/>
                    </a:xfrm>
                    <a:prstGeom prst="rect">
                      <a:avLst/>
                    </a:prstGeom>
                  </pic:spPr>
                </pic:pic>
              </a:graphicData>
            </a:graphic>
          </wp:inline>
        </w:drawing>
      </w:r>
    </w:p>
    <w:p w14:paraId="6311C751" w14:textId="6586EACC" w:rsidR="005C30B8" w:rsidRPr="00E32771" w:rsidRDefault="00184D83" w:rsidP="004462FF">
      <w:pPr>
        <w:tabs>
          <w:tab w:val="left" w:pos="1620"/>
          <w:tab w:val="left" w:pos="3888"/>
        </w:tabs>
        <w:spacing w:after="240"/>
      </w:pPr>
      <w:r w:rsidRPr="00DC76A5">
        <w:rPr>
          <w:noProof/>
        </w:rPr>
        <w:lastRenderedPageBreak/>
        <w:drawing>
          <wp:anchor distT="0" distB="0" distL="114300" distR="114300" simplePos="0" relativeHeight="251668480" behindDoc="0" locked="0" layoutInCell="1" allowOverlap="1" wp14:anchorId="103014DF" wp14:editId="1633A643">
            <wp:simplePos x="0" y="0"/>
            <wp:positionH relativeFrom="margin">
              <wp:posOffset>0</wp:posOffset>
            </wp:positionH>
            <wp:positionV relativeFrom="paragraph">
              <wp:posOffset>314325</wp:posOffset>
            </wp:positionV>
            <wp:extent cx="5300050" cy="398064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5300050" cy="3980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0F5925" w14:textId="43A9D616" w:rsidR="00B273F5" w:rsidRDefault="00B273F5" w:rsidP="00B273F5">
      <w:pPr>
        <w:pStyle w:val="EPHeading1"/>
        <w:numPr>
          <w:ilvl w:val="0"/>
          <w:numId w:val="0"/>
        </w:numPr>
      </w:pPr>
      <w:r w:rsidRPr="00B273F5">
        <w:t>Permian Basin Oil Rig Count</w:t>
      </w:r>
      <w:r w:rsidRPr="00B273F5">
        <w:rPr>
          <w:vertAlign w:val="superscript"/>
        </w:rPr>
        <w:footnoteReference w:id="3"/>
      </w:r>
    </w:p>
    <w:p w14:paraId="61F1F88E" w14:textId="31D54D46" w:rsidR="00B273F5" w:rsidRDefault="00DC76A5">
      <w:pPr>
        <w:rPr>
          <w:rFonts w:cs="Arial"/>
          <w:b/>
          <w:bCs/>
          <w:color w:val="00ACC8" w:themeColor="accent1"/>
          <w:kern w:val="32"/>
          <w:sz w:val="28"/>
          <w:szCs w:val="32"/>
        </w:rPr>
      </w:pPr>
      <w:r w:rsidRPr="00DC76A5">
        <w:rPr>
          <w:noProof/>
        </w:rPr>
        <w:drawing>
          <wp:anchor distT="0" distB="0" distL="114300" distR="114300" simplePos="0" relativeHeight="251667456" behindDoc="0" locked="0" layoutInCell="1" allowOverlap="1" wp14:anchorId="658EDE0A" wp14:editId="68F936FA">
            <wp:simplePos x="0" y="0"/>
            <wp:positionH relativeFrom="margin">
              <wp:align>left</wp:align>
            </wp:positionH>
            <wp:positionV relativeFrom="paragraph">
              <wp:posOffset>3467310</wp:posOffset>
            </wp:positionV>
            <wp:extent cx="5314875" cy="3991778"/>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5314875" cy="3991778"/>
                    </a:xfrm>
                    <a:prstGeom prst="rect">
                      <a:avLst/>
                    </a:prstGeom>
                    <a:noFill/>
                    <a:ln>
                      <a:noFill/>
                    </a:ln>
                  </pic:spPr>
                </pic:pic>
              </a:graphicData>
            </a:graphic>
            <wp14:sizeRelH relativeFrom="page">
              <wp14:pctWidth>0</wp14:pctWidth>
            </wp14:sizeRelH>
            <wp14:sizeRelV relativeFrom="page">
              <wp14:pctHeight>0</wp14:pctHeight>
            </wp14:sizeRelV>
          </wp:anchor>
        </w:drawing>
      </w:r>
      <w:r w:rsidR="00B273F5">
        <w:br w:type="page"/>
      </w:r>
    </w:p>
    <w:p w14:paraId="26BA8B63" w14:textId="1E5D2D11" w:rsidR="00B273F5" w:rsidRDefault="00B273F5" w:rsidP="00B273F5">
      <w:pPr>
        <w:pStyle w:val="EPHeading1"/>
        <w:numPr>
          <w:ilvl w:val="0"/>
          <w:numId w:val="0"/>
        </w:numPr>
        <w:ind w:left="720" w:hanging="720"/>
      </w:pPr>
      <w:r>
        <w:lastRenderedPageBreak/>
        <w:t>Other Notable Activities</w:t>
      </w:r>
    </w:p>
    <w:p w14:paraId="1BB2D63B" w14:textId="630D0DD3" w:rsidR="00DF7CF9" w:rsidRDefault="00DF7CF9" w:rsidP="005B7EA0">
      <w:pPr>
        <w:pStyle w:val="ListParagraph"/>
        <w:numPr>
          <w:ilvl w:val="0"/>
          <w:numId w:val="46"/>
        </w:numPr>
        <w:autoSpaceDE w:val="0"/>
        <w:autoSpaceDN w:val="0"/>
        <w:spacing w:after="120"/>
        <w:contextualSpacing w:val="0"/>
        <w:jc w:val="both"/>
        <w:rPr>
          <w:sz w:val="22"/>
          <w:szCs w:val="22"/>
        </w:rPr>
      </w:pPr>
      <w:r>
        <w:rPr>
          <w:sz w:val="22"/>
          <w:szCs w:val="22"/>
        </w:rPr>
        <w:t xml:space="preserve">ERCOT presented plans for 2021 </w:t>
      </w:r>
      <w:r w:rsidR="00D36E2C">
        <w:rPr>
          <w:sz w:val="22"/>
          <w:szCs w:val="22"/>
        </w:rPr>
        <w:t>Regional Transmission Plan (</w:t>
      </w:r>
      <w:r>
        <w:rPr>
          <w:sz w:val="22"/>
          <w:szCs w:val="22"/>
        </w:rPr>
        <w:t>RTP</w:t>
      </w:r>
      <w:r w:rsidR="00D36E2C">
        <w:rPr>
          <w:sz w:val="22"/>
          <w:szCs w:val="22"/>
        </w:rPr>
        <w:t>)</w:t>
      </w:r>
      <w:r>
        <w:rPr>
          <w:sz w:val="22"/>
          <w:szCs w:val="22"/>
        </w:rPr>
        <w:t xml:space="preserve"> </w:t>
      </w:r>
      <w:r w:rsidR="00D36E2C">
        <w:rPr>
          <w:sz w:val="22"/>
          <w:szCs w:val="22"/>
        </w:rPr>
        <w:t>off</w:t>
      </w:r>
      <w:r>
        <w:rPr>
          <w:sz w:val="22"/>
          <w:szCs w:val="22"/>
        </w:rPr>
        <w:t xml:space="preserve">-peak reliability sensitivity analysis at the </w:t>
      </w:r>
      <w:r w:rsidR="00D36E2C">
        <w:rPr>
          <w:sz w:val="22"/>
          <w:szCs w:val="22"/>
        </w:rPr>
        <w:t>September 15</w:t>
      </w:r>
      <w:r>
        <w:rPr>
          <w:sz w:val="22"/>
          <w:szCs w:val="22"/>
        </w:rPr>
        <w:t xml:space="preserve">, 2021 </w:t>
      </w:r>
      <w:r w:rsidR="00D36E2C">
        <w:rPr>
          <w:sz w:val="22"/>
          <w:szCs w:val="22"/>
        </w:rPr>
        <w:t>Regional Planning Group (</w:t>
      </w:r>
      <w:r>
        <w:rPr>
          <w:sz w:val="22"/>
          <w:szCs w:val="22"/>
        </w:rPr>
        <w:t>RPG</w:t>
      </w:r>
      <w:r w:rsidR="00D36E2C">
        <w:rPr>
          <w:sz w:val="22"/>
          <w:szCs w:val="22"/>
        </w:rPr>
        <w:t>)</w:t>
      </w:r>
      <w:r>
        <w:rPr>
          <w:sz w:val="22"/>
          <w:szCs w:val="22"/>
        </w:rPr>
        <w:t xml:space="preserve"> meeting.</w:t>
      </w:r>
    </w:p>
    <w:p w14:paraId="299FE7BA" w14:textId="4371EB96" w:rsidR="00D36E2C" w:rsidRDefault="00D36E2C" w:rsidP="005B7EA0">
      <w:pPr>
        <w:pStyle w:val="ListParagraph"/>
        <w:numPr>
          <w:ilvl w:val="0"/>
          <w:numId w:val="46"/>
        </w:numPr>
        <w:autoSpaceDE w:val="0"/>
        <w:autoSpaceDN w:val="0"/>
        <w:spacing w:after="120"/>
        <w:contextualSpacing w:val="0"/>
        <w:jc w:val="both"/>
        <w:rPr>
          <w:sz w:val="22"/>
          <w:szCs w:val="22"/>
        </w:rPr>
      </w:pPr>
      <w:r>
        <w:rPr>
          <w:sz w:val="22"/>
          <w:szCs w:val="22"/>
        </w:rPr>
        <w:t>ERCOT presented a proposal for steady-state voltage performance criteria for the benchmark and supplemental Geomagnetic Disturbance Vulnerability Assessments (GMDVA) at the September 21, 2021 Planning Geomagnetic Disturbance Task Force (PDGTF) meeting.  The proposed criteria will also be presented at the October RPG and October Technical Advisory Committee (TAC) meetings.</w:t>
      </w:r>
    </w:p>
    <w:p w14:paraId="3EBA6938" w14:textId="2BC1F011" w:rsidR="005B7EA0" w:rsidRDefault="005B7EA0" w:rsidP="005B7EA0">
      <w:pPr>
        <w:pStyle w:val="ListParagraph"/>
        <w:numPr>
          <w:ilvl w:val="0"/>
          <w:numId w:val="46"/>
        </w:numPr>
        <w:autoSpaceDE w:val="0"/>
        <w:autoSpaceDN w:val="0"/>
        <w:spacing w:after="120"/>
        <w:contextualSpacing w:val="0"/>
        <w:jc w:val="both"/>
        <w:rPr>
          <w:sz w:val="22"/>
          <w:szCs w:val="22"/>
        </w:rPr>
      </w:pPr>
      <w:r>
        <w:rPr>
          <w:sz w:val="22"/>
          <w:szCs w:val="22"/>
        </w:rPr>
        <w:t xml:space="preserve">ERCOT is </w:t>
      </w:r>
      <w:r w:rsidR="00A01D90">
        <w:rPr>
          <w:sz w:val="22"/>
          <w:szCs w:val="22"/>
        </w:rPr>
        <w:t xml:space="preserve">conducting </w:t>
      </w:r>
      <w:r w:rsidR="008400D6">
        <w:rPr>
          <w:sz w:val="22"/>
          <w:szCs w:val="22"/>
        </w:rPr>
        <w:t xml:space="preserve">the </w:t>
      </w:r>
      <w:r>
        <w:rPr>
          <w:sz w:val="22"/>
          <w:szCs w:val="22"/>
        </w:rPr>
        <w:t xml:space="preserve">West Texas Export Study and plans to </w:t>
      </w:r>
      <w:r w:rsidR="00A01D90">
        <w:rPr>
          <w:sz w:val="22"/>
          <w:szCs w:val="22"/>
        </w:rPr>
        <w:t xml:space="preserve">complete the study </w:t>
      </w:r>
      <w:r>
        <w:rPr>
          <w:sz w:val="22"/>
          <w:szCs w:val="22"/>
        </w:rPr>
        <w:t>in</w:t>
      </w:r>
      <w:r w:rsidR="00026CC3">
        <w:rPr>
          <w:sz w:val="22"/>
          <w:szCs w:val="22"/>
        </w:rPr>
        <w:t xml:space="preserve"> </w:t>
      </w:r>
      <w:r w:rsidR="00126F8A">
        <w:rPr>
          <w:sz w:val="22"/>
          <w:szCs w:val="22"/>
        </w:rPr>
        <w:t>Q</w:t>
      </w:r>
      <w:r w:rsidR="00C56B29">
        <w:rPr>
          <w:sz w:val="22"/>
          <w:szCs w:val="22"/>
        </w:rPr>
        <w:t>4</w:t>
      </w:r>
      <w:r>
        <w:rPr>
          <w:sz w:val="22"/>
          <w:szCs w:val="22"/>
        </w:rPr>
        <w:t>, 2021.</w:t>
      </w:r>
    </w:p>
    <w:p w14:paraId="48D67392" w14:textId="585FD908" w:rsidR="00026CC3" w:rsidRPr="00E84186" w:rsidRDefault="007E3606" w:rsidP="00026CC3">
      <w:pPr>
        <w:pStyle w:val="ListParagraph"/>
        <w:numPr>
          <w:ilvl w:val="0"/>
          <w:numId w:val="46"/>
        </w:numPr>
        <w:autoSpaceDE w:val="0"/>
        <w:autoSpaceDN w:val="0"/>
        <w:spacing w:after="120"/>
        <w:contextualSpacing w:val="0"/>
        <w:jc w:val="both"/>
        <w:rPr>
          <w:sz w:val="22"/>
          <w:szCs w:val="22"/>
        </w:rPr>
      </w:pPr>
      <w:r>
        <w:rPr>
          <w:sz w:val="22"/>
          <w:szCs w:val="22"/>
        </w:rPr>
        <w:t xml:space="preserve">ERCOT is conducting the Permian Basin Load Integration Study and plans to complete the study in </w:t>
      </w:r>
      <w:r w:rsidR="0093089B">
        <w:rPr>
          <w:sz w:val="22"/>
          <w:szCs w:val="22"/>
        </w:rPr>
        <w:t>Q4</w:t>
      </w:r>
      <w:r>
        <w:rPr>
          <w:sz w:val="22"/>
          <w:szCs w:val="22"/>
        </w:rPr>
        <w:t>, 2021.</w:t>
      </w:r>
    </w:p>
    <w:p w14:paraId="3B8ECA26" w14:textId="75E53B47" w:rsidR="000B0FCA" w:rsidRDefault="000B0FCA" w:rsidP="00184D83">
      <w:pPr>
        <w:pStyle w:val="ListParagraph"/>
        <w:autoSpaceDE w:val="0"/>
        <w:autoSpaceDN w:val="0"/>
        <w:spacing w:after="120"/>
        <w:contextualSpacing w:val="0"/>
        <w:jc w:val="both"/>
        <w:rPr>
          <w:sz w:val="22"/>
          <w:szCs w:val="22"/>
        </w:rPr>
      </w:pPr>
    </w:p>
    <w:p w14:paraId="5B34B4BB" w14:textId="260C8183" w:rsidR="000B0FCA" w:rsidRPr="00D422BE" w:rsidRDefault="00931ECF" w:rsidP="00D422BE">
      <w:pPr>
        <w:autoSpaceDE w:val="0"/>
        <w:autoSpaceDN w:val="0"/>
        <w:spacing w:after="120"/>
        <w:jc w:val="both"/>
        <w:rPr>
          <w:sz w:val="22"/>
          <w:szCs w:val="22"/>
        </w:rPr>
      </w:pPr>
      <w:r w:rsidRPr="005A758D">
        <w:rPr>
          <w:sz w:val="22"/>
          <w:szCs w:val="22"/>
        </w:rPr>
        <w:t>.</w:t>
      </w:r>
    </w:p>
    <w:p w14:paraId="0F90DF68" w14:textId="400D1039" w:rsidR="00F4606C" w:rsidRPr="00DE623D" w:rsidRDefault="00F4606C" w:rsidP="00D422BE"/>
    <w:sectPr w:rsidR="00F4606C" w:rsidRPr="00DE623D" w:rsidSect="00637986">
      <w:head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AECCAC" w14:textId="77777777" w:rsidR="009C1928" w:rsidRDefault="009C1928" w:rsidP="0098347E">
      <w:r>
        <w:separator/>
      </w:r>
    </w:p>
  </w:endnote>
  <w:endnote w:type="continuationSeparator" w:id="0">
    <w:p w14:paraId="4E47E4F5" w14:textId="77777777" w:rsidR="009C1928" w:rsidRDefault="009C1928" w:rsidP="009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eGothic LT">
    <w:panose1 w:val="020B0506030503020504"/>
    <w:charset w:val="00"/>
    <w:family w:val="swiss"/>
    <w:pitch w:val="variable"/>
    <w:sig w:usb0="A00000AF" w:usb1="4000004A" w:usb2="00000010" w:usb3="00000000" w:csb0="00000119" w:csb1="00000000"/>
  </w:font>
  <w:font w:name="Gulim">
    <w:altName w:val="굴림"/>
    <w:panose1 w:val="020B0600000101010101"/>
    <w:charset w:val="81"/>
    <w:family w:val="swiss"/>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8"/>
    <w:family w:val="auto"/>
    <w:notTrueType/>
    <w:pitch w:val="default"/>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E26278" w14:textId="77777777" w:rsidR="00AF6435" w:rsidRDefault="00AF6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FE1385" w14:textId="36FFDFBD" w:rsidR="00B273F5" w:rsidRDefault="00B273F5">
    <w:pPr>
      <w:pStyle w:val="Footer"/>
    </w:pPr>
  </w:p>
  <w:p w14:paraId="147AF58B" w14:textId="20EDFC8B" w:rsidR="0098347E" w:rsidRPr="00F923C7" w:rsidRDefault="0098347E" w:rsidP="00302001">
    <w:pPr>
      <w:pStyle w:val="table"/>
      <w:tabs>
        <w:tab w:val="right" w:pos="8460"/>
      </w:tabs>
      <w:rPr>
        <w:color w:val="00ACC8" w:themeColor="accent1"/>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1E0" w:firstRow="1" w:lastRow="1" w:firstColumn="1" w:lastColumn="1" w:noHBand="0" w:noVBand="0"/>
    </w:tblPr>
    <w:tblGrid>
      <w:gridCol w:w="4680"/>
      <w:gridCol w:w="4680"/>
    </w:tblGrid>
    <w:tr w:rsidR="0098347E" w:rsidRPr="006D7974" w14:paraId="147AF592" w14:textId="77777777" w:rsidTr="00646598">
      <w:tc>
        <w:tcPr>
          <w:tcW w:w="2500" w:type="pct"/>
          <w:shd w:val="clear" w:color="auto" w:fill="auto"/>
          <w:vAlign w:val="center"/>
        </w:tcPr>
        <w:p w14:paraId="147AF590" w14:textId="77777777" w:rsidR="0098347E" w:rsidRPr="00646598" w:rsidRDefault="0098347E" w:rsidP="002939B3">
          <w:pPr>
            <w:pStyle w:val="table"/>
            <w:tabs>
              <w:tab w:val="right" w:pos="8460"/>
            </w:tabs>
            <w:rPr>
              <w:iCs/>
              <w:color w:val="00ACC8" w:themeColor="accent1"/>
              <w:sz w:val="16"/>
              <w:szCs w:val="16"/>
            </w:rPr>
          </w:pPr>
          <w:r w:rsidRPr="00646598">
            <w:rPr>
              <w:rStyle w:val="PageNumber"/>
              <w:color w:val="00ACC8" w:themeColor="accent1"/>
            </w:rPr>
            <w:t>ERCOT</w:t>
          </w:r>
        </w:p>
      </w:tc>
      <w:tc>
        <w:tcPr>
          <w:tcW w:w="2500" w:type="pct"/>
          <w:shd w:val="clear" w:color="auto" w:fill="auto"/>
          <w:vAlign w:val="center"/>
        </w:tcPr>
        <w:p w14:paraId="147AF591" w14:textId="25C86F31" w:rsidR="0098347E" w:rsidRPr="006D7974" w:rsidRDefault="00AF6435" w:rsidP="000F0E97">
          <w:pPr>
            <w:spacing w:before="40" w:after="40"/>
            <w:jc w:val="right"/>
            <w:rPr>
              <w:rFonts w:cs="Arial"/>
              <w:iCs/>
              <w:color w:val="00ACC8" w:themeColor="accent1"/>
              <w:sz w:val="18"/>
            </w:rPr>
          </w:pPr>
          <w:r>
            <w:rPr>
              <w:rFonts w:cs="Arial"/>
              <w:iCs/>
              <w:color w:val="00ACC8" w:themeColor="accent1"/>
              <w:sz w:val="18"/>
            </w:rPr>
            <w:t>September</w:t>
          </w:r>
          <w:r w:rsidR="00A167AD">
            <w:rPr>
              <w:rFonts w:cs="Arial"/>
              <w:iCs/>
              <w:color w:val="00ACC8" w:themeColor="accent1"/>
              <w:sz w:val="18"/>
            </w:rPr>
            <w:t xml:space="preserve"> </w:t>
          </w:r>
          <w:r w:rsidR="003550EE">
            <w:rPr>
              <w:rFonts w:cs="Arial"/>
              <w:iCs/>
              <w:color w:val="00ACC8" w:themeColor="accent1"/>
              <w:sz w:val="18"/>
            </w:rPr>
            <w:t>2021</w:t>
          </w:r>
        </w:p>
      </w:tc>
    </w:tr>
  </w:tbl>
  <w:p w14:paraId="147AF593" w14:textId="77777777" w:rsidR="0098347E" w:rsidRDefault="0098347E" w:rsidP="00AE6B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1622F3" w14:textId="77777777" w:rsidR="009C1928" w:rsidRDefault="009C1928" w:rsidP="0098347E">
      <w:r>
        <w:separator/>
      </w:r>
    </w:p>
  </w:footnote>
  <w:footnote w:type="continuationSeparator" w:id="0">
    <w:p w14:paraId="0675EE80" w14:textId="77777777" w:rsidR="009C1928" w:rsidRDefault="009C1928" w:rsidP="0098347E">
      <w:r>
        <w:continuationSeparator/>
      </w:r>
    </w:p>
  </w:footnote>
  <w:footnote w:id="1">
    <w:p w14:paraId="374D2FDB" w14:textId="325A8099" w:rsidR="00934F4F" w:rsidRDefault="00934F4F">
      <w:pPr>
        <w:pStyle w:val="FootnoteText"/>
      </w:pPr>
      <w:r>
        <w:rPr>
          <w:rStyle w:val="FootnoteReference"/>
        </w:rPr>
        <w:footnoteRef/>
      </w:r>
      <w:r w:rsidR="00EA2AA4">
        <w:t xml:space="preserve"> </w:t>
      </w:r>
      <w:r w:rsidR="00083110">
        <w:t>Based</w:t>
      </w:r>
      <w:r w:rsidR="00EA2AA4">
        <w:t xml:space="preserve"> on the Total Project Estimated Cost for all future projects listed in the Transmission Project Information and Tracking (TPIT) report.  T</w:t>
      </w:r>
      <w:r w:rsidR="007E3606">
        <w:t>PIT</w:t>
      </w:r>
      <w:r w:rsidR="00EA2AA4">
        <w:t xml:space="preserve"> </w:t>
      </w:r>
      <w:r w:rsidR="007E3606">
        <w:t xml:space="preserve">is updated </w:t>
      </w:r>
      <w:r w:rsidR="00D577C8">
        <w:t xml:space="preserve">three times each year </w:t>
      </w:r>
      <w:r w:rsidR="007E3606">
        <w:t xml:space="preserve">based on information TSPs provide in </w:t>
      </w:r>
      <w:r w:rsidR="00F1043A">
        <w:t xml:space="preserve">Model on Demand </w:t>
      </w:r>
      <w:r w:rsidR="007E3606">
        <w:t>(</w:t>
      </w:r>
      <w:r w:rsidR="00F1043A">
        <w:t>MOD</w:t>
      </w:r>
      <w:r w:rsidR="007E3606">
        <w:t>)</w:t>
      </w:r>
      <w:r w:rsidR="00EA2AA4">
        <w:t xml:space="preserve"> as specified in the ERCOT Steady State Working Group Procedure Manual.</w:t>
      </w:r>
      <w:r w:rsidR="00DC5B3A">
        <w:t xml:space="preserve"> </w:t>
      </w:r>
      <w:r w:rsidR="007E3606">
        <w:t xml:space="preserve">The latest TPIT is available at </w:t>
      </w:r>
      <w:r w:rsidR="00083110" w:rsidRPr="00083110">
        <w:t>http://www.ercot.com/gridinfo/planning</w:t>
      </w:r>
      <w:r w:rsidR="00D577C8">
        <w:t>.</w:t>
      </w:r>
    </w:p>
  </w:footnote>
  <w:footnote w:id="2">
    <w:p w14:paraId="373E1773" w14:textId="7041D20A" w:rsidR="007E3606" w:rsidRDefault="007E3606">
      <w:pPr>
        <w:pStyle w:val="FootnoteText"/>
      </w:pPr>
      <w:r>
        <w:rPr>
          <w:rStyle w:val="FootnoteReference"/>
        </w:rPr>
        <w:footnoteRef/>
      </w:r>
      <w:r>
        <w:t xml:space="preserve"> </w:t>
      </w:r>
      <w:r w:rsidR="00083110">
        <w:t>Based</w:t>
      </w:r>
      <w:r>
        <w:t xml:space="preserve"> on the Total Project Estimated Cost for all completed projects with Projected In-Service Date</w:t>
      </w:r>
      <w:r w:rsidR="00083110">
        <w:t>s</w:t>
      </w:r>
      <w:r>
        <w:t xml:space="preserve"> in 2021 listed in the TPIT.</w:t>
      </w:r>
    </w:p>
  </w:footnote>
  <w:footnote w:id="3">
    <w:p w14:paraId="297918A3" w14:textId="567E278A" w:rsidR="00B273F5" w:rsidRPr="00B273F5" w:rsidRDefault="00B273F5" w:rsidP="00B273F5">
      <w:pPr>
        <w:pStyle w:val="FootnoteText"/>
        <w:tabs>
          <w:tab w:val="left" w:pos="3960"/>
        </w:tabs>
        <w:rPr>
          <w:rFonts w:asciiTheme="minorHAnsi" w:hAnsiTheme="minorHAnsi" w:cstheme="minorHAnsi"/>
          <w:sz w:val="16"/>
          <w:szCs w:val="16"/>
        </w:rPr>
      </w:pPr>
      <w:r w:rsidRPr="00B273F5">
        <w:rPr>
          <w:rStyle w:val="FootnoteReference"/>
          <w:rFonts w:asciiTheme="minorHAnsi" w:hAnsiTheme="minorHAnsi" w:cstheme="minorHAnsi"/>
          <w:sz w:val="16"/>
          <w:szCs w:val="16"/>
        </w:rPr>
        <w:footnoteRef/>
      </w:r>
      <w:r w:rsidRPr="00B273F5">
        <w:rPr>
          <w:rFonts w:asciiTheme="minorHAnsi" w:hAnsiTheme="minorHAnsi" w:cstheme="minorHAnsi"/>
          <w:sz w:val="16"/>
          <w:szCs w:val="16"/>
        </w:rPr>
        <w:t xml:space="preserve"> +/- symbol indicates the increase or decrease from the previous month in oil rigs present in each county. There are </w:t>
      </w:r>
      <w:r w:rsidR="00184D83">
        <w:rPr>
          <w:rFonts w:asciiTheme="minorHAnsi" w:hAnsiTheme="minorHAnsi" w:cstheme="minorHAnsi"/>
          <w:sz w:val="16"/>
          <w:szCs w:val="16"/>
        </w:rPr>
        <w:t>177</w:t>
      </w:r>
      <w:r w:rsidR="00DC76A5">
        <w:rPr>
          <w:rFonts w:asciiTheme="minorHAnsi" w:hAnsiTheme="minorHAnsi" w:cstheme="minorHAnsi"/>
          <w:sz w:val="16"/>
          <w:szCs w:val="16"/>
        </w:rPr>
        <w:t xml:space="preserve"> </w:t>
      </w:r>
      <w:r w:rsidR="00DD4665">
        <w:rPr>
          <w:rFonts w:asciiTheme="minorHAnsi" w:hAnsiTheme="minorHAnsi" w:cstheme="minorHAnsi"/>
          <w:sz w:val="16"/>
          <w:szCs w:val="16"/>
        </w:rPr>
        <w:t xml:space="preserve">rigs, including </w:t>
      </w:r>
      <w:r w:rsidR="00FA73C4">
        <w:rPr>
          <w:rFonts w:asciiTheme="minorHAnsi" w:hAnsiTheme="minorHAnsi" w:cstheme="minorHAnsi"/>
          <w:sz w:val="16"/>
          <w:szCs w:val="16"/>
        </w:rPr>
        <w:t>an</w:t>
      </w:r>
      <w:r w:rsidR="008A3492">
        <w:rPr>
          <w:rFonts w:asciiTheme="minorHAnsi" w:hAnsiTheme="minorHAnsi" w:cstheme="minorHAnsi"/>
          <w:sz w:val="16"/>
          <w:szCs w:val="16"/>
        </w:rPr>
        <w:t xml:space="preserve"> increase </w:t>
      </w:r>
      <w:r w:rsidR="005718F0">
        <w:rPr>
          <w:rFonts w:asciiTheme="minorHAnsi" w:hAnsiTheme="minorHAnsi" w:cstheme="minorHAnsi"/>
          <w:sz w:val="16"/>
          <w:szCs w:val="16"/>
        </w:rPr>
        <w:t>o</w:t>
      </w:r>
      <w:r w:rsidR="00FA73C4">
        <w:rPr>
          <w:rFonts w:asciiTheme="minorHAnsi" w:hAnsiTheme="minorHAnsi" w:cstheme="minorHAnsi"/>
          <w:sz w:val="16"/>
          <w:szCs w:val="16"/>
        </w:rPr>
        <w:t xml:space="preserve">f </w:t>
      </w:r>
      <w:r w:rsidR="00184D83">
        <w:rPr>
          <w:rFonts w:asciiTheme="minorHAnsi" w:hAnsiTheme="minorHAnsi" w:cstheme="minorHAnsi"/>
          <w:sz w:val="16"/>
          <w:szCs w:val="16"/>
        </w:rPr>
        <w:t>9</w:t>
      </w:r>
      <w:r w:rsidR="005718F0">
        <w:rPr>
          <w:rFonts w:asciiTheme="minorHAnsi" w:hAnsiTheme="minorHAnsi" w:cstheme="minorHAnsi"/>
          <w:sz w:val="16"/>
          <w:szCs w:val="16"/>
        </w:rPr>
        <w:t xml:space="preserve"> </w:t>
      </w:r>
      <w:r w:rsidRPr="00B273F5">
        <w:rPr>
          <w:rFonts w:asciiTheme="minorHAnsi" w:hAnsiTheme="minorHAnsi" w:cstheme="minorHAnsi"/>
          <w:sz w:val="16"/>
          <w:szCs w:val="16"/>
        </w:rPr>
        <w:t>oil rig</w:t>
      </w:r>
      <w:r w:rsidR="00184D83">
        <w:rPr>
          <w:rFonts w:asciiTheme="minorHAnsi" w:hAnsiTheme="minorHAnsi" w:cstheme="minorHAnsi"/>
          <w:sz w:val="16"/>
          <w:szCs w:val="16"/>
        </w:rPr>
        <w:t>s</w:t>
      </w:r>
      <w:r w:rsidRPr="00B273F5">
        <w:rPr>
          <w:rFonts w:asciiTheme="minorHAnsi" w:hAnsiTheme="minorHAnsi" w:cstheme="minorHAnsi"/>
          <w:sz w:val="16"/>
          <w:szCs w:val="16"/>
        </w:rPr>
        <w:t xml:space="preserve">, in the Permian Basin </w:t>
      </w:r>
      <w:r w:rsidR="0001019B">
        <w:rPr>
          <w:rFonts w:asciiTheme="minorHAnsi" w:hAnsiTheme="minorHAnsi" w:cstheme="minorHAnsi"/>
          <w:sz w:val="16"/>
          <w:szCs w:val="16"/>
        </w:rPr>
        <w:t xml:space="preserve">from </w:t>
      </w:r>
      <w:r w:rsidR="003F1C4D">
        <w:rPr>
          <w:rFonts w:asciiTheme="minorHAnsi" w:hAnsiTheme="minorHAnsi" w:cstheme="minorHAnsi"/>
          <w:sz w:val="16"/>
          <w:szCs w:val="16"/>
        </w:rPr>
        <w:t>August</w:t>
      </w:r>
      <w:r w:rsidR="00184D83">
        <w:rPr>
          <w:rFonts w:asciiTheme="minorHAnsi" w:hAnsiTheme="minorHAnsi" w:cstheme="minorHAnsi"/>
          <w:sz w:val="16"/>
          <w:szCs w:val="16"/>
        </w:rPr>
        <w:t xml:space="preserve"> to September</w:t>
      </w:r>
      <w:r w:rsidR="005718F0">
        <w:rPr>
          <w:rFonts w:asciiTheme="minorHAnsi" w:hAnsiTheme="minorHAnsi" w:cstheme="minorHAnsi"/>
          <w:sz w:val="16"/>
          <w:szCs w:val="16"/>
        </w:rPr>
        <w:t xml:space="preserve"> </w:t>
      </w:r>
      <w:r w:rsidR="00F62FE5">
        <w:rPr>
          <w:rFonts w:asciiTheme="minorHAnsi" w:hAnsiTheme="minorHAnsi" w:cstheme="minorHAnsi"/>
          <w:sz w:val="16"/>
          <w:szCs w:val="16"/>
        </w:rPr>
        <w:t>2021</w:t>
      </w:r>
      <w:r w:rsidRPr="00B273F5">
        <w:rPr>
          <w:rFonts w:asciiTheme="minorHAnsi" w:hAnsiTheme="minorHAnsi" w:cstheme="minorHAnsi"/>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EDF754" w14:textId="77777777" w:rsidR="00AF6435" w:rsidRDefault="00AF6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C9DECB" w14:textId="77777777" w:rsidR="00524917" w:rsidRPr="00F923C7" w:rsidRDefault="00524917" w:rsidP="00524917">
    <w:pPr>
      <w:pStyle w:val="Header"/>
      <w:rPr>
        <w:rFonts w:cs="Arial"/>
        <w:sz w:val="16"/>
        <w:szCs w:val="16"/>
      </w:rPr>
    </w:pPr>
    <w:r>
      <w:rPr>
        <w:rFonts w:cs="Arial"/>
        <w:sz w:val="16"/>
        <w:szCs w:val="16"/>
      </w:rPr>
      <w:t>System Planning Monthly Status Update</w:t>
    </w:r>
    <w:r w:rsidRPr="006D7974">
      <w:rPr>
        <w:rFonts w:cs="Arial"/>
        <w:sz w:val="16"/>
        <w:szCs w:val="16"/>
      </w:rPr>
      <w:tab/>
    </w:r>
    <w:r>
      <w:rPr>
        <w:rFonts w:cs="Arial"/>
        <w:sz w:val="16"/>
        <w:szCs w:val="16"/>
      </w:rPr>
      <w:tab/>
    </w:r>
    <w:r w:rsidRPr="00F923C7">
      <w:rPr>
        <w:rFonts w:cs="Arial"/>
        <w:sz w:val="16"/>
        <w:szCs w:val="16"/>
      </w:rPr>
      <w:t xml:space="preserve">ERCOT </w:t>
    </w:r>
    <w:r>
      <w:rPr>
        <w:rFonts w:cs="Arial"/>
        <w:sz w:val="16"/>
        <w:szCs w:val="16"/>
      </w:rPr>
      <w:t>Public</w:t>
    </w:r>
  </w:p>
  <w:p w14:paraId="147AF58A" w14:textId="310F5E5C" w:rsidR="0098347E" w:rsidRPr="00F923C7" w:rsidRDefault="0098347E" w:rsidP="00302001">
    <w:pPr>
      <w:pStyle w:val="Header"/>
      <w:rPr>
        <w:rFonts w:cs="Arial"/>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98347E" w:rsidRPr="00646598" w14:paraId="147AF58E" w14:textId="77777777" w:rsidTr="00646598">
      <w:tc>
        <w:tcPr>
          <w:tcW w:w="2500" w:type="pct"/>
          <w:shd w:val="clear" w:color="auto" w:fill="FFFFFF" w:themeFill="background1"/>
          <w:vAlign w:val="center"/>
        </w:tcPr>
        <w:p w14:paraId="147AF58C" w14:textId="529BCDA4" w:rsidR="0098347E" w:rsidRPr="00646598" w:rsidRDefault="0098347E" w:rsidP="005C30B8">
          <w:pPr>
            <w:pStyle w:val="Header"/>
            <w:spacing w:before="40" w:after="40"/>
            <w:rPr>
              <w:rFonts w:cs="Arial"/>
              <w:iCs/>
              <w:color w:val="00ACC8" w:themeColor="accent1"/>
              <w:sz w:val="16"/>
              <w:szCs w:val="16"/>
            </w:rPr>
          </w:pPr>
          <w:r>
            <w:rPr>
              <w:rFonts w:cs="Arial"/>
              <w:iCs/>
              <w:color w:val="00ACC8" w:themeColor="accent1"/>
              <w:sz w:val="18"/>
              <w:szCs w:val="16"/>
            </w:rPr>
            <w:t xml:space="preserve">ERCOT </w:t>
          </w:r>
          <w:r w:rsidR="005C30B8">
            <w:rPr>
              <w:rFonts w:cs="Arial"/>
              <w:iCs/>
              <w:color w:val="00ACC8" w:themeColor="accent1"/>
              <w:sz w:val="18"/>
              <w:szCs w:val="16"/>
            </w:rPr>
            <w:t>Public</w:t>
          </w:r>
        </w:p>
      </w:tc>
      <w:tc>
        <w:tcPr>
          <w:tcW w:w="2500" w:type="pct"/>
          <w:shd w:val="clear" w:color="auto" w:fill="FFFFFF" w:themeFill="background1"/>
          <w:vAlign w:val="center"/>
        </w:tcPr>
        <w:p w14:paraId="147AF58D" w14:textId="77777777" w:rsidR="0098347E" w:rsidRPr="00646598" w:rsidRDefault="0098347E" w:rsidP="002939B3">
          <w:pPr>
            <w:pStyle w:val="Header"/>
            <w:spacing w:before="40" w:after="40"/>
            <w:jc w:val="right"/>
            <w:rPr>
              <w:rFonts w:cs="Arial"/>
              <w:b/>
              <w:iCs/>
              <w:color w:val="00ACC8" w:themeColor="accent1"/>
              <w:sz w:val="18"/>
            </w:rPr>
          </w:pPr>
          <w:r>
            <w:rPr>
              <w:rFonts w:cs="Arial"/>
              <w:b/>
              <w:iCs/>
              <w:color w:val="00ACC8" w:themeColor="accent1"/>
              <w:sz w:val="18"/>
            </w:rPr>
            <w:t>REPORT</w:t>
          </w:r>
        </w:p>
      </w:tc>
    </w:tr>
  </w:tbl>
  <w:p w14:paraId="147AF58F" w14:textId="77777777" w:rsidR="0098347E" w:rsidRDefault="0098347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21FE91" w14:textId="7CB32B08" w:rsidR="00F67E96" w:rsidRPr="00F923C7" w:rsidRDefault="005C30B8" w:rsidP="00F67E96">
    <w:pPr>
      <w:pStyle w:val="Header"/>
      <w:rPr>
        <w:rFonts w:cs="Arial"/>
        <w:sz w:val="16"/>
        <w:szCs w:val="16"/>
      </w:rPr>
    </w:pPr>
    <w:r>
      <w:rPr>
        <w:rFonts w:cs="Arial"/>
        <w:sz w:val="16"/>
        <w:szCs w:val="16"/>
      </w:rPr>
      <w:t>System Planning Monthly Status Update</w:t>
    </w:r>
    <w:r w:rsidR="006D7974" w:rsidRPr="006D7974">
      <w:rPr>
        <w:rFonts w:cs="Arial"/>
        <w:sz w:val="16"/>
        <w:szCs w:val="16"/>
      </w:rPr>
      <w:tab/>
    </w:r>
    <w:r w:rsidR="006D7974">
      <w:rPr>
        <w:rFonts w:cs="Arial"/>
        <w:sz w:val="16"/>
        <w:szCs w:val="16"/>
      </w:rPr>
      <w:tab/>
    </w:r>
    <w:r w:rsidR="00F67E96" w:rsidRPr="00F923C7">
      <w:rPr>
        <w:rFonts w:cs="Arial"/>
        <w:sz w:val="16"/>
        <w:szCs w:val="16"/>
      </w:rPr>
      <w:t xml:space="preserve">ERCOT </w:t>
    </w:r>
    <w:r w:rsidR="00F67E96">
      <w:rPr>
        <w:rFonts w:cs="Arial"/>
        <w:sz w:val="16"/>
        <w:szCs w:val="16"/>
      </w:rPr>
      <w:t>Public</w:t>
    </w:r>
  </w:p>
  <w:p w14:paraId="147AF594" w14:textId="636921CB" w:rsidR="0098347E" w:rsidRDefault="009834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7249E"/>
    <w:multiLevelType w:val="hybridMultilevel"/>
    <w:tmpl w:val="EDE2A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7E0230"/>
    <w:multiLevelType w:val="hybridMultilevel"/>
    <w:tmpl w:val="AC06CC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1F3FDD"/>
    <w:multiLevelType w:val="multilevel"/>
    <w:tmpl w:val="0409001F"/>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04014DE"/>
    <w:multiLevelType w:val="hybridMultilevel"/>
    <w:tmpl w:val="ED128B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521130"/>
    <w:multiLevelType w:val="hybridMultilevel"/>
    <w:tmpl w:val="8E8AA990"/>
    <w:lvl w:ilvl="0" w:tplc="04090001">
      <w:start w:val="1"/>
      <w:numFmt w:val="bullet"/>
      <w:lvlText w:val=""/>
      <w:lvlJc w:val="left"/>
      <w:pPr>
        <w:ind w:left="720" w:hanging="360"/>
      </w:pPr>
      <w:rPr>
        <w:rFonts w:ascii="Symbol" w:hAnsi="Symbol" w:hint="default"/>
      </w:rPr>
    </w:lvl>
    <w:lvl w:ilvl="1" w:tplc="BF3CDAAA">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91FD2"/>
    <w:multiLevelType w:val="multilevel"/>
    <w:tmpl w:val="43D0E686"/>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6" w15:restartNumberingAfterBreak="0">
    <w:nsid w:val="1C482B42"/>
    <w:multiLevelType w:val="hybridMultilevel"/>
    <w:tmpl w:val="7A1E4E42"/>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35506B"/>
    <w:multiLevelType w:val="hybridMultilevel"/>
    <w:tmpl w:val="B94C2178"/>
    <w:lvl w:ilvl="0" w:tplc="04090001">
      <w:start w:val="1"/>
      <w:numFmt w:val="bullet"/>
      <w:lvlText w:val=""/>
      <w:lvlJc w:val="left"/>
      <w:pPr>
        <w:ind w:left="2035" w:hanging="360"/>
      </w:pPr>
      <w:rPr>
        <w:rFonts w:ascii="Symbol" w:hAnsi="Symbol" w:hint="default"/>
      </w:rPr>
    </w:lvl>
    <w:lvl w:ilvl="1" w:tplc="04090003" w:tentative="1">
      <w:start w:val="1"/>
      <w:numFmt w:val="bullet"/>
      <w:lvlText w:val="o"/>
      <w:lvlJc w:val="left"/>
      <w:pPr>
        <w:ind w:left="2755" w:hanging="360"/>
      </w:pPr>
      <w:rPr>
        <w:rFonts w:ascii="Courier New" w:hAnsi="Courier New" w:cs="Courier New" w:hint="default"/>
      </w:rPr>
    </w:lvl>
    <w:lvl w:ilvl="2" w:tplc="04090005" w:tentative="1">
      <w:start w:val="1"/>
      <w:numFmt w:val="bullet"/>
      <w:lvlText w:val=""/>
      <w:lvlJc w:val="left"/>
      <w:pPr>
        <w:ind w:left="3475" w:hanging="360"/>
      </w:pPr>
      <w:rPr>
        <w:rFonts w:ascii="Wingdings" w:hAnsi="Wingdings" w:hint="default"/>
      </w:rPr>
    </w:lvl>
    <w:lvl w:ilvl="3" w:tplc="04090001" w:tentative="1">
      <w:start w:val="1"/>
      <w:numFmt w:val="bullet"/>
      <w:lvlText w:val=""/>
      <w:lvlJc w:val="left"/>
      <w:pPr>
        <w:ind w:left="4195" w:hanging="360"/>
      </w:pPr>
      <w:rPr>
        <w:rFonts w:ascii="Symbol" w:hAnsi="Symbol" w:hint="default"/>
      </w:rPr>
    </w:lvl>
    <w:lvl w:ilvl="4" w:tplc="04090003" w:tentative="1">
      <w:start w:val="1"/>
      <w:numFmt w:val="bullet"/>
      <w:lvlText w:val="o"/>
      <w:lvlJc w:val="left"/>
      <w:pPr>
        <w:ind w:left="4915" w:hanging="360"/>
      </w:pPr>
      <w:rPr>
        <w:rFonts w:ascii="Courier New" w:hAnsi="Courier New" w:cs="Courier New" w:hint="default"/>
      </w:rPr>
    </w:lvl>
    <w:lvl w:ilvl="5" w:tplc="04090005" w:tentative="1">
      <w:start w:val="1"/>
      <w:numFmt w:val="bullet"/>
      <w:lvlText w:val=""/>
      <w:lvlJc w:val="left"/>
      <w:pPr>
        <w:ind w:left="5635" w:hanging="360"/>
      </w:pPr>
      <w:rPr>
        <w:rFonts w:ascii="Wingdings" w:hAnsi="Wingdings" w:hint="default"/>
      </w:rPr>
    </w:lvl>
    <w:lvl w:ilvl="6" w:tplc="04090001" w:tentative="1">
      <w:start w:val="1"/>
      <w:numFmt w:val="bullet"/>
      <w:lvlText w:val=""/>
      <w:lvlJc w:val="left"/>
      <w:pPr>
        <w:ind w:left="6355" w:hanging="360"/>
      </w:pPr>
      <w:rPr>
        <w:rFonts w:ascii="Symbol" w:hAnsi="Symbol" w:hint="default"/>
      </w:rPr>
    </w:lvl>
    <w:lvl w:ilvl="7" w:tplc="04090003" w:tentative="1">
      <w:start w:val="1"/>
      <w:numFmt w:val="bullet"/>
      <w:lvlText w:val="o"/>
      <w:lvlJc w:val="left"/>
      <w:pPr>
        <w:ind w:left="7075" w:hanging="360"/>
      </w:pPr>
      <w:rPr>
        <w:rFonts w:ascii="Courier New" w:hAnsi="Courier New" w:cs="Courier New" w:hint="default"/>
      </w:rPr>
    </w:lvl>
    <w:lvl w:ilvl="8" w:tplc="04090005" w:tentative="1">
      <w:start w:val="1"/>
      <w:numFmt w:val="bullet"/>
      <w:lvlText w:val=""/>
      <w:lvlJc w:val="left"/>
      <w:pPr>
        <w:ind w:left="7795" w:hanging="360"/>
      </w:pPr>
      <w:rPr>
        <w:rFonts w:ascii="Wingdings" w:hAnsi="Wingdings" w:hint="default"/>
      </w:rPr>
    </w:lvl>
  </w:abstractNum>
  <w:abstractNum w:abstractNumId="8" w15:restartNumberingAfterBreak="0">
    <w:nsid w:val="23A4155C"/>
    <w:multiLevelType w:val="hybridMultilevel"/>
    <w:tmpl w:val="B942BB22"/>
    <w:lvl w:ilvl="0" w:tplc="04090001">
      <w:start w:val="1"/>
      <w:numFmt w:val="bullet"/>
      <w:lvlText w:val=""/>
      <w:lvlJc w:val="left"/>
      <w:pPr>
        <w:ind w:left="1260" w:hanging="360"/>
      </w:pPr>
      <w:rPr>
        <w:rFonts w:ascii="Symbol" w:hAnsi="Symbol" w:hint="default"/>
      </w:rPr>
    </w:lvl>
    <w:lvl w:ilvl="1" w:tplc="04090003">
      <w:start w:val="1"/>
      <w:numFmt w:val="bullet"/>
      <w:lvlText w:val="o"/>
      <w:lvlJc w:val="left"/>
      <w:pPr>
        <w:ind w:left="1980" w:hanging="360"/>
      </w:pPr>
      <w:rPr>
        <w:rFonts w:ascii="Courier New" w:hAnsi="Courier New" w:cs="Courier New" w:hint="default"/>
      </w:rPr>
    </w:lvl>
    <w:lvl w:ilvl="2" w:tplc="04090005">
      <w:start w:val="1"/>
      <w:numFmt w:val="bullet"/>
      <w:lvlText w:val=""/>
      <w:lvlJc w:val="left"/>
      <w:pPr>
        <w:ind w:left="2700" w:hanging="360"/>
      </w:pPr>
      <w:rPr>
        <w:rFonts w:ascii="Wingdings" w:hAnsi="Wingdings" w:hint="default"/>
      </w:rPr>
    </w:lvl>
    <w:lvl w:ilvl="3" w:tplc="0409000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9" w15:restartNumberingAfterBreak="0">
    <w:nsid w:val="37AA444A"/>
    <w:multiLevelType w:val="hybridMultilevel"/>
    <w:tmpl w:val="3E42D34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39FD5349"/>
    <w:multiLevelType w:val="multilevel"/>
    <w:tmpl w:val="C4B299F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3B1C5151"/>
    <w:multiLevelType w:val="hybridMultilevel"/>
    <w:tmpl w:val="0EF04D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CB39DB"/>
    <w:multiLevelType w:val="hybridMultilevel"/>
    <w:tmpl w:val="6A526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 w15:restartNumberingAfterBreak="0">
    <w:nsid w:val="51D46676"/>
    <w:multiLevelType w:val="multilevel"/>
    <w:tmpl w:val="45F639C0"/>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33133F6"/>
    <w:multiLevelType w:val="hybridMultilevel"/>
    <w:tmpl w:val="377842A6"/>
    <w:lvl w:ilvl="0" w:tplc="04090001">
      <w:start w:val="1"/>
      <w:numFmt w:val="bullet"/>
      <w:lvlText w:val=""/>
      <w:lvlJc w:val="left"/>
      <w:pPr>
        <w:ind w:left="720" w:hanging="360"/>
      </w:pPr>
      <w:rPr>
        <w:rFonts w:ascii="Symbol" w:hAnsi="Symbol" w:hint="default"/>
      </w:rPr>
    </w:lvl>
    <w:lvl w:ilvl="1" w:tplc="DD34C5FE">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8A56C3"/>
    <w:multiLevelType w:val="hybridMultilevel"/>
    <w:tmpl w:val="71C6357E"/>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5644284F"/>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A6C3A51"/>
    <w:multiLevelType w:val="multilevel"/>
    <w:tmpl w:val="E736BD2E"/>
    <w:lvl w:ilvl="0">
      <w:start w:val="1"/>
      <w:numFmt w:val="decimal"/>
      <w:lvlText w:val="%1"/>
      <w:lvlJc w:val="left"/>
      <w:pPr>
        <w:ind w:left="405" w:hanging="405"/>
      </w:pPr>
      <w:rPr>
        <w:rFonts w:hint="default"/>
      </w:rPr>
    </w:lvl>
    <w:lvl w:ilvl="1">
      <w:start w:val="1"/>
      <w:numFmt w:val="decimal"/>
      <w:lvlText w:val="%1.%2"/>
      <w:lvlJc w:val="left"/>
      <w:pPr>
        <w:ind w:left="765" w:hanging="40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65AA6617"/>
    <w:multiLevelType w:val="multilevel"/>
    <w:tmpl w:val="0409001D"/>
    <w:styleLink w:val="Outline"/>
    <w:lvl w:ilvl="0">
      <w:start w:val="1"/>
      <w:numFmt w:val="decimal"/>
      <w:lvlText w:val="%1)"/>
      <w:lvlJc w:val="left"/>
      <w:pPr>
        <w:ind w:left="360" w:hanging="360"/>
      </w:pPr>
      <w:rPr>
        <w:rFonts w:ascii="Arial" w:hAnsi="Arial"/>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1495666"/>
    <w:multiLevelType w:val="multilevel"/>
    <w:tmpl w:val="643A5FF4"/>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abstractNum w:abstractNumId="21" w15:restartNumberingAfterBreak="0">
    <w:nsid w:val="72AA3067"/>
    <w:multiLevelType w:val="hybridMultilevel"/>
    <w:tmpl w:val="1E62E42A"/>
    <w:lvl w:ilvl="0" w:tplc="04090001">
      <w:start w:val="1"/>
      <w:numFmt w:val="bullet"/>
      <w:lvlText w:val=""/>
      <w:lvlJc w:val="left"/>
      <w:pPr>
        <w:tabs>
          <w:tab w:val="num" w:pos="1260"/>
        </w:tabs>
        <w:ind w:left="1260" w:hanging="360"/>
      </w:pPr>
      <w:rPr>
        <w:rFonts w:ascii="Symbol" w:hAnsi="Symbol" w:hint="default"/>
      </w:rPr>
    </w:lvl>
    <w:lvl w:ilvl="1" w:tplc="04090003">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22" w15:restartNumberingAfterBreak="0">
    <w:nsid w:val="7CCF53D4"/>
    <w:multiLevelType w:val="singleLevel"/>
    <w:tmpl w:val="FC8E8EC2"/>
    <w:lvl w:ilvl="0">
      <w:start w:val="1"/>
      <w:numFmt w:val="decimal"/>
      <w:lvlText w:val="%1."/>
      <w:lvlJc w:val="left"/>
      <w:pPr>
        <w:ind w:left="360" w:hanging="360"/>
      </w:pPr>
      <w:rPr>
        <w:rFonts w:ascii="Arial" w:hAnsi="Arial" w:cs="Arial" w:hint="default"/>
        <w:sz w:val="24"/>
      </w:rPr>
    </w:lvl>
  </w:abstractNum>
  <w:abstractNum w:abstractNumId="23" w15:restartNumberingAfterBreak="0">
    <w:nsid w:val="7E600458"/>
    <w:multiLevelType w:val="multilevel"/>
    <w:tmpl w:val="935E291C"/>
    <w:lvl w:ilvl="0">
      <w:start w:val="1"/>
      <w:numFmt w:val="decimal"/>
      <w:lvlText w:val="%1."/>
      <w:lvlJc w:val="left"/>
      <w:pPr>
        <w:ind w:left="360" w:hanging="360"/>
      </w:pPr>
      <w:rPr>
        <w:rFonts w:ascii="Arial" w:eastAsia="Times New Roman" w:hAnsi="Arial" w:cs="Times New Roman"/>
      </w:rPr>
    </w:lvl>
    <w:lvl w:ilvl="1">
      <w:start w:val="1"/>
      <w:numFmt w:val="decimal"/>
      <w:isLgl/>
      <w:lvlText w:val="%1.%2."/>
      <w:lvlJc w:val="left"/>
      <w:pPr>
        <w:ind w:left="1080" w:hanging="720"/>
      </w:pPr>
      <w:rPr>
        <w:rFonts w:hint="default"/>
      </w:rPr>
    </w:lvl>
    <w:lvl w:ilvl="2">
      <w:start w:val="1"/>
      <w:numFmt w:val="decimal"/>
      <w:pStyle w:val="EPHeading3"/>
      <w:isLgl/>
      <w:lvlText w:val="%1.%2.%3."/>
      <w:lvlJc w:val="left"/>
      <w:pPr>
        <w:ind w:left="1440" w:hanging="720"/>
      </w:pPr>
      <w:rPr>
        <w:rFonts w:cs="Times New Roman"/>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5"/>
  </w:num>
  <w:num w:numId="2">
    <w:abstractNumId w:val="5"/>
  </w:num>
  <w:num w:numId="3">
    <w:abstractNumId w:val="5"/>
  </w:num>
  <w:num w:numId="4">
    <w:abstractNumId w:val="5"/>
  </w:num>
  <w:num w:numId="5">
    <w:abstractNumId w:val="13"/>
  </w:num>
  <w:num w:numId="6">
    <w:abstractNumId w:val="13"/>
  </w:num>
  <w:num w:numId="7">
    <w:abstractNumId w:val="13"/>
  </w:num>
  <w:num w:numId="8">
    <w:abstractNumId w:val="13"/>
  </w:num>
  <w:num w:numId="9">
    <w:abstractNumId w:val="13"/>
  </w:num>
  <w:num w:numId="10">
    <w:abstractNumId w:val="5"/>
  </w:num>
  <w:num w:numId="11">
    <w:abstractNumId w:val="5"/>
  </w:num>
  <w:num w:numId="12">
    <w:abstractNumId w:val="5"/>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 w:numId="20">
    <w:abstractNumId w:val="13"/>
  </w:num>
  <w:num w:numId="21">
    <w:abstractNumId w:val="13"/>
  </w:num>
  <w:num w:numId="22">
    <w:abstractNumId w:val="13"/>
  </w:num>
  <w:num w:numId="23">
    <w:abstractNumId w:val="13"/>
  </w:num>
  <w:num w:numId="24">
    <w:abstractNumId w:val="13"/>
  </w:num>
  <w:num w:numId="25">
    <w:abstractNumId w:val="17"/>
  </w:num>
  <w:num w:numId="26">
    <w:abstractNumId w:val="2"/>
  </w:num>
  <w:num w:numId="27">
    <w:abstractNumId w:val="19"/>
  </w:num>
  <w:num w:numId="28">
    <w:abstractNumId w:val="22"/>
  </w:num>
  <w:num w:numId="29">
    <w:abstractNumId w:val="3"/>
  </w:num>
  <w:num w:numId="30">
    <w:abstractNumId w:val="23"/>
  </w:num>
  <w:num w:numId="31">
    <w:abstractNumId w:val="18"/>
  </w:num>
  <w:num w:numId="32">
    <w:abstractNumId w:val="10"/>
  </w:num>
  <w:num w:numId="33">
    <w:abstractNumId w:val="7"/>
  </w:num>
  <w:num w:numId="34">
    <w:abstractNumId w:val="0"/>
  </w:num>
  <w:num w:numId="35">
    <w:abstractNumId w:val="9"/>
  </w:num>
  <w:num w:numId="36">
    <w:abstractNumId w:val="4"/>
  </w:num>
  <w:num w:numId="37">
    <w:abstractNumId w:val="6"/>
  </w:num>
  <w:num w:numId="38">
    <w:abstractNumId w:val="15"/>
  </w:num>
  <w:num w:numId="39">
    <w:abstractNumId w:val="20"/>
  </w:num>
  <w:num w:numId="40">
    <w:abstractNumId w:val="14"/>
  </w:num>
  <w:num w:numId="41">
    <w:abstractNumId w:val="1"/>
  </w:num>
  <w:num w:numId="42">
    <w:abstractNumId w:val="16"/>
  </w:num>
  <w:num w:numId="43">
    <w:abstractNumId w:val="8"/>
  </w:num>
  <w:num w:numId="44">
    <w:abstractNumId w:val="11"/>
  </w:num>
  <w:num w:numId="45">
    <w:abstractNumId w:val="2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defaultTableStyle w:val="PlainTable1"/>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8B4"/>
    <w:rsid w:val="0001019B"/>
    <w:rsid w:val="000202D5"/>
    <w:rsid w:val="00024F2A"/>
    <w:rsid w:val="00026CC3"/>
    <w:rsid w:val="00034DE0"/>
    <w:rsid w:val="00047A4B"/>
    <w:rsid w:val="00055674"/>
    <w:rsid w:val="0007244C"/>
    <w:rsid w:val="0007478B"/>
    <w:rsid w:val="00083110"/>
    <w:rsid w:val="0008688F"/>
    <w:rsid w:val="00091646"/>
    <w:rsid w:val="000A20EA"/>
    <w:rsid w:val="000A4973"/>
    <w:rsid w:val="000A69A1"/>
    <w:rsid w:val="000B0FCA"/>
    <w:rsid w:val="000B12E4"/>
    <w:rsid w:val="000B227E"/>
    <w:rsid w:val="000B2A25"/>
    <w:rsid w:val="000C15E1"/>
    <w:rsid w:val="000C2484"/>
    <w:rsid w:val="000C68C2"/>
    <w:rsid w:val="000D3501"/>
    <w:rsid w:val="000D759F"/>
    <w:rsid w:val="000E13E0"/>
    <w:rsid w:val="000F0E97"/>
    <w:rsid w:val="0010485B"/>
    <w:rsid w:val="00107455"/>
    <w:rsid w:val="00126F8A"/>
    <w:rsid w:val="00142B7A"/>
    <w:rsid w:val="00151786"/>
    <w:rsid w:val="00151FDD"/>
    <w:rsid w:val="00152012"/>
    <w:rsid w:val="00164C11"/>
    <w:rsid w:val="00176CA4"/>
    <w:rsid w:val="00184D83"/>
    <w:rsid w:val="00191C31"/>
    <w:rsid w:val="0019468F"/>
    <w:rsid w:val="001A255A"/>
    <w:rsid w:val="001A5CB3"/>
    <w:rsid w:val="001B020D"/>
    <w:rsid w:val="001B075E"/>
    <w:rsid w:val="001B15D1"/>
    <w:rsid w:val="001B4993"/>
    <w:rsid w:val="001B5B0D"/>
    <w:rsid w:val="001B7DC3"/>
    <w:rsid w:val="001C0366"/>
    <w:rsid w:val="001D1ECB"/>
    <w:rsid w:val="001D2EB2"/>
    <w:rsid w:val="001D6BD7"/>
    <w:rsid w:val="001E08A3"/>
    <w:rsid w:val="001E728A"/>
    <w:rsid w:val="001E7374"/>
    <w:rsid w:val="001F55C6"/>
    <w:rsid w:val="00202BA3"/>
    <w:rsid w:val="00217357"/>
    <w:rsid w:val="00226149"/>
    <w:rsid w:val="00245ED7"/>
    <w:rsid w:val="00247018"/>
    <w:rsid w:val="00250F28"/>
    <w:rsid w:val="002527C7"/>
    <w:rsid w:val="002577C5"/>
    <w:rsid w:val="00260589"/>
    <w:rsid w:val="00267B12"/>
    <w:rsid w:val="0027122F"/>
    <w:rsid w:val="0027600E"/>
    <w:rsid w:val="00283188"/>
    <w:rsid w:val="00283E64"/>
    <w:rsid w:val="002A7343"/>
    <w:rsid w:val="002C118B"/>
    <w:rsid w:val="002C7A02"/>
    <w:rsid w:val="002D2655"/>
    <w:rsid w:val="002E60F8"/>
    <w:rsid w:val="002F4FA7"/>
    <w:rsid w:val="002F61DD"/>
    <w:rsid w:val="00311E89"/>
    <w:rsid w:val="00320C40"/>
    <w:rsid w:val="00342A6F"/>
    <w:rsid w:val="003458EB"/>
    <w:rsid w:val="003468A9"/>
    <w:rsid w:val="003546B8"/>
    <w:rsid w:val="003550EE"/>
    <w:rsid w:val="00355D1E"/>
    <w:rsid w:val="003568F8"/>
    <w:rsid w:val="0036524C"/>
    <w:rsid w:val="0036782D"/>
    <w:rsid w:val="0037236D"/>
    <w:rsid w:val="003B5CF3"/>
    <w:rsid w:val="003C5ED1"/>
    <w:rsid w:val="003C60FB"/>
    <w:rsid w:val="003D4F77"/>
    <w:rsid w:val="003E3F40"/>
    <w:rsid w:val="003E5D1A"/>
    <w:rsid w:val="003F1C4D"/>
    <w:rsid w:val="00400CFA"/>
    <w:rsid w:val="00413A57"/>
    <w:rsid w:val="0041748E"/>
    <w:rsid w:val="00425B76"/>
    <w:rsid w:val="0044096E"/>
    <w:rsid w:val="00441C81"/>
    <w:rsid w:val="004462FF"/>
    <w:rsid w:val="00457313"/>
    <w:rsid w:val="00461BC3"/>
    <w:rsid w:val="00466A4D"/>
    <w:rsid w:val="00472B18"/>
    <w:rsid w:val="00472E4C"/>
    <w:rsid w:val="004737D5"/>
    <w:rsid w:val="0047622E"/>
    <w:rsid w:val="00482384"/>
    <w:rsid w:val="004B6A32"/>
    <w:rsid w:val="004C7869"/>
    <w:rsid w:val="004E4AA0"/>
    <w:rsid w:val="004E7DA4"/>
    <w:rsid w:val="004F46BA"/>
    <w:rsid w:val="00505AAB"/>
    <w:rsid w:val="00524917"/>
    <w:rsid w:val="0055122F"/>
    <w:rsid w:val="005718F0"/>
    <w:rsid w:val="0058776A"/>
    <w:rsid w:val="00594A91"/>
    <w:rsid w:val="00594C78"/>
    <w:rsid w:val="005A138F"/>
    <w:rsid w:val="005A67C9"/>
    <w:rsid w:val="005A758D"/>
    <w:rsid w:val="005B1767"/>
    <w:rsid w:val="005B55BE"/>
    <w:rsid w:val="005B7EA0"/>
    <w:rsid w:val="005C30B8"/>
    <w:rsid w:val="005C51A7"/>
    <w:rsid w:val="005D59CB"/>
    <w:rsid w:val="005D7166"/>
    <w:rsid w:val="005E03B5"/>
    <w:rsid w:val="005F6348"/>
    <w:rsid w:val="00614611"/>
    <w:rsid w:val="0061588B"/>
    <w:rsid w:val="00637986"/>
    <w:rsid w:val="0064482E"/>
    <w:rsid w:val="00650FD9"/>
    <w:rsid w:val="00651034"/>
    <w:rsid w:val="006534DC"/>
    <w:rsid w:val="006563AC"/>
    <w:rsid w:val="00656A7B"/>
    <w:rsid w:val="0068061B"/>
    <w:rsid w:val="006936D9"/>
    <w:rsid w:val="006B68D7"/>
    <w:rsid w:val="006B6E0E"/>
    <w:rsid w:val="006C57B9"/>
    <w:rsid w:val="006D07E3"/>
    <w:rsid w:val="006D7974"/>
    <w:rsid w:val="006E048F"/>
    <w:rsid w:val="006E1DB0"/>
    <w:rsid w:val="006E4C53"/>
    <w:rsid w:val="00700285"/>
    <w:rsid w:val="00702B73"/>
    <w:rsid w:val="007156DA"/>
    <w:rsid w:val="007170DA"/>
    <w:rsid w:val="00717687"/>
    <w:rsid w:val="00722174"/>
    <w:rsid w:val="00730AB3"/>
    <w:rsid w:val="0073383F"/>
    <w:rsid w:val="007357F6"/>
    <w:rsid w:val="00771C09"/>
    <w:rsid w:val="00776EFC"/>
    <w:rsid w:val="007771C5"/>
    <w:rsid w:val="007940A9"/>
    <w:rsid w:val="0079637D"/>
    <w:rsid w:val="007A56DF"/>
    <w:rsid w:val="007B1A2A"/>
    <w:rsid w:val="007D0EED"/>
    <w:rsid w:val="007D520E"/>
    <w:rsid w:val="007E19E7"/>
    <w:rsid w:val="007E3606"/>
    <w:rsid w:val="007F7756"/>
    <w:rsid w:val="00803F6E"/>
    <w:rsid w:val="00805C5B"/>
    <w:rsid w:val="00810119"/>
    <w:rsid w:val="00834AF3"/>
    <w:rsid w:val="00836C57"/>
    <w:rsid w:val="008400D6"/>
    <w:rsid w:val="0084112D"/>
    <w:rsid w:val="00853C09"/>
    <w:rsid w:val="0087099C"/>
    <w:rsid w:val="008828F2"/>
    <w:rsid w:val="00885237"/>
    <w:rsid w:val="0088788B"/>
    <w:rsid w:val="008A3492"/>
    <w:rsid w:val="008A3F96"/>
    <w:rsid w:val="008E7B0D"/>
    <w:rsid w:val="008F1E26"/>
    <w:rsid w:val="008F29FA"/>
    <w:rsid w:val="008F46EC"/>
    <w:rsid w:val="00917EC0"/>
    <w:rsid w:val="009304B1"/>
    <w:rsid w:val="0093089B"/>
    <w:rsid w:val="00931ECF"/>
    <w:rsid w:val="00934F4F"/>
    <w:rsid w:val="0095508F"/>
    <w:rsid w:val="009615FB"/>
    <w:rsid w:val="00971C0F"/>
    <w:rsid w:val="0098347E"/>
    <w:rsid w:val="00985DEF"/>
    <w:rsid w:val="00990002"/>
    <w:rsid w:val="009955FD"/>
    <w:rsid w:val="00996158"/>
    <w:rsid w:val="009A0577"/>
    <w:rsid w:val="009B1581"/>
    <w:rsid w:val="009B3EAA"/>
    <w:rsid w:val="009B41C6"/>
    <w:rsid w:val="009C0E5B"/>
    <w:rsid w:val="009C1928"/>
    <w:rsid w:val="009D116D"/>
    <w:rsid w:val="009E544E"/>
    <w:rsid w:val="009F7A6F"/>
    <w:rsid w:val="00A01D90"/>
    <w:rsid w:val="00A046EB"/>
    <w:rsid w:val="00A13F36"/>
    <w:rsid w:val="00A167AD"/>
    <w:rsid w:val="00A20553"/>
    <w:rsid w:val="00A26F18"/>
    <w:rsid w:val="00A30633"/>
    <w:rsid w:val="00A30A42"/>
    <w:rsid w:val="00A3349E"/>
    <w:rsid w:val="00A3508B"/>
    <w:rsid w:val="00A36FD4"/>
    <w:rsid w:val="00A42959"/>
    <w:rsid w:val="00A628E9"/>
    <w:rsid w:val="00A62CE7"/>
    <w:rsid w:val="00A65528"/>
    <w:rsid w:val="00A6620C"/>
    <w:rsid w:val="00A7079E"/>
    <w:rsid w:val="00A77DE0"/>
    <w:rsid w:val="00A8503F"/>
    <w:rsid w:val="00A9290C"/>
    <w:rsid w:val="00AA0B9F"/>
    <w:rsid w:val="00AB1B5D"/>
    <w:rsid w:val="00AB24AA"/>
    <w:rsid w:val="00AB5541"/>
    <w:rsid w:val="00AC0847"/>
    <w:rsid w:val="00AC3368"/>
    <w:rsid w:val="00AC5662"/>
    <w:rsid w:val="00AD7377"/>
    <w:rsid w:val="00AF439D"/>
    <w:rsid w:val="00AF5DCD"/>
    <w:rsid w:val="00AF6435"/>
    <w:rsid w:val="00B02A88"/>
    <w:rsid w:val="00B0539D"/>
    <w:rsid w:val="00B059CE"/>
    <w:rsid w:val="00B07A0B"/>
    <w:rsid w:val="00B122A8"/>
    <w:rsid w:val="00B167C4"/>
    <w:rsid w:val="00B273F5"/>
    <w:rsid w:val="00B32440"/>
    <w:rsid w:val="00B355BE"/>
    <w:rsid w:val="00B545BF"/>
    <w:rsid w:val="00B70409"/>
    <w:rsid w:val="00B72030"/>
    <w:rsid w:val="00B94FE8"/>
    <w:rsid w:val="00B97133"/>
    <w:rsid w:val="00BA6A4A"/>
    <w:rsid w:val="00BB6435"/>
    <w:rsid w:val="00BC3B6C"/>
    <w:rsid w:val="00BD418F"/>
    <w:rsid w:val="00BD7A13"/>
    <w:rsid w:val="00BE1AA7"/>
    <w:rsid w:val="00BF25D6"/>
    <w:rsid w:val="00BF7C2A"/>
    <w:rsid w:val="00C1316E"/>
    <w:rsid w:val="00C131D6"/>
    <w:rsid w:val="00C40BC3"/>
    <w:rsid w:val="00C553B3"/>
    <w:rsid w:val="00C5695A"/>
    <w:rsid w:val="00C56B29"/>
    <w:rsid w:val="00C60C53"/>
    <w:rsid w:val="00C712B5"/>
    <w:rsid w:val="00C726D1"/>
    <w:rsid w:val="00C91210"/>
    <w:rsid w:val="00C918B4"/>
    <w:rsid w:val="00C94AC6"/>
    <w:rsid w:val="00CA024B"/>
    <w:rsid w:val="00CB7330"/>
    <w:rsid w:val="00CD110F"/>
    <w:rsid w:val="00CE09E7"/>
    <w:rsid w:val="00CF7687"/>
    <w:rsid w:val="00D1665F"/>
    <w:rsid w:val="00D36E2C"/>
    <w:rsid w:val="00D422BE"/>
    <w:rsid w:val="00D51084"/>
    <w:rsid w:val="00D577C8"/>
    <w:rsid w:val="00D94505"/>
    <w:rsid w:val="00DB714D"/>
    <w:rsid w:val="00DC5B3A"/>
    <w:rsid w:val="00DC76A5"/>
    <w:rsid w:val="00DD15ED"/>
    <w:rsid w:val="00DD2F04"/>
    <w:rsid w:val="00DD4665"/>
    <w:rsid w:val="00DE2456"/>
    <w:rsid w:val="00DE623D"/>
    <w:rsid w:val="00DF0A48"/>
    <w:rsid w:val="00DF6721"/>
    <w:rsid w:val="00DF7CF9"/>
    <w:rsid w:val="00E00C63"/>
    <w:rsid w:val="00E069F2"/>
    <w:rsid w:val="00E078D8"/>
    <w:rsid w:val="00E2379B"/>
    <w:rsid w:val="00E308D5"/>
    <w:rsid w:val="00E310DE"/>
    <w:rsid w:val="00E326E6"/>
    <w:rsid w:val="00E32771"/>
    <w:rsid w:val="00E4095C"/>
    <w:rsid w:val="00E532C3"/>
    <w:rsid w:val="00E558A6"/>
    <w:rsid w:val="00E62CA7"/>
    <w:rsid w:val="00E67C79"/>
    <w:rsid w:val="00E70B7E"/>
    <w:rsid w:val="00E74AAC"/>
    <w:rsid w:val="00E77059"/>
    <w:rsid w:val="00E80782"/>
    <w:rsid w:val="00E84186"/>
    <w:rsid w:val="00E91521"/>
    <w:rsid w:val="00EA2AA4"/>
    <w:rsid w:val="00EA7D60"/>
    <w:rsid w:val="00EB2C58"/>
    <w:rsid w:val="00EC1203"/>
    <w:rsid w:val="00EC1BE5"/>
    <w:rsid w:val="00ED40B7"/>
    <w:rsid w:val="00EF2E5E"/>
    <w:rsid w:val="00F1043A"/>
    <w:rsid w:val="00F130EF"/>
    <w:rsid w:val="00F22FF0"/>
    <w:rsid w:val="00F355D9"/>
    <w:rsid w:val="00F4019C"/>
    <w:rsid w:val="00F42583"/>
    <w:rsid w:val="00F4606C"/>
    <w:rsid w:val="00F57DD5"/>
    <w:rsid w:val="00F62FE5"/>
    <w:rsid w:val="00F6430C"/>
    <w:rsid w:val="00F67E96"/>
    <w:rsid w:val="00F70FE9"/>
    <w:rsid w:val="00F81B3A"/>
    <w:rsid w:val="00F83199"/>
    <w:rsid w:val="00F85D62"/>
    <w:rsid w:val="00F970D6"/>
    <w:rsid w:val="00FA0FFA"/>
    <w:rsid w:val="00FA1029"/>
    <w:rsid w:val="00FA73C4"/>
    <w:rsid w:val="00FC4550"/>
    <w:rsid w:val="00FC5B98"/>
    <w:rsid w:val="00FD2C2B"/>
    <w:rsid w:val="00FE1965"/>
    <w:rsid w:val="00FE349E"/>
    <w:rsid w:val="00FF14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47AF54D"/>
  <w15:chartTrackingRefBased/>
  <w15:docId w15:val="{BBAC0BEB-F1AA-424D-9708-4F8E4D768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radeGothic LT" w:eastAsia="Times New Roman" w:hAnsi="TradeGothic LT"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347E"/>
    <w:rPr>
      <w:rFonts w:ascii="Arial" w:hAnsi="Arial"/>
      <w:color w:val="5B6770" w:themeColor="text2"/>
    </w:rPr>
  </w:style>
  <w:style w:type="paragraph" w:styleId="Heading1">
    <w:name w:val="heading 1"/>
    <w:basedOn w:val="Normal"/>
    <w:next w:val="Normal"/>
    <w:link w:val="Heading1Char"/>
    <w:rsid w:val="001B020D"/>
    <w:pPr>
      <w:keepNext/>
      <w:numPr>
        <w:numId w:val="19"/>
      </w:numPr>
      <w:spacing w:before="320" w:after="240"/>
      <w:outlineLvl w:val="0"/>
    </w:pPr>
    <w:rPr>
      <w:rFonts w:cs="Arial"/>
      <w:b/>
      <w:bCs/>
      <w:kern w:val="32"/>
      <w:sz w:val="28"/>
      <w:szCs w:val="32"/>
    </w:rPr>
  </w:style>
  <w:style w:type="paragraph" w:styleId="Heading2">
    <w:name w:val="heading 2"/>
    <w:basedOn w:val="Normal"/>
    <w:next w:val="Normal"/>
    <w:link w:val="Heading2Char"/>
    <w:rsid w:val="001B020D"/>
    <w:pPr>
      <w:keepNext/>
      <w:numPr>
        <w:ilvl w:val="1"/>
        <w:numId w:val="19"/>
      </w:numPr>
      <w:spacing w:before="160" w:after="160"/>
      <w:outlineLvl w:val="1"/>
    </w:pPr>
    <w:rPr>
      <w:rFonts w:cs="Arial"/>
      <w:b/>
      <w:bCs/>
      <w:iCs/>
      <w:sz w:val="22"/>
      <w:szCs w:val="28"/>
    </w:rPr>
  </w:style>
  <w:style w:type="paragraph" w:styleId="Heading3">
    <w:name w:val="heading 3"/>
    <w:basedOn w:val="Normal"/>
    <w:next w:val="Normal"/>
    <w:link w:val="Heading3Char"/>
    <w:rsid w:val="001B020D"/>
    <w:pPr>
      <w:keepNext/>
      <w:numPr>
        <w:ilvl w:val="2"/>
        <w:numId w:val="19"/>
      </w:numPr>
      <w:spacing w:before="160" w:after="160"/>
      <w:outlineLvl w:val="2"/>
    </w:pPr>
    <w:rPr>
      <w:rFonts w:cs="Arial"/>
      <w:b/>
      <w:bCs/>
      <w:sz w:val="20"/>
      <w:szCs w:val="22"/>
    </w:rPr>
  </w:style>
  <w:style w:type="paragraph" w:styleId="Heading4">
    <w:name w:val="heading 4"/>
    <w:basedOn w:val="Heading3"/>
    <w:next w:val="Normal"/>
    <w:link w:val="Heading4Char"/>
    <w:rsid w:val="001B020D"/>
    <w:pPr>
      <w:numPr>
        <w:ilvl w:val="3"/>
      </w:numPr>
      <w:tabs>
        <w:tab w:val="clear" w:pos="4867"/>
      </w:tabs>
      <w:spacing w:after="60" w:line="260" w:lineRule="exact"/>
      <w:outlineLvl w:val="3"/>
    </w:pPr>
    <w:rPr>
      <w:rFonts w:eastAsiaTheme="majorEastAsia" w:cstheme="majorBidi"/>
      <w:bCs w:val="0"/>
      <w:sz w:val="18"/>
      <w:szCs w:val="21"/>
    </w:rPr>
  </w:style>
  <w:style w:type="paragraph" w:styleId="Heading5">
    <w:name w:val="heading 5"/>
    <w:basedOn w:val="Normal"/>
    <w:next w:val="Normal"/>
    <w:link w:val="Heading5Char"/>
    <w:rsid w:val="001B020D"/>
    <w:pPr>
      <w:numPr>
        <w:ilvl w:val="4"/>
        <w:numId w:val="24"/>
      </w:numPr>
      <w:spacing w:before="240" w:after="60"/>
      <w:outlineLvl w:val="4"/>
    </w:pPr>
    <w:rPr>
      <w:rFonts w:eastAsiaTheme="majorEastAsia" w:cstheme="majorBidi"/>
      <w:b/>
      <w:bCs/>
      <w:i/>
      <w:iCs/>
      <w:sz w:val="26"/>
      <w:szCs w:val="26"/>
    </w:rPr>
  </w:style>
  <w:style w:type="paragraph" w:styleId="Heading6">
    <w:name w:val="heading 6"/>
    <w:basedOn w:val="Normal"/>
    <w:next w:val="Normal"/>
    <w:link w:val="Heading6Char"/>
    <w:rsid w:val="001B020D"/>
    <w:pPr>
      <w:numPr>
        <w:ilvl w:val="5"/>
        <w:numId w:val="24"/>
      </w:numPr>
      <w:spacing w:before="240" w:after="60"/>
      <w:outlineLvl w:val="5"/>
    </w:pPr>
    <w:rPr>
      <w:rFonts w:eastAsiaTheme="majorEastAsia" w:cstheme="majorBidi"/>
      <w:b/>
      <w:bCs/>
      <w:sz w:val="22"/>
      <w:szCs w:val="22"/>
    </w:rPr>
  </w:style>
  <w:style w:type="paragraph" w:styleId="Heading7">
    <w:name w:val="heading 7"/>
    <w:basedOn w:val="Normal"/>
    <w:next w:val="Normal"/>
    <w:link w:val="Heading7Char"/>
    <w:rsid w:val="001B020D"/>
    <w:pPr>
      <w:numPr>
        <w:ilvl w:val="6"/>
        <w:numId w:val="24"/>
      </w:numPr>
      <w:spacing w:before="240" w:after="60"/>
      <w:outlineLvl w:val="6"/>
    </w:pPr>
    <w:rPr>
      <w:rFonts w:eastAsiaTheme="majorEastAsia" w:cstheme="majorBidi"/>
    </w:rPr>
  </w:style>
  <w:style w:type="paragraph" w:styleId="Heading8">
    <w:name w:val="heading 8"/>
    <w:basedOn w:val="Normal"/>
    <w:next w:val="Normal"/>
    <w:link w:val="Heading8Char"/>
    <w:rsid w:val="001B020D"/>
    <w:pPr>
      <w:numPr>
        <w:ilvl w:val="7"/>
        <w:numId w:val="24"/>
      </w:numPr>
      <w:spacing w:before="240" w:after="60"/>
      <w:outlineLvl w:val="7"/>
    </w:pPr>
    <w:rPr>
      <w:rFonts w:eastAsiaTheme="majorEastAsia" w:cstheme="majorBidi"/>
      <w:i/>
      <w:iCs/>
    </w:rPr>
  </w:style>
  <w:style w:type="paragraph" w:styleId="Heading9">
    <w:name w:val="heading 9"/>
    <w:basedOn w:val="Normal"/>
    <w:next w:val="Normal"/>
    <w:link w:val="Heading9Char"/>
    <w:rsid w:val="001B020D"/>
    <w:pPr>
      <w:numPr>
        <w:ilvl w:val="8"/>
        <w:numId w:val="24"/>
      </w:numPr>
      <w:spacing w:before="240" w:after="60"/>
      <w:outlineLvl w:val="8"/>
    </w:pPr>
    <w:rPr>
      <w:rFonts w:eastAsiaTheme="majorEastAsia"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B020D"/>
    <w:rPr>
      <w:rFonts w:ascii="Arial" w:hAnsi="Arial" w:cs="Arial"/>
      <w:b/>
      <w:bCs/>
      <w:kern w:val="32"/>
      <w:sz w:val="28"/>
      <w:szCs w:val="32"/>
    </w:rPr>
  </w:style>
  <w:style w:type="character" w:customStyle="1" w:styleId="Heading2Char">
    <w:name w:val="Heading 2 Char"/>
    <w:link w:val="Heading2"/>
    <w:rsid w:val="001B020D"/>
    <w:rPr>
      <w:rFonts w:ascii="Arial" w:hAnsi="Arial" w:cs="Arial"/>
      <w:b/>
      <w:bCs/>
      <w:iCs/>
      <w:sz w:val="22"/>
      <w:szCs w:val="28"/>
    </w:rPr>
  </w:style>
  <w:style w:type="character" w:customStyle="1" w:styleId="Heading3Char">
    <w:name w:val="Heading 3 Char"/>
    <w:basedOn w:val="DefaultParagraphFont"/>
    <w:link w:val="Heading3"/>
    <w:rsid w:val="008E7B0D"/>
    <w:rPr>
      <w:rFonts w:ascii="Arial" w:hAnsi="Arial" w:cs="Arial"/>
      <w:b/>
      <w:bCs/>
      <w:szCs w:val="22"/>
    </w:rPr>
  </w:style>
  <w:style w:type="character" w:customStyle="1" w:styleId="Heading4Char">
    <w:name w:val="Heading 4 Char"/>
    <w:basedOn w:val="DefaultParagraphFont"/>
    <w:link w:val="Heading4"/>
    <w:rsid w:val="008E7B0D"/>
    <w:rPr>
      <w:rFonts w:ascii="Arial" w:eastAsiaTheme="majorEastAsia" w:hAnsi="Arial" w:cstheme="majorBidi"/>
      <w:b/>
      <w:sz w:val="18"/>
      <w:szCs w:val="21"/>
    </w:rPr>
  </w:style>
  <w:style w:type="character" w:customStyle="1" w:styleId="Heading5Char">
    <w:name w:val="Heading 5 Char"/>
    <w:basedOn w:val="DefaultParagraphFont"/>
    <w:link w:val="Heading5"/>
    <w:rsid w:val="008E7B0D"/>
    <w:rPr>
      <w:rFonts w:eastAsiaTheme="majorEastAsia" w:cstheme="majorBidi"/>
      <w:b/>
      <w:bCs/>
      <w:i/>
      <w:iCs/>
      <w:sz w:val="26"/>
      <w:szCs w:val="26"/>
    </w:rPr>
  </w:style>
  <w:style w:type="character" w:customStyle="1" w:styleId="Heading6Char">
    <w:name w:val="Heading 6 Char"/>
    <w:basedOn w:val="DefaultParagraphFont"/>
    <w:link w:val="Heading6"/>
    <w:rsid w:val="008E7B0D"/>
    <w:rPr>
      <w:rFonts w:eastAsiaTheme="majorEastAsia" w:cstheme="majorBidi"/>
      <w:b/>
      <w:bCs/>
      <w:sz w:val="22"/>
      <w:szCs w:val="22"/>
    </w:rPr>
  </w:style>
  <w:style w:type="character" w:customStyle="1" w:styleId="Heading7Char">
    <w:name w:val="Heading 7 Char"/>
    <w:basedOn w:val="DefaultParagraphFont"/>
    <w:link w:val="Heading7"/>
    <w:rsid w:val="008E7B0D"/>
    <w:rPr>
      <w:rFonts w:eastAsiaTheme="majorEastAsia" w:cstheme="majorBidi"/>
      <w:sz w:val="24"/>
      <w:szCs w:val="24"/>
    </w:rPr>
  </w:style>
  <w:style w:type="character" w:customStyle="1" w:styleId="Heading8Char">
    <w:name w:val="Heading 8 Char"/>
    <w:basedOn w:val="DefaultParagraphFont"/>
    <w:link w:val="Heading8"/>
    <w:rsid w:val="008E7B0D"/>
    <w:rPr>
      <w:rFonts w:eastAsiaTheme="majorEastAsia" w:cstheme="majorBidi"/>
      <w:i/>
      <w:iCs/>
      <w:sz w:val="24"/>
      <w:szCs w:val="24"/>
    </w:rPr>
  </w:style>
  <w:style w:type="character" w:customStyle="1" w:styleId="Heading9Char">
    <w:name w:val="Heading 9 Char"/>
    <w:basedOn w:val="DefaultParagraphFont"/>
    <w:link w:val="Heading9"/>
    <w:rsid w:val="008E7B0D"/>
    <w:rPr>
      <w:rFonts w:ascii="Arial" w:eastAsiaTheme="majorEastAsia" w:hAnsi="Arial" w:cs="Arial"/>
      <w:sz w:val="22"/>
      <w:szCs w:val="22"/>
    </w:rPr>
  </w:style>
  <w:style w:type="paragraph" w:styleId="ListParagraph">
    <w:name w:val="List Paragraph"/>
    <w:basedOn w:val="Normal"/>
    <w:uiPriority w:val="34"/>
    <w:qFormat/>
    <w:rsid w:val="00B0539D"/>
    <w:pPr>
      <w:ind w:left="720"/>
      <w:contextualSpacing/>
    </w:pPr>
    <w:rPr>
      <w:rFonts w:eastAsiaTheme="minorHAnsi"/>
    </w:rPr>
  </w:style>
  <w:style w:type="paragraph" w:styleId="Footer">
    <w:name w:val="footer"/>
    <w:basedOn w:val="Normal"/>
    <w:link w:val="FooterChar"/>
    <w:autoRedefine/>
    <w:uiPriority w:val="99"/>
    <w:rsid w:val="001B020D"/>
    <w:pPr>
      <w:tabs>
        <w:tab w:val="center" w:pos="4320"/>
        <w:tab w:val="right" w:pos="8640"/>
      </w:tabs>
    </w:pPr>
  </w:style>
  <w:style w:type="character" w:customStyle="1" w:styleId="FooterChar">
    <w:name w:val="Footer Char"/>
    <w:basedOn w:val="DefaultParagraphFont"/>
    <w:link w:val="Footer"/>
    <w:uiPriority w:val="99"/>
    <w:rsid w:val="001B020D"/>
    <w:rPr>
      <w:rFonts w:ascii="Arial" w:hAnsi="Arial"/>
      <w:color w:val="5B6770" w:themeColor="text2"/>
      <w:sz w:val="24"/>
      <w:szCs w:val="24"/>
    </w:rPr>
  </w:style>
  <w:style w:type="numbering" w:styleId="111111">
    <w:name w:val="Outline List 2"/>
    <w:basedOn w:val="NoList"/>
    <w:rsid w:val="009A0577"/>
    <w:pPr>
      <w:numPr>
        <w:numId w:val="25"/>
      </w:numPr>
    </w:pPr>
  </w:style>
  <w:style w:type="paragraph" w:styleId="Header">
    <w:name w:val="header"/>
    <w:basedOn w:val="Normal"/>
    <w:link w:val="HeaderChar"/>
    <w:unhideWhenUsed/>
    <w:rsid w:val="0098347E"/>
    <w:pPr>
      <w:tabs>
        <w:tab w:val="center" w:pos="4680"/>
        <w:tab w:val="right" w:pos="9360"/>
      </w:tabs>
    </w:pPr>
  </w:style>
  <w:style w:type="character" w:customStyle="1" w:styleId="HeaderChar">
    <w:name w:val="Header Char"/>
    <w:basedOn w:val="DefaultParagraphFont"/>
    <w:link w:val="Header"/>
    <w:uiPriority w:val="99"/>
    <w:rsid w:val="0098347E"/>
  </w:style>
  <w:style w:type="character" w:styleId="PageNumber">
    <w:name w:val="page number"/>
    <w:rsid w:val="0098347E"/>
    <w:rPr>
      <w:rFonts w:ascii="Arial" w:hAnsi="Arial"/>
    </w:rPr>
  </w:style>
  <w:style w:type="paragraph" w:customStyle="1" w:styleId="table">
    <w:name w:val="table"/>
    <w:basedOn w:val="BodyText"/>
    <w:rsid w:val="0098347E"/>
    <w:pPr>
      <w:spacing w:before="20" w:after="20" w:line="240" w:lineRule="exact"/>
    </w:pPr>
    <w:rPr>
      <w:color w:val="5B6770" w:themeColor="accent2"/>
      <w:sz w:val="18"/>
    </w:rPr>
  </w:style>
  <w:style w:type="paragraph" w:customStyle="1" w:styleId="spacer">
    <w:name w:val="spacer"/>
    <w:rsid w:val="0098347E"/>
    <w:pPr>
      <w:spacing w:before="7200"/>
    </w:pPr>
    <w:rPr>
      <w:rFonts w:ascii="Arial" w:hAnsi="Arial" w:cs="Arial"/>
      <w:bCs/>
      <w:color w:val="5B6770" w:themeColor="text2"/>
      <w:kern w:val="32"/>
      <w:sz w:val="32"/>
      <w:szCs w:val="32"/>
    </w:rPr>
  </w:style>
  <w:style w:type="paragraph" w:customStyle="1" w:styleId="TOCHead">
    <w:name w:val="TOC Head"/>
    <w:rsid w:val="0098347E"/>
    <w:pPr>
      <w:spacing w:before="320" w:after="240"/>
    </w:pPr>
    <w:rPr>
      <w:rFonts w:ascii="Arial" w:hAnsi="Arial" w:cs="Arial"/>
      <w:b/>
      <w:bCs/>
      <w:color w:val="00ACC8" w:themeColor="accent1"/>
      <w:kern w:val="32"/>
      <w:sz w:val="28"/>
      <w:szCs w:val="32"/>
    </w:rPr>
  </w:style>
  <w:style w:type="paragraph" w:customStyle="1" w:styleId="StyleArial18ptBoldText2Right">
    <w:name w:val="Style Arial 18 pt Bold Text 2 Right"/>
    <w:basedOn w:val="Normal"/>
    <w:rsid w:val="0098347E"/>
    <w:pPr>
      <w:jc w:val="right"/>
    </w:pPr>
    <w:rPr>
      <w:b/>
      <w:bCs/>
      <w:sz w:val="36"/>
      <w:szCs w:val="20"/>
    </w:rPr>
  </w:style>
  <w:style w:type="paragraph" w:styleId="BodyText">
    <w:name w:val="Body Text"/>
    <w:basedOn w:val="Normal"/>
    <w:link w:val="BodyTextChar"/>
    <w:uiPriority w:val="99"/>
    <w:semiHidden/>
    <w:unhideWhenUsed/>
    <w:rsid w:val="0098347E"/>
    <w:pPr>
      <w:spacing w:after="120"/>
    </w:pPr>
  </w:style>
  <w:style w:type="character" w:customStyle="1" w:styleId="BodyTextChar">
    <w:name w:val="Body Text Char"/>
    <w:basedOn w:val="DefaultParagraphFont"/>
    <w:link w:val="BodyText"/>
    <w:rsid w:val="0098347E"/>
    <w:rPr>
      <w:rFonts w:ascii="Arial" w:hAnsi="Arial"/>
      <w:color w:val="5B6770" w:themeColor="text2"/>
    </w:rPr>
  </w:style>
  <w:style w:type="paragraph" w:customStyle="1" w:styleId="tablehead">
    <w:name w:val="table head"/>
    <w:basedOn w:val="BodyText"/>
    <w:rsid w:val="00B02A88"/>
    <w:pPr>
      <w:spacing w:before="20" w:after="20" w:line="240" w:lineRule="exact"/>
    </w:pPr>
    <w:rPr>
      <w:b/>
      <w:color w:val="5B6770" w:themeColor="accent2"/>
      <w:sz w:val="18"/>
    </w:rPr>
  </w:style>
  <w:style w:type="paragraph" w:customStyle="1" w:styleId="StyleTOCHeadAccent1">
    <w:name w:val="Style TOC Head + Accent 1"/>
    <w:basedOn w:val="TOCHead"/>
    <w:rsid w:val="00B02A88"/>
  </w:style>
  <w:style w:type="numbering" w:customStyle="1" w:styleId="Outline">
    <w:name w:val="Outline"/>
    <w:basedOn w:val="NoList"/>
    <w:uiPriority w:val="99"/>
    <w:rsid w:val="00142B7A"/>
    <w:pPr>
      <w:numPr>
        <w:numId w:val="27"/>
      </w:numPr>
    </w:pPr>
  </w:style>
  <w:style w:type="character" w:styleId="Hyperlink">
    <w:name w:val="Hyperlink"/>
    <w:uiPriority w:val="99"/>
    <w:rsid w:val="0055122F"/>
    <w:rPr>
      <w:rFonts w:ascii="Arial" w:hAnsi="Arial"/>
      <w:color w:val="003764" w:themeColor="accent4"/>
      <w:u w:val="single"/>
    </w:rPr>
  </w:style>
  <w:style w:type="paragraph" w:styleId="TOC1">
    <w:name w:val="toc 1"/>
    <w:basedOn w:val="BodyText"/>
    <w:next w:val="Normal"/>
    <w:link w:val="TOC1Char"/>
    <w:autoRedefine/>
    <w:uiPriority w:val="39"/>
    <w:rsid w:val="0055122F"/>
    <w:pPr>
      <w:tabs>
        <w:tab w:val="left" w:pos="360"/>
        <w:tab w:val="right" w:leader="dot" w:pos="8630"/>
      </w:tabs>
      <w:spacing w:line="260" w:lineRule="exact"/>
    </w:pPr>
    <w:rPr>
      <w:color w:val="5B6770" w:themeColor="accent2"/>
      <w:sz w:val="21"/>
    </w:rPr>
  </w:style>
  <w:style w:type="paragraph" w:styleId="TOC2">
    <w:name w:val="toc 2"/>
    <w:basedOn w:val="BodyText"/>
    <w:next w:val="Normal"/>
    <w:autoRedefine/>
    <w:uiPriority w:val="39"/>
    <w:rsid w:val="0055122F"/>
    <w:pPr>
      <w:tabs>
        <w:tab w:val="left" w:pos="720"/>
        <w:tab w:val="right" w:leader="dot" w:pos="8630"/>
      </w:tabs>
      <w:spacing w:line="260" w:lineRule="exact"/>
      <w:ind w:left="180"/>
    </w:pPr>
    <w:rPr>
      <w:color w:val="5B6770" w:themeColor="accent2"/>
      <w:sz w:val="21"/>
    </w:rPr>
  </w:style>
  <w:style w:type="paragraph" w:styleId="TOC3">
    <w:name w:val="toc 3"/>
    <w:basedOn w:val="BodyText"/>
    <w:next w:val="Normal"/>
    <w:link w:val="TOC3Char"/>
    <w:autoRedefine/>
    <w:uiPriority w:val="39"/>
    <w:rsid w:val="0055122F"/>
    <w:pPr>
      <w:tabs>
        <w:tab w:val="right" w:leader="dot" w:pos="8630"/>
      </w:tabs>
      <w:spacing w:line="260" w:lineRule="exact"/>
      <w:ind w:left="360"/>
    </w:pPr>
    <w:rPr>
      <w:color w:val="5B6770" w:themeColor="accent2"/>
      <w:sz w:val="21"/>
    </w:rPr>
  </w:style>
  <w:style w:type="character" w:styleId="FollowedHyperlink">
    <w:name w:val="FollowedHyperlink"/>
    <w:basedOn w:val="DefaultParagraphFont"/>
    <w:uiPriority w:val="99"/>
    <w:semiHidden/>
    <w:unhideWhenUsed/>
    <w:rsid w:val="0055122F"/>
    <w:rPr>
      <w:color w:val="800080" w:themeColor="followedHyperlink"/>
      <w:u w:val="single"/>
    </w:rPr>
  </w:style>
  <w:style w:type="paragraph" w:customStyle="1" w:styleId="TableofContentshighlevel">
    <w:name w:val="Table of Contents high level"/>
    <w:basedOn w:val="TOC1"/>
    <w:link w:val="TableofContentshighlevelChar"/>
    <w:autoRedefine/>
    <w:qFormat/>
    <w:rsid w:val="00C94AC6"/>
    <w:rPr>
      <w:noProof/>
    </w:rPr>
  </w:style>
  <w:style w:type="paragraph" w:customStyle="1" w:styleId="InsetTableofContents">
    <w:name w:val="Inset Table of Contents"/>
    <w:basedOn w:val="TOC3"/>
    <w:link w:val="InsetTableofContentsChar"/>
    <w:qFormat/>
    <w:rsid w:val="00C94AC6"/>
    <w:pPr>
      <w:tabs>
        <w:tab w:val="left" w:pos="1320"/>
      </w:tabs>
    </w:pPr>
    <w:rPr>
      <w:noProof/>
    </w:rPr>
  </w:style>
  <w:style w:type="character" w:customStyle="1" w:styleId="TOC1Char">
    <w:name w:val="TOC 1 Char"/>
    <w:basedOn w:val="BodyTextChar"/>
    <w:link w:val="TOC1"/>
    <w:uiPriority w:val="39"/>
    <w:rsid w:val="0055122F"/>
    <w:rPr>
      <w:rFonts w:ascii="Arial" w:hAnsi="Arial"/>
      <w:color w:val="5B6770" w:themeColor="accent2"/>
      <w:sz w:val="21"/>
    </w:rPr>
  </w:style>
  <w:style w:type="character" w:customStyle="1" w:styleId="TableofContentshighlevelChar">
    <w:name w:val="Table of Contents high level Char"/>
    <w:basedOn w:val="TOC1Char"/>
    <w:link w:val="TableofContentshighlevel"/>
    <w:rsid w:val="00C94AC6"/>
    <w:rPr>
      <w:rFonts w:ascii="Arial" w:hAnsi="Arial"/>
      <w:noProof/>
      <w:color w:val="5B6770" w:themeColor="accent2"/>
      <w:sz w:val="21"/>
    </w:rPr>
  </w:style>
  <w:style w:type="paragraph" w:styleId="TOCHeading">
    <w:name w:val="TOC Heading"/>
    <w:basedOn w:val="Heading1"/>
    <w:next w:val="Normal"/>
    <w:uiPriority w:val="39"/>
    <w:unhideWhenUsed/>
    <w:qFormat/>
    <w:rsid w:val="0079637D"/>
    <w:pPr>
      <w:keepLines/>
      <w:numPr>
        <w:numId w:val="0"/>
      </w:numPr>
      <w:spacing w:before="240" w:after="0" w:line="259" w:lineRule="auto"/>
      <w:outlineLvl w:val="9"/>
    </w:pPr>
    <w:rPr>
      <w:rFonts w:asciiTheme="majorHAnsi" w:eastAsiaTheme="majorEastAsia" w:hAnsiTheme="majorHAnsi" w:cstheme="majorBidi"/>
      <w:b w:val="0"/>
      <w:bCs w:val="0"/>
      <w:color w:val="008095" w:themeColor="accent1" w:themeShade="BF"/>
      <w:kern w:val="0"/>
      <w:sz w:val="32"/>
    </w:rPr>
  </w:style>
  <w:style w:type="character" w:customStyle="1" w:styleId="TOC3Char">
    <w:name w:val="TOC 3 Char"/>
    <w:basedOn w:val="BodyTextChar"/>
    <w:link w:val="TOC3"/>
    <w:uiPriority w:val="39"/>
    <w:rsid w:val="0055122F"/>
    <w:rPr>
      <w:rFonts w:ascii="Arial" w:hAnsi="Arial"/>
      <w:color w:val="5B6770" w:themeColor="accent2"/>
      <w:sz w:val="21"/>
    </w:rPr>
  </w:style>
  <w:style w:type="character" w:customStyle="1" w:styleId="InsetTableofContentsChar">
    <w:name w:val="Inset Table of Contents Char"/>
    <w:basedOn w:val="TOC3Char"/>
    <w:link w:val="InsetTableofContents"/>
    <w:rsid w:val="00C94AC6"/>
    <w:rPr>
      <w:rFonts w:ascii="Arial" w:hAnsi="Arial"/>
      <w:noProof/>
      <w:color w:val="5B6770" w:themeColor="accent2"/>
      <w:sz w:val="21"/>
    </w:rPr>
  </w:style>
  <w:style w:type="paragraph" w:customStyle="1" w:styleId="EPHeading1">
    <w:name w:val="EP Heading 1"/>
    <w:basedOn w:val="Heading1"/>
    <w:link w:val="EPHeading1Char"/>
    <w:qFormat/>
    <w:rsid w:val="00047A4B"/>
    <w:pPr>
      <w:tabs>
        <w:tab w:val="clear" w:pos="360"/>
        <w:tab w:val="num" w:pos="720"/>
      </w:tabs>
      <w:ind w:left="720" w:hanging="720"/>
    </w:pPr>
    <w:rPr>
      <w:color w:val="00ACC8" w:themeColor="accent1"/>
    </w:rPr>
  </w:style>
  <w:style w:type="paragraph" w:customStyle="1" w:styleId="SectionText">
    <w:name w:val="Section Text"/>
    <w:basedOn w:val="EPHeading1"/>
    <w:link w:val="SectionTextChar"/>
    <w:qFormat/>
    <w:rsid w:val="00047A4B"/>
    <w:pPr>
      <w:numPr>
        <w:numId w:val="0"/>
      </w:numPr>
      <w:spacing w:before="0" w:after="120" w:line="260" w:lineRule="exact"/>
    </w:pPr>
    <w:rPr>
      <w:rFonts w:cs="Times New Roman"/>
      <w:b w:val="0"/>
      <w:bCs w:val="0"/>
      <w:color w:val="5B6770"/>
      <w:kern w:val="0"/>
      <w:sz w:val="21"/>
      <w:szCs w:val="21"/>
    </w:rPr>
  </w:style>
  <w:style w:type="character" w:customStyle="1" w:styleId="EPHeading1Char">
    <w:name w:val="EP Heading 1 Char"/>
    <w:basedOn w:val="Heading1Char"/>
    <w:link w:val="EPHeading1"/>
    <w:rsid w:val="00047A4B"/>
    <w:rPr>
      <w:rFonts w:ascii="Arial" w:hAnsi="Arial" w:cs="Arial"/>
      <w:b/>
      <w:bCs/>
      <w:color w:val="00ACC8" w:themeColor="accent1"/>
      <w:kern w:val="32"/>
      <w:sz w:val="28"/>
      <w:szCs w:val="32"/>
    </w:rPr>
  </w:style>
  <w:style w:type="paragraph" w:customStyle="1" w:styleId="EPHeading2">
    <w:name w:val="EP Heading 2"/>
    <w:basedOn w:val="Heading2"/>
    <w:link w:val="EPHeading2Char"/>
    <w:qFormat/>
    <w:rsid w:val="00047A4B"/>
    <w:pPr>
      <w:tabs>
        <w:tab w:val="clear" w:pos="792"/>
        <w:tab w:val="num" w:pos="720"/>
      </w:tabs>
      <w:ind w:left="720" w:hanging="720"/>
    </w:pPr>
    <w:rPr>
      <w:color w:val="00ACC8" w:themeColor="accent1"/>
    </w:rPr>
  </w:style>
  <w:style w:type="character" w:customStyle="1" w:styleId="SectionTextChar">
    <w:name w:val="Section Text Char"/>
    <w:basedOn w:val="EPHeading1Char"/>
    <w:link w:val="SectionText"/>
    <w:rsid w:val="00047A4B"/>
    <w:rPr>
      <w:rFonts w:ascii="Arial" w:hAnsi="Arial" w:cs="Arial"/>
      <w:b w:val="0"/>
      <w:bCs w:val="0"/>
      <w:color w:val="5B6770"/>
      <w:kern w:val="32"/>
      <w:sz w:val="21"/>
      <w:szCs w:val="21"/>
    </w:rPr>
  </w:style>
  <w:style w:type="table" w:styleId="TableGrid">
    <w:name w:val="Table Grid"/>
    <w:basedOn w:val="TableNormal"/>
    <w:rsid w:val="006E4C53"/>
    <w:rPr>
      <w:rFonts w:ascii="Arial" w:hAnsi="Arial"/>
      <w:color w:val="5B6770" w:themeColor="text2"/>
      <w:sz w:val="20"/>
      <w:szCs w:val="20"/>
    </w:rPr>
    <w:tblPr>
      <w:tblBorders>
        <w:insideH w:val="single" w:sz="4" w:space="0" w:color="00ACC8" w:themeColor="accent1"/>
        <w:insideV w:val="single" w:sz="4" w:space="0" w:color="00ACC8" w:themeColor="accent1"/>
      </w:tblBorders>
    </w:tblPr>
    <w:tcPr>
      <w:shd w:val="clear" w:color="auto" w:fill="auto"/>
    </w:tcPr>
  </w:style>
  <w:style w:type="character" w:customStyle="1" w:styleId="EPHeading2Char">
    <w:name w:val="EP Heading 2 Char"/>
    <w:basedOn w:val="Heading2Char"/>
    <w:link w:val="EPHeading2"/>
    <w:rsid w:val="00047A4B"/>
    <w:rPr>
      <w:rFonts w:ascii="Arial" w:hAnsi="Arial" w:cs="Arial"/>
      <w:b/>
      <w:bCs/>
      <w:iCs/>
      <w:color w:val="00ACC8" w:themeColor="accent1"/>
      <w:sz w:val="22"/>
      <w:szCs w:val="28"/>
    </w:rPr>
  </w:style>
  <w:style w:type="table" w:styleId="TableGridLight">
    <w:name w:val="Grid Table Light"/>
    <w:basedOn w:val="TableNormal"/>
    <w:uiPriority w:val="40"/>
    <w:rsid w:val="00A36FD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A36FD4"/>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PHeading3">
    <w:name w:val="EP Heading 3"/>
    <w:basedOn w:val="SectionText"/>
    <w:link w:val="EPHeading3Char"/>
    <w:qFormat/>
    <w:rsid w:val="0007244C"/>
    <w:pPr>
      <w:numPr>
        <w:ilvl w:val="2"/>
        <w:numId w:val="30"/>
      </w:numPr>
      <w:tabs>
        <w:tab w:val="left" w:pos="0"/>
      </w:tabs>
      <w:ind w:left="720"/>
    </w:pPr>
    <w:rPr>
      <w:b/>
      <w:color w:val="00ACC8" w:themeColor="accent1"/>
      <w:sz w:val="22"/>
    </w:rPr>
  </w:style>
  <w:style w:type="paragraph" w:customStyle="1" w:styleId="CaptionStyle">
    <w:name w:val="Caption Style"/>
    <w:basedOn w:val="SectionText"/>
    <w:link w:val="CaptionStyleChar"/>
    <w:qFormat/>
    <w:rsid w:val="00B94FE8"/>
    <w:pPr>
      <w:jc w:val="center"/>
    </w:pPr>
    <w:rPr>
      <w:b/>
      <w:i/>
    </w:rPr>
  </w:style>
  <w:style w:type="character" w:customStyle="1" w:styleId="EPHeading3Char">
    <w:name w:val="EP Heading 3 Char"/>
    <w:basedOn w:val="SectionTextChar"/>
    <w:link w:val="EPHeading3"/>
    <w:rsid w:val="0007244C"/>
    <w:rPr>
      <w:rFonts w:ascii="Arial" w:hAnsi="Arial" w:cs="Arial"/>
      <w:b/>
      <w:bCs w:val="0"/>
      <w:color w:val="00ACC8" w:themeColor="accent1"/>
      <w:kern w:val="32"/>
      <w:sz w:val="22"/>
      <w:szCs w:val="21"/>
    </w:rPr>
  </w:style>
  <w:style w:type="character" w:customStyle="1" w:styleId="CaptionStyleChar">
    <w:name w:val="Caption Style Char"/>
    <w:basedOn w:val="SectionTextChar"/>
    <w:link w:val="CaptionStyle"/>
    <w:rsid w:val="00B94FE8"/>
    <w:rPr>
      <w:rFonts w:ascii="Arial" w:hAnsi="Arial" w:cs="Arial"/>
      <w:b/>
      <w:bCs w:val="0"/>
      <w:i/>
      <w:color w:val="5B6770"/>
      <w:kern w:val="32"/>
      <w:sz w:val="21"/>
      <w:szCs w:val="21"/>
    </w:rPr>
  </w:style>
  <w:style w:type="paragraph" w:customStyle="1" w:styleId="body2">
    <w:name w:val="body2"/>
    <w:basedOn w:val="BodyText"/>
    <w:link w:val="body2Char"/>
    <w:rsid w:val="005C30B8"/>
    <w:pPr>
      <w:spacing w:line="260" w:lineRule="exact"/>
      <w:ind w:left="1260"/>
    </w:pPr>
    <w:rPr>
      <w:rFonts w:ascii="Times New Roman" w:hAnsi="Times New Roman"/>
      <w:color w:val="auto"/>
      <w:sz w:val="21"/>
    </w:rPr>
  </w:style>
  <w:style w:type="character" w:customStyle="1" w:styleId="body2Char">
    <w:name w:val="body2 Char"/>
    <w:link w:val="body2"/>
    <w:rsid w:val="005C30B8"/>
    <w:rPr>
      <w:rFonts w:ascii="Times New Roman" w:hAnsi="Times New Roman"/>
      <w:sz w:val="21"/>
    </w:rPr>
  </w:style>
  <w:style w:type="paragraph" w:styleId="FootnoteText">
    <w:name w:val="footnote text"/>
    <w:basedOn w:val="Normal"/>
    <w:link w:val="FootnoteTextChar"/>
    <w:uiPriority w:val="99"/>
    <w:semiHidden/>
    <w:unhideWhenUsed/>
    <w:rsid w:val="00B273F5"/>
    <w:rPr>
      <w:sz w:val="20"/>
      <w:szCs w:val="20"/>
    </w:rPr>
  </w:style>
  <w:style w:type="character" w:customStyle="1" w:styleId="FootnoteTextChar">
    <w:name w:val="Footnote Text Char"/>
    <w:basedOn w:val="DefaultParagraphFont"/>
    <w:link w:val="FootnoteText"/>
    <w:uiPriority w:val="99"/>
    <w:semiHidden/>
    <w:rsid w:val="00B273F5"/>
    <w:rPr>
      <w:rFonts w:ascii="Arial" w:hAnsi="Arial"/>
      <w:color w:val="5B6770" w:themeColor="text2"/>
      <w:sz w:val="20"/>
      <w:szCs w:val="20"/>
    </w:rPr>
  </w:style>
  <w:style w:type="character" w:styleId="FootnoteReference">
    <w:name w:val="footnote reference"/>
    <w:semiHidden/>
    <w:rsid w:val="00B273F5"/>
    <w:rPr>
      <w:rFonts w:ascii="Times New Roman" w:hAnsi="Times New Roman"/>
      <w:sz w:val="18"/>
      <w:vertAlign w:val="superscript"/>
    </w:rPr>
  </w:style>
  <w:style w:type="paragraph" w:styleId="BalloonText">
    <w:name w:val="Balloon Text"/>
    <w:basedOn w:val="Normal"/>
    <w:link w:val="BalloonTextChar"/>
    <w:uiPriority w:val="99"/>
    <w:semiHidden/>
    <w:unhideWhenUsed/>
    <w:rsid w:val="00E308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8D5"/>
    <w:rPr>
      <w:rFonts w:ascii="Segoe UI" w:hAnsi="Segoe UI" w:cs="Segoe UI"/>
      <w:color w:val="5B6770" w:themeColor="text2"/>
      <w:sz w:val="18"/>
      <w:szCs w:val="18"/>
    </w:rPr>
  </w:style>
  <w:style w:type="character" w:styleId="CommentReference">
    <w:name w:val="annotation reference"/>
    <w:basedOn w:val="DefaultParagraphFont"/>
    <w:uiPriority w:val="99"/>
    <w:semiHidden/>
    <w:unhideWhenUsed/>
    <w:rsid w:val="00EA7D60"/>
    <w:rPr>
      <w:sz w:val="16"/>
      <w:szCs w:val="16"/>
    </w:rPr>
  </w:style>
  <w:style w:type="paragraph" w:styleId="CommentText">
    <w:name w:val="annotation text"/>
    <w:basedOn w:val="Normal"/>
    <w:link w:val="CommentTextChar"/>
    <w:uiPriority w:val="99"/>
    <w:semiHidden/>
    <w:unhideWhenUsed/>
    <w:rsid w:val="00EA7D60"/>
    <w:rPr>
      <w:sz w:val="20"/>
      <w:szCs w:val="20"/>
    </w:rPr>
  </w:style>
  <w:style w:type="character" w:customStyle="1" w:styleId="CommentTextChar">
    <w:name w:val="Comment Text Char"/>
    <w:basedOn w:val="DefaultParagraphFont"/>
    <w:link w:val="CommentText"/>
    <w:uiPriority w:val="99"/>
    <w:semiHidden/>
    <w:rsid w:val="00EA7D60"/>
    <w:rPr>
      <w:rFonts w:ascii="Arial" w:hAnsi="Arial"/>
      <w:color w:val="5B6770" w:themeColor="text2"/>
      <w:sz w:val="20"/>
      <w:szCs w:val="20"/>
    </w:rPr>
  </w:style>
  <w:style w:type="paragraph" w:styleId="CommentSubject">
    <w:name w:val="annotation subject"/>
    <w:basedOn w:val="CommentText"/>
    <w:next w:val="CommentText"/>
    <w:link w:val="CommentSubjectChar"/>
    <w:uiPriority w:val="99"/>
    <w:semiHidden/>
    <w:unhideWhenUsed/>
    <w:rsid w:val="00EA7D60"/>
    <w:rPr>
      <w:b/>
      <w:bCs/>
    </w:rPr>
  </w:style>
  <w:style w:type="character" w:customStyle="1" w:styleId="CommentSubjectChar">
    <w:name w:val="Comment Subject Char"/>
    <w:basedOn w:val="CommentTextChar"/>
    <w:link w:val="CommentSubject"/>
    <w:uiPriority w:val="99"/>
    <w:semiHidden/>
    <w:rsid w:val="00EA7D60"/>
    <w:rPr>
      <w:rFonts w:ascii="Arial" w:hAnsi="Arial"/>
      <w:b/>
      <w:bCs/>
      <w:color w:val="5B6770"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4104673">
      <w:bodyDiv w:val="1"/>
      <w:marLeft w:val="0"/>
      <w:marRight w:val="0"/>
      <w:marTop w:val="0"/>
      <w:marBottom w:val="0"/>
      <w:divBdr>
        <w:top w:val="none" w:sz="0" w:space="0" w:color="auto"/>
        <w:left w:val="none" w:sz="0" w:space="0" w:color="auto"/>
        <w:bottom w:val="none" w:sz="0" w:space="0" w:color="auto"/>
        <w:right w:val="none" w:sz="0" w:space="0" w:color="auto"/>
      </w:divBdr>
    </w:div>
    <w:div w:id="942810778">
      <w:bodyDiv w:val="1"/>
      <w:marLeft w:val="0"/>
      <w:marRight w:val="0"/>
      <w:marTop w:val="0"/>
      <w:marBottom w:val="0"/>
      <w:divBdr>
        <w:top w:val="none" w:sz="0" w:space="0" w:color="auto"/>
        <w:left w:val="none" w:sz="0" w:space="0" w:color="auto"/>
        <w:bottom w:val="none" w:sz="0" w:space="0" w:color="auto"/>
        <w:right w:val="none" w:sz="0" w:space="0" w:color="auto"/>
      </w:divBdr>
    </w:div>
    <w:div w:id="175158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mis.ercot.com/public/data-products/grid/regional-plann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http://lists.ercot.com/scripts/wa-ERCOT.exe?A0=REGPLANGROU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4.png"/></Relationships>
</file>

<file path=word/theme/theme1.xml><?xml version="1.0" encoding="utf-8"?>
<a:theme xmlns:a="http://schemas.openxmlformats.org/drawingml/2006/main" name="ERCOT Identity v.2">
  <a:themeElements>
    <a:clrScheme name="ERCOT Identity">
      <a:dk1>
        <a:sysClr val="windowText" lastClr="000000"/>
      </a:dk1>
      <a:lt1>
        <a:srgbClr val="FFFFFF"/>
      </a:lt1>
      <a:dk2>
        <a:srgbClr val="5B6770"/>
      </a:dk2>
      <a:lt2>
        <a:srgbClr val="FFFFFF"/>
      </a:lt2>
      <a:accent1>
        <a:srgbClr val="00ACC8"/>
      </a:accent1>
      <a:accent2>
        <a:srgbClr val="5B6770"/>
      </a:accent2>
      <a:accent3>
        <a:srgbClr val="00CE7D"/>
      </a:accent3>
      <a:accent4>
        <a:srgbClr val="003764"/>
      </a:accent4>
      <a:accent5>
        <a:srgbClr val="6650B1"/>
      </a:accent5>
      <a:accent6>
        <a:srgbClr val="9102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ERCOT Identity v.2" id="{FCDE9DDB-E05F-4265-8C4A-C919DCBF2C86}" vid="{AC36A756-BEA7-4EC1-ABC4-C44EBD83480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537AB177D187446BF41A090E685C032" ma:contentTypeVersion="2" ma:contentTypeDescription="Create a new document." ma:contentTypeScope="" ma:versionID="5e2427eb875e56bb9e75baa8e42f2f54">
  <xsd:schema xmlns:xsd="http://www.w3.org/2001/XMLSchema" xmlns:xs="http://www.w3.org/2001/XMLSchema" xmlns:p="http://schemas.microsoft.com/office/2006/metadata/properties" xmlns:ns2="c34af464-7aa1-4edd-9be4-83dffc1cb926" targetNamespace="http://schemas.microsoft.com/office/2006/metadata/properties" ma:root="true" ma:fieldsID="8253abbbd05adeb7e3989f93aea15ad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3F2B6-C431-4051-8C7E-AD5F51C2E153}">
  <ds:schemaRefs>
    <ds:schemaRef ds:uri="http://schemas.microsoft.com/office/2006/documentManagement/types"/>
    <ds:schemaRef ds:uri="c34af464-7aa1-4edd-9be4-83dffc1cb926"/>
    <ds:schemaRef ds:uri="http://purl.org/dc/dcmitype/"/>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http://www.w3.org/XML/1998/namespace"/>
    <ds:schemaRef ds:uri="http://purl.org/dc/terms/"/>
  </ds:schemaRefs>
</ds:datastoreItem>
</file>

<file path=customXml/itemProps2.xml><?xml version="1.0" encoding="utf-8"?>
<ds:datastoreItem xmlns:ds="http://schemas.openxmlformats.org/officeDocument/2006/customXml" ds:itemID="{D8D93150-F042-4318-BDFC-B1D84BA19400}">
  <ds:schemaRefs>
    <ds:schemaRef ds:uri="http://schemas.microsoft.com/sharepoint/v3/contenttype/forms"/>
  </ds:schemaRefs>
</ds:datastoreItem>
</file>

<file path=customXml/itemProps3.xml><?xml version="1.0" encoding="utf-8"?>
<ds:datastoreItem xmlns:ds="http://schemas.openxmlformats.org/officeDocument/2006/customXml" ds:itemID="{26219D1A-C4FE-4B33-937D-C32CE4060D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13C787-9CEF-4E89-B327-3B47F0891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1064</Words>
  <Characters>6067</Characters>
  <Application>Microsoft Office Word</Application>
  <DocSecurity>4</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Pysh, Danya</dc:creator>
  <cp:keywords/>
  <dc:description/>
  <cp:lastModifiedBy>Vrana, Mallory</cp:lastModifiedBy>
  <cp:revision>2</cp:revision>
  <dcterms:created xsi:type="dcterms:W3CDTF">2021-10-20T19:18:00Z</dcterms:created>
  <dcterms:modified xsi:type="dcterms:W3CDTF">2021-10-20T19:18:00Z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0x0101006537AB177D187446BF41A090E685C032</vt:lpwstr>
  </property>
</Properties>
</file>