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F6B0A" w14:textId="5243F60E" w:rsidR="00B759DB" w:rsidRDefault="00B759DB">
      <w:r w:rsidRPr="00B759DB">
        <w:rPr>
          <w:rFonts w:ascii="Calibri" w:eastAsia="Times New Roman" w:hAnsi="Calibri" w:cs="Calibri"/>
          <w:b/>
          <w:bCs/>
          <w:sz w:val="28"/>
          <w:szCs w:val="28"/>
        </w:rPr>
        <w:t>Other Binding Document List</w:t>
      </w:r>
      <w:r w:rsidR="003B423D">
        <w:rPr>
          <w:rFonts w:ascii="Calibri" w:eastAsia="Times New Roman" w:hAnsi="Calibri" w:cs="Calibri"/>
          <w:b/>
          <w:bCs/>
          <w:sz w:val="28"/>
          <w:szCs w:val="28"/>
        </w:rPr>
        <w:t>:</w:t>
      </w:r>
      <w:r w:rsidRPr="00B759DB">
        <w:rPr>
          <w:rFonts w:ascii="Calibri" w:eastAsia="Times New Roman" w:hAnsi="Calibri" w:cs="Calibri"/>
          <w:b/>
          <w:bCs/>
          <w:sz w:val="28"/>
          <w:szCs w:val="28"/>
        </w:rPr>
        <w:t xml:space="preserve"> TAC Approved - effective </w:t>
      </w:r>
      <w:proofErr w:type="gramStart"/>
      <w:r w:rsidR="00721DD8">
        <w:rPr>
          <w:rFonts w:ascii="Calibri" w:eastAsia="Times New Roman" w:hAnsi="Calibri" w:cs="Calibri"/>
          <w:b/>
          <w:bCs/>
          <w:sz w:val="28"/>
          <w:szCs w:val="28"/>
        </w:rPr>
        <w:t>5/1/24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1"/>
        <w:gridCol w:w="2152"/>
        <w:gridCol w:w="4797"/>
      </w:tblGrid>
      <w:tr w:rsidR="00B759DB" w:rsidRPr="00B759DB" w14:paraId="56A3D0E3" w14:textId="77777777" w:rsidTr="005C4B23">
        <w:trPr>
          <w:trHeight w:val="1575"/>
          <w:tblHeader/>
        </w:trPr>
        <w:tc>
          <w:tcPr>
            <w:tcW w:w="2317" w:type="pct"/>
            <w:shd w:val="clear" w:color="000000" w:fill="FFFFFF"/>
            <w:noWrap/>
            <w:vAlign w:val="bottom"/>
            <w:hideMark/>
          </w:tcPr>
          <w:p w14:paraId="0C4C61B5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759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Other Binding Document</w:t>
            </w:r>
          </w:p>
        </w:tc>
        <w:tc>
          <w:tcPr>
            <w:tcW w:w="831" w:type="pct"/>
            <w:shd w:val="clear" w:color="000000" w:fill="FFFFFF"/>
            <w:vAlign w:val="bottom"/>
            <w:hideMark/>
          </w:tcPr>
          <w:p w14:paraId="694D1120" w14:textId="6DF5FDEB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59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Does OBD Contain its own change control process?</w:t>
            </w:r>
          </w:p>
        </w:tc>
        <w:tc>
          <w:tcPr>
            <w:tcW w:w="1852" w:type="pct"/>
            <w:shd w:val="clear" w:color="000000" w:fill="FFFFFF"/>
            <w:noWrap/>
            <w:vAlign w:val="bottom"/>
            <w:hideMark/>
          </w:tcPr>
          <w:p w14:paraId="4C96F78E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759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Change Control Notes </w:t>
            </w:r>
          </w:p>
        </w:tc>
      </w:tr>
      <w:tr w:rsidR="00B759DB" w:rsidRPr="00B759DB" w14:paraId="31CDC17C" w14:textId="77777777" w:rsidTr="00467C18">
        <w:trPr>
          <w:trHeight w:val="300"/>
        </w:trPr>
        <w:tc>
          <w:tcPr>
            <w:tcW w:w="2317" w:type="pct"/>
            <w:shd w:val="clear" w:color="000000" w:fill="FFFFFF"/>
            <w:noWrap/>
            <w:vAlign w:val="bottom"/>
            <w:hideMark/>
          </w:tcPr>
          <w:p w14:paraId="4437ACAF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Block Load Transfer Registration</w:t>
            </w:r>
          </w:p>
        </w:tc>
        <w:tc>
          <w:tcPr>
            <w:tcW w:w="831" w:type="pct"/>
            <w:shd w:val="clear" w:color="000000" w:fill="FFFFFF"/>
            <w:noWrap/>
            <w:vAlign w:val="bottom"/>
            <w:hideMark/>
          </w:tcPr>
          <w:p w14:paraId="26E89F99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852" w:type="pct"/>
            <w:shd w:val="clear" w:color="000000" w:fill="FFFFFF"/>
            <w:noWrap/>
            <w:vAlign w:val="bottom"/>
            <w:hideMark/>
          </w:tcPr>
          <w:p w14:paraId="453F8B3F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Internally approved. </w:t>
            </w:r>
          </w:p>
        </w:tc>
      </w:tr>
      <w:tr w:rsidR="00B759DB" w:rsidRPr="00B759DB" w14:paraId="40A34AF6" w14:textId="77777777" w:rsidTr="00467C18">
        <w:trPr>
          <w:trHeight w:val="300"/>
        </w:trPr>
        <w:tc>
          <w:tcPr>
            <w:tcW w:w="2317" w:type="pct"/>
            <w:shd w:val="clear" w:color="000000" w:fill="FFFFFF"/>
            <w:noWrap/>
            <w:vAlign w:val="bottom"/>
            <w:hideMark/>
          </w:tcPr>
          <w:p w14:paraId="3D848478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Commercial Operations Market Guide</w:t>
            </w:r>
          </w:p>
        </w:tc>
        <w:tc>
          <w:tcPr>
            <w:tcW w:w="831" w:type="pct"/>
            <w:shd w:val="clear" w:color="000000" w:fill="FFFFFF"/>
            <w:noWrap/>
            <w:vAlign w:val="bottom"/>
            <w:hideMark/>
          </w:tcPr>
          <w:p w14:paraId="1FDAC1F1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852" w:type="pct"/>
            <w:shd w:val="clear" w:color="000000" w:fill="FFFFFF"/>
            <w:noWrap/>
            <w:vAlign w:val="bottom"/>
            <w:hideMark/>
          </w:tcPr>
          <w:p w14:paraId="264F05EE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Section 4 of the COPMG. </w:t>
            </w:r>
          </w:p>
        </w:tc>
      </w:tr>
      <w:tr w:rsidR="00B759DB" w:rsidRPr="00B759DB" w14:paraId="126AD4A5" w14:textId="77777777" w:rsidTr="00467C18">
        <w:trPr>
          <w:trHeight w:val="300"/>
        </w:trPr>
        <w:tc>
          <w:tcPr>
            <w:tcW w:w="2317" w:type="pct"/>
            <w:shd w:val="clear" w:color="000000" w:fill="FFFFFF"/>
            <w:noWrap/>
            <w:vAlign w:val="bottom"/>
            <w:hideMark/>
          </w:tcPr>
          <w:p w14:paraId="537F8E7E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Counter-Party Credit Application</w:t>
            </w:r>
          </w:p>
        </w:tc>
        <w:tc>
          <w:tcPr>
            <w:tcW w:w="831" w:type="pct"/>
            <w:shd w:val="clear" w:color="000000" w:fill="FFFFFF"/>
            <w:noWrap/>
            <w:vAlign w:val="bottom"/>
            <w:hideMark/>
          </w:tcPr>
          <w:p w14:paraId="5F8A4A6B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852" w:type="pct"/>
            <w:shd w:val="clear" w:color="000000" w:fill="FFFFFF"/>
            <w:noWrap/>
            <w:vAlign w:val="bottom"/>
            <w:hideMark/>
          </w:tcPr>
          <w:p w14:paraId="5755D21F" w14:textId="717ADD2A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Credit WG approved. </w:t>
            </w:r>
          </w:p>
        </w:tc>
      </w:tr>
      <w:tr w:rsidR="00B759DB" w:rsidRPr="00B759DB" w14:paraId="3D6D81C0" w14:textId="77777777" w:rsidTr="00467C18">
        <w:trPr>
          <w:trHeight w:val="300"/>
        </w:trPr>
        <w:tc>
          <w:tcPr>
            <w:tcW w:w="2317" w:type="pct"/>
            <w:shd w:val="clear" w:color="000000" w:fill="FFFFFF"/>
            <w:noWrap/>
            <w:vAlign w:val="bottom"/>
            <w:hideMark/>
          </w:tcPr>
          <w:p w14:paraId="276C6834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Demand Response Data Definitions and Technical Specifications</w:t>
            </w:r>
          </w:p>
        </w:tc>
        <w:tc>
          <w:tcPr>
            <w:tcW w:w="831" w:type="pct"/>
            <w:shd w:val="clear" w:color="000000" w:fill="FFFFFF"/>
            <w:noWrap/>
            <w:vAlign w:val="bottom"/>
            <w:hideMark/>
          </w:tcPr>
          <w:p w14:paraId="04E65774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852" w:type="pct"/>
            <w:shd w:val="clear" w:color="000000" w:fill="FFFFFF"/>
            <w:noWrap/>
            <w:vAlign w:val="bottom"/>
            <w:hideMark/>
          </w:tcPr>
          <w:p w14:paraId="13B5B856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TAC approved.</w:t>
            </w:r>
          </w:p>
        </w:tc>
      </w:tr>
      <w:tr w:rsidR="00B759DB" w:rsidRPr="00B759DB" w14:paraId="54CD6ACA" w14:textId="77777777" w:rsidTr="00467C18">
        <w:trPr>
          <w:trHeight w:val="525"/>
        </w:trPr>
        <w:tc>
          <w:tcPr>
            <w:tcW w:w="2317" w:type="pct"/>
            <w:shd w:val="clear" w:color="000000" w:fill="FFFFFF"/>
            <w:noWrap/>
            <w:vAlign w:val="bottom"/>
            <w:hideMark/>
          </w:tcPr>
          <w:p w14:paraId="2D1779AB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ERS Technical Requirements &amp; Scope of Work</w:t>
            </w:r>
          </w:p>
        </w:tc>
        <w:tc>
          <w:tcPr>
            <w:tcW w:w="831" w:type="pct"/>
            <w:shd w:val="clear" w:color="000000" w:fill="FFFFFF"/>
            <w:noWrap/>
            <w:vAlign w:val="bottom"/>
            <w:hideMark/>
          </w:tcPr>
          <w:p w14:paraId="78A36391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852" w:type="pct"/>
            <w:shd w:val="clear" w:color="000000" w:fill="FFFFFF"/>
            <w:vAlign w:val="bottom"/>
            <w:hideMark/>
          </w:tcPr>
          <w:p w14:paraId="2F2FB8B3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 xml:space="preserve">Change Control Process within Section 1, Document Description and Change Control Process. </w:t>
            </w:r>
          </w:p>
        </w:tc>
      </w:tr>
      <w:tr w:rsidR="00B759DB" w:rsidRPr="00B759DB" w14:paraId="64AE5587" w14:textId="77777777" w:rsidTr="00467C18">
        <w:trPr>
          <w:trHeight w:val="300"/>
        </w:trPr>
        <w:tc>
          <w:tcPr>
            <w:tcW w:w="2317" w:type="pct"/>
            <w:shd w:val="clear" w:color="000000" w:fill="FFFFFF"/>
            <w:noWrap/>
            <w:vAlign w:val="bottom"/>
            <w:hideMark/>
          </w:tcPr>
          <w:p w14:paraId="6786B753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 xml:space="preserve">Emergency Response Service Procurement Methodology </w:t>
            </w:r>
          </w:p>
        </w:tc>
        <w:tc>
          <w:tcPr>
            <w:tcW w:w="831" w:type="pct"/>
            <w:shd w:val="clear" w:color="000000" w:fill="FFFFFF"/>
            <w:noWrap/>
            <w:vAlign w:val="bottom"/>
            <w:hideMark/>
          </w:tcPr>
          <w:p w14:paraId="3633D33B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852" w:type="pct"/>
            <w:shd w:val="clear" w:color="000000" w:fill="FFFFFF"/>
            <w:noWrap/>
            <w:vAlign w:val="bottom"/>
            <w:hideMark/>
          </w:tcPr>
          <w:p w14:paraId="7D3B3D5F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 xml:space="preserve">Board approved. </w:t>
            </w:r>
          </w:p>
        </w:tc>
      </w:tr>
      <w:tr w:rsidR="00B759DB" w:rsidRPr="00B759DB" w14:paraId="27D7ED1C" w14:textId="77777777" w:rsidTr="00467C18">
        <w:trPr>
          <w:trHeight w:val="300"/>
        </w:trPr>
        <w:tc>
          <w:tcPr>
            <w:tcW w:w="2317" w:type="pct"/>
            <w:shd w:val="clear" w:color="000000" w:fill="FFFFFF"/>
            <w:noWrap/>
            <w:vAlign w:val="bottom"/>
            <w:hideMark/>
          </w:tcPr>
          <w:p w14:paraId="2F3CE700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EPS Site Certification Form</w:t>
            </w:r>
          </w:p>
        </w:tc>
        <w:tc>
          <w:tcPr>
            <w:tcW w:w="831" w:type="pct"/>
            <w:shd w:val="clear" w:color="000000" w:fill="FFFFFF"/>
            <w:noWrap/>
            <w:vAlign w:val="bottom"/>
            <w:hideMark/>
          </w:tcPr>
          <w:p w14:paraId="4E76C8A9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852" w:type="pct"/>
            <w:shd w:val="clear" w:color="000000" w:fill="FFFFFF"/>
            <w:vAlign w:val="bottom"/>
            <w:hideMark/>
          </w:tcPr>
          <w:p w14:paraId="3DFCD72F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SMOG Section 3.4 denotes revision process. </w:t>
            </w:r>
          </w:p>
        </w:tc>
      </w:tr>
      <w:tr w:rsidR="00B759DB" w:rsidRPr="00B759DB" w14:paraId="72303931" w14:textId="77777777" w:rsidTr="00467C18">
        <w:trPr>
          <w:trHeight w:val="300"/>
        </w:trPr>
        <w:tc>
          <w:tcPr>
            <w:tcW w:w="2317" w:type="pct"/>
            <w:shd w:val="clear" w:color="000000" w:fill="FFFFFF"/>
            <w:noWrap/>
            <w:vAlign w:val="bottom"/>
            <w:hideMark/>
          </w:tcPr>
          <w:p w14:paraId="21B00625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ERCOT Polled Settlement MDAS Configuration Form </w:t>
            </w:r>
          </w:p>
        </w:tc>
        <w:tc>
          <w:tcPr>
            <w:tcW w:w="831" w:type="pct"/>
            <w:shd w:val="clear" w:color="000000" w:fill="FFFFFF"/>
            <w:noWrap/>
            <w:vAlign w:val="bottom"/>
            <w:hideMark/>
          </w:tcPr>
          <w:p w14:paraId="78E86B0A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852" w:type="pct"/>
            <w:shd w:val="clear" w:color="000000" w:fill="FFFFFF"/>
            <w:vAlign w:val="bottom"/>
            <w:hideMark/>
          </w:tcPr>
          <w:p w14:paraId="075F6848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SMOG Section 3.4 denotes revision process. </w:t>
            </w:r>
          </w:p>
        </w:tc>
      </w:tr>
      <w:tr w:rsidR="00B759DB" w:rsidRPr="00B759DB" w14:paraId="2EB5AEB4" w14:textId="77777777" w:rsidTr="00467C18">
        <w:trPr>
          <w:trHeight w:val="300"/>
        </w:trPr>
        <w:tc>
          <w:tcPr>
            <w:tcW w:w="2317" w:type="pct"/>
            <w:shd w:val="clear" w:color="000000" w:fill="FFFFFF"/>
            <w:noWrap/>
            <w:vAlign w:val="bottom"/>
            <w:hideMark/>
          </w:tcPr>
          <w:p w14:paraId="3F0EFEFE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 Fee Guide</w:t>
            </w:r>
          </w:p>
        </w:tc>
        <w:tc>
          <w:tcPr>
            <w:tcW w:w="831" w:type="pct"/>
            <w:shd w:val="clear" w:color="000000" w:fill="FFFFFF"/>
            <w:noWrap/>
            <w:vAlign w:val="bottom"/>
            <w:hideMark/>
          </w:tcPr>
          <w:p w14:paraId="3D592938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852" w:type="pct"/>
            <w:shd w:val="clear" w:color="000000" w:fill="FFFFFF"/>
            <w:noWrap/>
            <w:vAlign w:val="bottom"/>
            <w:hideMark/>
          </w:tcPr>
          <w:p w14:paraId="208F261B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TAC approved.</w:t>
            </w:r>
          </w:p>
        </w:tc>
      </w:tr>
      <w:tr w:rsidR="00B759DB" w:rsidRPr="00B759DB" w14:paraId="003C3CDF" w14:textId="77777777" w:rsidTr="00467C18">
        <w:trPr>
          <w:trHeight w:val="300"/>
        </w:trPr>
        <w:tc>
          <w:tcPr>
            <w:tcW w:w="2317" w:type="pct"/>
            <w:shd w:val="clear" w:color="000000" w:fill="FFFFFF"/>
            <w:noWrap/>
            <w:vAlign w:val="bottom"/>
            <w:hideMark/>
          </w:tcPr>
          <w:p w14:paraId="0AFC0184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Load Profiling Guide</w:t>
            </w:r>
          </w:p>
        </w:tc>
        <w:tc>
          <w:tcPr>
            <w:tcW w:w="831" w:type="pct"/>
            <w:shd w:val="clear" w:color="000000" w:fill="FFFFFF"/>
            <w:noWrap/>
            <w:vAlign w:val="bottom"/>
            <w:hideMark/>
          </w:tcPr>
          <w:p w14:paraId="00D2DB6E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852" w:type="pct"/>
            <w:shd w:val="clear" w:color="000000" w:fill="FFFFFF"/>
            <w:noWrap/>
            <w:vAlign w:val="bottom"/>
            <w:hideMark/>
          </w:tcPr>
          <w:p w14:paraId="3438C076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Section 2 of LPG.</w:t>
            </w:r>
          </w:p>
        </w:tc>
      </w:tr>
      <w:tr w:rsidR="00B759DB" w:rsidRPr="00B759DB" w14:paraId="21118F6D" w14:textId="77777777" w:rsidTr="00467C18">
        <w:trPr>
          <w:trHeight w:val="300"/>
        </w:trPr>
        <w:tc>
          <w:tcPr>
            <w:tcW w:w="2317" w:type="pct"/>
            <w:shd w:val="clear" w:color="000000" w:fill="FFFFFF"/>
            <w:noWrap/>
            <w:vAlign w:val="bottom"/>
            <w:hideMark/>
          </w:tcPr>
          <w:p w14:paraId="21F7F95D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Load Resource Asset Registration Form (LRARF) </w:t>
            </w:r>
          </w:p>
        </w:tc>
        <w:tc>
          <w:tcPr>
            <w:tcW w:w="831" w:type="pct"/>
            <w:shd w:val="clear" w:color="000000" w:fill="FFFFFF"/>
            <w:noWrap/>
            <w:vAlign w:val="bottom"/>
            <w:hideMark/>
          </w:tcPr>
          <w:p w14:paraId="4126256A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852" w:type="pct"/>
            <w:shd w:val="clear" w:color="000000" w:fill="FFFFFF"/>
            <w:noWrap/>
            <w:vAlign w:val="bottom"/>
            <w:hideMark/>
          </w:tcPr>
          <w:p w14:paraId="6F761BB3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Internally approved. </w:t>
            </w:r>
          </w:p>
        </w:tc>
      </w:tr>
      <w:tr w:rsidR="00B759DB" w:rsidRPr="00B759DB" w14:paraId="252C5440" w14:textId="77777777" w:rsidTr="00467C18">
        <w:trPr>
          <w:trHeight w:val="341"/>
        </w:trPr>
        <w:tc>
          <w:tcPr>
            <w:tcW w:w="2317" w:type="pct"/>
            <w:shd w:val="clear" w:color="000000" w:fill="FFFFFF"/>
            <w:vAlign w:val="bottom"/>
            <w:hideMark/>
          </w:tcPr>
          <w:p w14:paraId="39B80391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Methodologies for Determining Ancillary Service Requirements</w:t>
            </w:r>
          </w:p>
        </w:tc>
        <w:tc>
          <w:tcPr>
            <w:tcW w:w="831" w:type="pct"/>
            <w:shd w:val="clear" w:color="000000" w:fill="FFFFFF"/>
            <w:vAlign w:val="bottom"/>
            <w:hideMark/>
          </w:tcPr>
          <w:p w14:paraId="636DA9A4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852" w:type="pct"/>
            <w:shd w:val="clear" w:color="000000" w:fill="FFFFFF"/>
            <w:vAlign w:val="bottom"/>
            <w:hideMark/>
          </w:tcPr>
          <w:p w14:paraId="0111DBDD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Board approved. </w:t>
            </w:r>
          </w:p>
        </w:tc>
      </w:tr>
      <w:tr w:rsidR="00B759DB" w:rsidRPr="00B759DB" w14:paraId="62A9C287" w14:textId="77777777" w:rsidTr="00467C18">
        <w:trPr>
          <w:trHeight w:val="629"/>
        </w:trPr>
        <w:tc>
          <w:tcPr>
            <w:tcW w:w="2317" w:type="pct"/>
            <w:shd w:val="clear" w:color="000000" w:fill="FFFFFF"/>
            <w:vAlign w:val="bottom"/>
            <w:hideMark/>
          </w:tcPr>
          <w:p w14:paraId="30A8E01D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Methodology for Implementing Operating Reserve Demand Curve (ORDC) to Calculate Real-Time Reserve Price Adder</w:t>
            </w:r>
          </w:p>
        </w:tc>
        <w:tc>
          <w:tcPr>
            <w:tcW w:w="831" w:type="pct"/>
            <w:shd w:val="clear" w:color="000000" w:fill="FFFFFF"/>
            <w:vAlign w:val="bottom"/>
            <w:hideMark/>
          </w:tcPr>
          <w:p w14:paraId="59AA74BD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852" w:type="pct"/>
            <w:shd w:val="clear" w:color="000000" w:fill="FFFFFF"/>
            <w:vAlign w:val="bottom"/>
            <w:hideMark/>
          </w:tcPr>
          <w:p w14:paraId="7B4D61B1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Protocol Section 6.5.7.3, Security Constrained Economic Dispatch.</w:t>
            </w:r>
          </w:p>
        </w:tc>
      </w:tr>
      <w:tr w:rsidR="00B759DB" w:rsidRPr="00B759DB" w14:paraId="2EA51666" w14:textId="77777777" w:rsidTr="00467C18">
        <w:trPr>
          <w:trHeight w:val="525"/>
        </w:trPr>
        <w:tc>
          <w:tcPr>
            <w:tcW w:w="2317" w:type="pct"/>
            <w:shd w:val="clear" w:color="000000" w:fill="FFFFFF"/>
            <w:vAlign w:val="bottom"/>
            <w:hideMark/>
          </w:tcPr>
          <w:p w14:paraId="62D9D841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Nodal Non-Spinning Reserve Service Deployment Procedures</w:t>
            </w:r>
          </w:p>
        </w:tc>
        <w:tc>
          <w:tcPr>
            <w:tcW w:w="831" w:type="pct"/>
            <w:shd w:val="clear" w:color="000000" w:fill="FFFFFF"/>
            <w:noWrap/>
            <w:vAlign w:val="bottom"/>
            <w:hideMark/>
          </w:tcPr>
          <w:p w14:paraId="5A4A1D8A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852" w:type="pct"/>
            <w:shd w:val="clear" w:color="000000" w:fill="FFFFFF"/>
            <w:vAlign w:val="bottom"/>
            <w:hideMark/>
          </w:tcPr>
          <w:p w14:paraId="685C0E7F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TAC approved.  Approval process as prescribed in Protocol Section 6.5.7.6.2.3, Non-Spinning Reserve Service Deployment. </w:t>
            </w:r>
          </w:p>
        </w:tc>
      </w:tr>
      <w:tr w:rsidR="00B759DB" w:rsidRPr="00B759DB" w14:paraId="041DE79E" w14:textId="77777777" w:rsidTr="00467C18">
        <w:trPr>
          <w:trHeight w:val="300"/>
        </w:trPr>
        <w:tc>
          <w:tcPr>
            <w:tcW w:w="2317" w:type="pct"/>
            <w:shd w:val="clear" w:color="000000" w:fill="FFFFFF"/>
            <w:noWrap/>
            <w:vAlign w:val="bottom"/>
            <w:hideMark/>
          </w:tcPr>
          <w:p w14:paraId="0E590EFD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Guides</w:t>
            </w:r>
          </w:p>
        </w:tc>
        <w:tc>
          <w:tcPr>
            <w:tcW w:w="831" w:type="pct"/>
            <w:shd w:val="clear" w:color="000000" w:fill="FFFFFF"/>
            <w:noWrap/>
            <w:vAlign w:val="bottom"/>
            <w:hideMark/>
          </w:tcPr>
          <w:p w14:paraId="09A0C1C7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852" w:type="pct"/>
            <w:shd w:val="clear" w:color="000000" w:fill="FFFFFF"/>
            <w:noWrap/>
            <w:vAlign w:val="bottom"/>
            <w:hideMark/>
          </w:tcPr>
          <w:p w14:paraId="773695CE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Section 1 of Operating Guide.</w:t>
            </w:r>
          </w:p>
        </w:tc>
      </w:tr>
      <w:tr w:rsidR="00B759DB" w:rsidRPr="00B759DB" w14:paraId="17906AC7" w14:textId="77777777" w:rsidTr="00467C18">
        <w:trPr>
          <w:trHeight w:val="300"/>
        </w:trPr>
        <w:tc>
          <w:tcPr>
            <w:tcW w:w="2317" w:type="pct"/>
            <w:shd w:val="clear" w:color="000000" w:fill="FFFFFF"/>
            <w:noWrap/>
            <w:vAlign w:val="bottom"/>
            <w:hideMark/>
          </w:tcPr>
          <w:p w14:paraId="0A4B3B8B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Procedures</w:t>
            </w:r>
          </w:p>
        </w:tc>
        <w:tc>
          <w:tcPr>
            <w:tcW w:w="831" w:type="pct"/>
            <w:shd w:val="clear" w:color="000000" w:fill="FFFFFF"/>
            <w:noWrap/>
            <w:vAlign w:val="bottom"/>
            <w:hideMark/>
          </w:tcPr>
          <w:p w14:paraId="0337FE3E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852" w:type="pct"/>
            <w:shd w:val="clear" w:color="000000" w:fill="FFFFFF"/>
            <w:vAlign w:val="bottom"/>
            <w:hideMark/>
          </w:tcPr>
          <w:p w14:paraId="16215396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Procedures Maintenance and Development.</w:t>
            </w:r>
          </w:p>
        </w:tc>
      </w:tr>
      <w:tr w:rsidR="00B759DB" w:rsidRPr="00B759DB" w14:paraId="47B273F1" w14:textId="77777777" w:rsidTr="00467C18">
        <w:trPr>
          <w:trHeight w:val="300"/>
        </w:trPr>
        <w:tc>
          <w:tcPr>
            <w:tcW w:w="2317" w:type="pct"/>
            <w:shd w:val="clear" w:color="000000" w:fill="FFFFFF"/>
            <w:noWrap/>
            <w:vAlign w:val="bottom"/>
            <w:hideMark/>
          </w:tcPr>
          <w:p w14:paraId="1A5D1123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Planning Guide</w:t>
            </w:r>
          </w:p>
        </w:tc>
        <w:tc>
          <w:tcPr>
            <w:tcW w:w="831" w:type="pct"/>
            <w:shd w:val="clear" w:color="000000" w:fill="FFFFFF"/>
            <w:noWrap/>
            <w:vAlign w:val="bottom"/>
            <w:hideMark/>
          </w:tcPr>
          <w:p w14:paraId="7F673212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852" w:type="pct"/>
            <w:shd w:val="clear" w:color="000000" w:fill="FFFFFF"/>
            <w:noWrap/>
            <w:vAlign w:val="bottom"/>
            <w:hideMark/>
          </w:tcPr>
          <w:p w14:paraId="34F8CBE2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Section 2 of Planning Guide.</w:t>
            </w:r>
          </w:p>
        </w:tc>
      </w:tr>
      <w:tr w:rsidR="00B759DB" w:rsidRPr="00B759DB" w14:paraId="57345247" w14:textId="77777777" w:rsidTr="00467C18">
        <w:trPr>
          <w:trHeight w:val="300"/>
        </w:trPr>
        <w:tc>
          <w:tcPr>
            <w:tcW w:w="2317" w:type="pct"/>
            <w:shd w:val="clear" w:color="000000" w:fill="FFFFFF"/>
            <w:noWrap/>
            <w:vAlign w:val="bottom"/>
            <w:hideMark/>
          </w:tcPr>
          <w:p w14:paraId="05C099F0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Procedure for Identifying Resource Nodes</w:t>
            </w:r>
          </w:p>
        </w:tc>
        <w:tc>
          <w:tcPr>
            <w:tcW w:w="831" w:type="pct"/>
            <w:shd w:val="clear" w:color="000000" w:fill="FFFFFF"/>
            <w:noWrap/>
            <w:vAlign w:val="bottom"/>
            <w:hideMark/>
          </w:tcPr>
          <w:p w14:paraId="48DE4F79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852" w:type="pct"/>
            <w:shd w:val="clear" w:color="000000" w:fill="FFFFFF"/>
            <w:noWrap/>
            <w:vAlign w:val="bottom"/>
            <w:hideMark/>
          </w:tcPr>
          <w:p w14:paraId="139BB325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WMS approved.</w:t>
            </w:r>
          </w:p>
        </w:tc>
      </w:tr>
      <w:tr w:rsidR="00B759DB" w:rsidRPr="00B759DB" w14:paraId="5AADC070" w14:textId="77777777" w:rsidTr="00467C18">
        <w:trPr>
          <w:trHeight w:val="525"/>
        </w:trPr>
        <w:tc>
          <w:tcPr>
            <w:tcW w:w="2317" w:type="pct"/>
            <w:shd w:val="clear" w:color="000000" w:fill="FFFFFF"/>
            <w:vAlign w:val="bottom"/>
            <w:hideMark/>
          </w:tcPr>
          <w:p w14:paraId="0D4564B5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Requirements for Aggregate Load Resource Participation in the ERCOT Markets</w:t>
            </w:r>
          </w:p>
        </w:tc>
        <w:tc>
          <w:tcPr>
            <w:tcW w:w="831" w:type="pct"/>
            <w:shd w:val="clear" w:color="000000" w:fill="FFFFFF"/>
            <w:noWrap/>
            <w:vAlign w:val="bottom"/>
            <w:hideMark/>
          </w:tcPr>
          <w:p w14:paraId="3A353158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852" w:type="pct"/>
            <w:shd w:val="clear" w:color="000000" w:fill="FFFFFF"/>
            <w:noWrap/>
            <w:vAlign w:val="bottom"/>
            <w:hideMark/>
          </w:tcPr>
          <w:p w14:paraId="25B2E2A6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TAC approved.</w:t>
            </w:r>
          </w:p>
        </w:tc>
      </w:tr>
      <w:tr w:rsidR="00B759DB" w:rsidRPr="00B759DB" w14:paraId="587C21DC" w14:textId="77777777" w:rsidTr="00467C18">
        <w:trPr>
          <w:trHeight w:val="300"/>
        </w:trPr>
        <w:tc>
          <w:tcPr>
            <w:tcW w:w="2317" w:type="pct"/>
            <w:shd w:val="clear" w:color="000000" w:fill="FFFFFF"/>
            <w:noWrap/>
            <w:vAlign w:val="bottom"/>
            <w:hideMark/>
          </w:tcPr>
          <w:p w14:paraId="56BC6320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Resource Asset Registration Form (RARF) </w:t>
            </w:r>
          </w:p>
        </w:tc>
        <w:tc>
          <w:tcPr>
            <w:tcW w:w="831" w:type="pct"/>
            <w:shd w:val="clear" w:color="000000" w:fill="FFFFFF"/>
            <w:noWrap/>
            <w:vAlign w:val="bottom"/>
            <w:hideMark/>
          </w:tcPr>
          <w:p w14:paraId="1433A5AF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852" w:type="pct"/>
            <w:shd w:val="clear" w:color="000000" w:fill="FFFFFF"/>
            <w:noWrap/>
            <w:vAlign w:val="bottom"/>
            <w:hideMark/>
          </w:tcPr>
          <w:p w14:paraId="1C67E2FF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Internally approved. </w:t>
            </w:r>
          </w:p>
        </w:tc>
      </w:tr>
      <w:tr w:rsidR="00B759DB" w:rsidRPr="00B759DB" w14:paraId="54C952DD" w14:textId="77777777" w:rsidTr="00467C18">
        <w:trPr>
          <w:trHeight w:val="300"/>
        </w:trPr>
        <w:tc>
          <w:tcPr>
            <w:tcW w:w="2317" w:type="pct"/>
            <w:shd w:val="clear" w:color="auto" w:fill="auto"/>
            <w:noWrap/>
            <w:vAlign w:val="bottom"/>
            <w:hideMark/>
          </w:tcPr>
          <w:p w14:paraId="2D2BCADE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Resource Registration Glossary</w:t>
            </w:r>
          </w:p>
        </w:tc>
        <w:tc>
          <w:tcPr>
            <w:tcW w:w="831" w:type="pct"/>
            <w:shd w:val="clear" w:color="000000" w:fill="FFFFFF"/>
            <w:noWrap/>
            <w:vAlign w:val="bottom"/>
            <w:hideMark/>
          </w:tcPr>
          <w:p w14:paraId="0412673E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852" w:type="pct"/>
            <w:shd w:val="clear" w:color="000000" w:fill="FFFFFF"/>
            <w:noWrap/>
            <w:vAlign w:val="bottom"/>
            <w:hideMark/>
          </w:tcPr>
          <w:p w14:paraId="510F58AA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Section 1 of the Resource Registration Glossary</w:t>
            </w:r>
          </w:p>
        </w:tc>
      </w:tr>
      <w:tr w:rsidR="00B759DB" w:rsidRPr="00B759DB" w14:paraId="70A73066" w14:textId="77777777" w:rsidTr="00467C18">
        <w:trPr>
          <w:trHeight w:val="300"/>
        </w:trPr>
        <w:tc>
          <w:tcPr>
            <w:tcW w:w="2317" w:type="pct"/>
            <w:shd w:val="clear" w:color="000000" w:fill="FFFFFF"/>
            <w:noWrap/>
            <w:vAlign w:val="bottom"/>
            <w:hideMark/>
          </w:tcPr>
          <w:p w14:paraId="4A7CD1B5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Retail Market Guide</w:t>
            </w:r>
          </w:p>
        </w:tc>
        <w:tc>
          <w:tcPr>
            <w:tcW w:w="831" w:type="pct"/>
            <w:shd w:val="clear" w:color="000000" w:fill="FFFFFF"/>
            <w:noWrap/>
            <w:vAlign w:val="bottom"/>
            <w:hideMark/>
          </w:tcPr>
          <w:p w14:paraId="3185FC66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852" w:type="pct"/>
            <w:shd w:val="clear" w:color="000000" w:fill="FFFFFF"/>
            <w:noWrap/>
            <w:vAlign w:val="bottom"/>
            <w:hideMark/>
          </w:tcPr>
          <w:p w14:paraId="7C30A141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Section 3 of the RMG.</w:t>
            </w:r>
          </w:p>
        </w:tc>
      </w:tr>
      <w:tr w:rsidR="00B759DB" w:rsidRPr="00B759DB" w14:paraId="1116E3EE" w14:textId="77777777" w:rsidTr="00467C18">
        <w:trPr>
          <w:trHeight w:val="300"/>
        </w:trPr>
        <w:tc>
          <w:tcPr>
            <w:tcW w:w="2317" w:type="pct"/>
            <w:shd w:val="clear" w:color="000000" w:fill="FFFFFF"/>
            <w:noWrap/>
            <w:vAlign w:val="bottom"/>
            <w:hideMark/>
          </w:tcPr>
          <w:p w14:paraId="58F8A793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Settlement Metering Operating Guide</w:t>
            </w:r>
          </w:p>
        </w:tc>
        <w:tc>
          <w:tcPr>
            <w:tcW w:w="831" w:type="pct"/>
            <w:shd w:val="clear" w:color="000000" w:fill="FFFFFF"/>
            <w:noWrap/>
            <w:vAlign w:val="bottom"/>
            <w:hideMark/>
          </w:tcPr>
          <w:p w14:paraId="5641893E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852" w:type="pct"/>
            <w:shd w:val="clear" w:color="000000" w:fill="FFFFFF"/>
            <w:noWrap/>
            <w:vAlign w:val="bottom"/>
            <w:hideMark/>
          </w:tcPr>
          <w:p w14:paraId="2B3AFD5F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Section 10 of the SMOG.</w:t>
            </w:r>
          </w:p>
        </w:tc>
      </w:tr>
      <w:tr w:rsidR="00B759DB" w:rsidRPr="00B759DB" w14:paraId="6324141F" w14:textId="77777777" w:rsidTr="00467C18">
        <w:trPr>
          <w:trHeight w:val="300"/>
        </w:trPr>
        <w:tc>
          <w:tcPr>
            <w:tcW w:w="2317" w:type="pct"/>
            <w:shd w:val="clear" w:color="000000" w:fill="FFFFFF"/>
            <w:noWrap/>
            <w:vAlign w:val="bottom"/>
            <w:hideMark/>
          </w:tcPr>
          <w:p w14:paraId="3632E0B4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TDSP Access to EPS Metering Facility Notification Form </w:t>
            </w:r>
          </w:p>
        </w:tc>
        <w:tc>
          <w:tcPr>
            <w:tcW w:w="831" w:type="pct"/>
            <w:shd w:val="clear" w:color="000000" w:fill="FFFFFF"/>
            <w:noWrap/>
            <w:vAlign w:val="bottom"/>
            <w:hideMark/>
          </w:tcPr>
          <w:p w14:paraId="58E3188E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852" w:type="pct"/>
            <w:shd w:val="clear" w:color="000000" w:fill="FFFFFF"/>
            <w:vAlign w:val="bottom"/>
            <w:hideMark/>
          </w:tcPr>
          <w:p w14:paraId="1B31DE26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SMOG Section 3.4 denotes revision process. </w:t>
            </w:r>
          </w:p>
        </w:tc>
      </w:tr>
      <w:tr w:rsidR="00B759DB" w:rsidRPr="00B759DB" w14:paraId="6C71A1F7" w14:textId="77777777" w:rsidTr="00467C18">
        <w:trPr>
          <w:trHeight w:val="300"/>
        </w:trPr>
        <w:tc>
          <w:tcPr>
            <w:tcW w:w="2317" w:type="pct"/>
            <w:shd w:val="clear" w:color="000000" w:fill="FFFFFF"/>
            <w:noWrap/>
            <w:vAlign w:val="bottom"/>
            <w:hideMark/>
          </w:tcPr>
          <w:p w14:paraId="7A24CB90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TDSP "Cutover" Form for EPS Metering </w:t>
            </w:r>
          </w:p>
        </w:tc>
        <w:tc>
          <w:tcPr>
            <w:tcW w:w="831" w:type="pct"/>
            <w:shd w:val="clear" w:color="000000" w:fill="FFFFFF"/>
            <w:noWrap/>
            <w:vAlign w:val="bottom"/>
            <w:hideMark/>
          </w:tcPr>
          <w:p w14:paraId="70A25F80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852" w:type="pct"/>
            <w:shd w:val="clear" w:color="000000" w:fill="FFFFFF"/>
            <w:vAlign w:val="bottom"/>
            <w:hideMark/>
          </w:tcPr>
          <w:p w14:paraId="2036AC03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SMOG Section 3.4 denotes revision process. </w:t>
            </w:r>
          </w:p>
        </w:tc>
      </w:tr>
      <w:tr w:rsidR="00B759DB" w:rsidRPr="00B759DB" w14:paraId="3BA876E8" w14:textId="77777777" w:rsidTr="00467C18">
        <w:trPr>
          <w:trHeight w:val="300"/>
        </w:trPr>
        <w:tc>
          <w:tcPr>
            <w:tcW w:w="2317" w:type="pct"/>
            <w:shd w:val="clear" w:color="000000" w:fill="FFFFFF"/>
            <w:noWrap/>
            <w:vAlign w:val="bottom"/>
            <w:hideMark/>
          </w:tcPr>
          <w:p w14:paraId="5E5F6761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TDSP EPS Meter Test Report</w:t>
            </w:r>
          </w:p>
        </w:tc>
        <w:tc>
          <w:tcPr>
            <w:tcW w:w="831" w:type="pct"/>
            <w:shd w:val="clear" w:color="000000" w:fill="FFFFFF"/>
            <w:noWrap/>
            <w:vAlign w:val="bottom"/>
            <w:hideMark/>
          </w:tcPr>
          <w:p w14:paraId="0D0DEEC0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852" w:type="pct"/>
            <w:shd w:val="clear" w:color="000000" w:fill="FFFFFF"/>
            <w:vAlign w:val="bottom"/>
            <w:hideMark/>
          </w:tcPr>
          <w:p w14:paraId="6A8CEE8D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SMOG Section 3.4 denotes revision process. </w:t>
            </w:r>
          </w:p>
        </w:tc>
      </w:tr>
      <w:tr w:rsidR="00B759DB" w:rsidRPr="00B759DB" w14:paraId="4957AB8B" w14:textId="77777777" w:rsidTr="00467C18">
        <w:trPr>
          <w:trHeight w:val="300"/>
        </w:trPr>
        <w:tc>
          <w:tcPr>
            <w:tcW w:w="2317" w:type="pct"/>
            <w:shd w:val="clear" w:color="000000" w:fill="FFFFFF"/>
            <w:noWrap/>
            <w:vAlign w:val="bottom"/>
            <w:hideMark/>
          </w:tcPr>
          <w:p w14:paraId="48E67A66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TDSP Read Generation Registration Form</w:t>
            </w:r>
          </w:p>
        </w:tc>
        <w:tc>
          <w:tcPr>
            <w:tcW w:w="831" w:type="pct"/>
            <w:shd w:val="clear" w:color="000000" w:fill="FFFFFF"/>
            <w:noWrap/>
            <w:vAlign w:val="bottom"/>
            <w:hideMark/>
          </w:tcPr>
          <w:p w14:paraId="4CF265E8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852" w:type="pct"/>
            <w:shd w:val="clear" w:color="000000" w:fill="FFFFFF"/>
            <w:noWrap/>
            <w:vAlign w:val="bottom"/>
            <w:hideMark/>
          </w:tcPr>
          <w:p w14:paraId="0A3C60BB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Internally approved. </w:t>
            </w:r>
          </w:p>
        </w:tc>
      </w:tr>
      <w:tr w:rsidR="00B759DB" w:rsidRPr="00B759DB" w14:paraId="3D3D63B8" w14:textId="77777777" w:rsidTr="00467C18">
        <w:trPr>
          <w:trHeight w:val="300"/>
        </w:trPr>
        <w:tc>
          <w:tcPr>
            <w:tcW w:w="2317" w:type="pct"/>
            <w:shd w:val="clear" w:color="000000" w:fill="FFFFFF"/>
            <w:noWrap/>
            <w:vAlign w:val="bottom"/>
            <w:hideMark/>
          </w:tcPr>
          <w:p w14:paraId="435CC385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Texas Data Transport Guides</w:t>
            </w:r>
          </w:p>
        </w:tc>
        <w:tc>
          <w:tcPr>
            <w:tcW w:w="831" w:type="pct"/>
            <w:shd w:val="clear" w:color="000000" w:fill="FFFFFF"/>
            <w:noWrap/>
            <w:vAlign w:val="bottom"/>
            <w:hideMark/>
          </w:tcPr>
          <w:p w14:paraId="58C59EDB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852" w:type="pct"/>
            <w:shd w:val="clear" w:color="000000" w:fill="FFFFFF"/>
            <w:vAlign w:val="bottom"/>
            <w:hideMark/>
          </w:tcPr>
          <w:p w14:paraId="306C13B9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RMS approves and updates TAC.</w:t>
            </w:r>
          </w:p>
        </w:tc>
      </w:tr>
      <w:tr w:rsidR="00B759DB" w:rsidRPr="00B759DB" w14:paraId="0BE7F268" w14:textId="77777777" w:rsidTr="00467C18">
        <w:trPr>
          <w:trHeight w:val="300"/>
        </w:trPr>
        <w:tc>
          <w:tcPr>
            <w:tcW w:w="2317" w:type="pct"/>
            <w:shd w:val="clear" w:color="000000" w:fill="FFFFFF"/>
            <w:noWrap/>
            <w:vAlign w:val="bottom"/>
            <w:hideMark/>
          </w:tcPr>
          <w:p w14:paraId="77275691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Texas Market Test Plan Guide </w:t>
            </w:r>
          </w:p>
        </w:tc>
        <w:tc>
          <w:tcPr>
            <w:tcW w:w="831" w:type="pct"/>
            <w:shd w:val="clear" w:color="000000" w:fill="FFFFFF"/>
            <w:noWrap/>
            <w:vAlign w:val="bottom"/>
            <w:hideMark/>
          </w:tcPr>
          <w:p w14:paraId="3B30F8E1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852" w:type="pct"/>
            <w:shd w:val="clear" w:color="000000" w:fill="FFFFFF"/>
            <w:vAlign w:val="bottom"/>
            <w:hideMark/>
          </w:tcPr>
          <w:p w14:paraId="60C8A17C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RMS approves and updates TAC.</w:t>
            </w:r>
          </w:p>
        </w:tc>
      </w:tr>
      <w:tr w:rsidR="00B759DB" w:rsidRPr="00B759DB" w14:paraId="1F1D6921" w14:textId="77777777" w:rsidTr="00467C18">
        <w:trPr>
          <w:trHeight w:val="300"/>
        </w:trPr>
        <w:tc>
          <w:tcPr>
            <w:tcW w:w="2317" w:type="pct"/>
            <w:shd w:val="clear" w:color="000000" w:fill="FFFFFF"/>
            <w:noWrap/>
            <w:vAlign w:val="bottom"/>
            <w:hideMark/>
          </w:tcPr>
          <w:p w14:paraId="5C4B49E2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Texas SET Implementation Guides</w:t>
            </w:r>
          </w:p>
        </w:tc>
        <w:tc>
          <w:tcPr>
            <w:tcW w:w="831" w:type="pct"/>
            <w:shd w:val="clear" w:color="000000" w:fill="FFFFFF"/>
            <w:noWrap/>
            <w:vAlign w:val="bottom"/>
            <w:hideMark/>
          </w:tcPr>
          <w:p w14:paraId="4F5E5597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852" w:type="pct"/>
            <w:shd w:val="clear" w:color="000000" w:fill="FFFFFF"/>
            <w:vAlign w:val="bottom"/>
            <w:hideMark/>
          </w:tcPr>
          <w:p w14:paraId="710670AC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RMS approves and updates TAC.</w:t>
            </w:r>
          </w:p>
        </w:tc>
      </w:tr>
      <w:tr w:rsidR="00B759DB" w:rsidRPr="00B759DB" w14:paraId="67035F00" w14:textId="77777777" w:rsidTr="00467C18">
        <w:trPr>
          <w:trHeight w:val="300"/>
        </w:trPr>
        <w:tc>
          <w:tcPr>
            <w:tcW w:w="2317" w:type="pct"/>
            <w:shd w:val="clear" w:color="auto" w:fill="auto"/>
            <w:vAlign w:val="bottom"/>
            <w:hideMark/>
          </w:tcPr>
          <w:p w14:paraId="4656C72B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Element Naming Convention</w:t>
            </w:r>
          </w:p>
        </w:tc>
        <w:tc>
          <w:tcPr>
            <w:tcW w:w="831" w:type="pct"/>
            <w:shd w:val="clear" w:color="auto" w:fill="auto"/>
            <w:vAlign w:val="bottom"/>
            <w:hideMark/>
          </w:tcPr>
          <w:p w14:paraId="0A238E99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852" w:type="pct"/>
            <w:shd w:val="clear" w:color="auto" w:fill="auto"/>
            <w:vAlign w:val="bottom"/>
            <w:hideMark/>
          </w:tcPr>
          <w:p w14:paraId="11222C1F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TAC approved.</w:t>
            </w:r>
          </w:p>
        </w:tc>
      </w:tr>
      <w:tr w:rsidR="00B759DB" w:rsidRPr="00B759DB" w14:paraId="4B57C98D" w14:textId="77777777" w:rsidTr="00467C18">
        <w:trPr>
          <w:trHeight w:val="300"/>
        </w:trPr>
        <w:tc>
          <w:tcPr>
            <w:tcW w:w="2317" w:type="pct"/>
            <w:shd w:val="clear" w:color="000000" w:fill="FFFFFF"/>
            <w:vAlign w:val="bottom"/>
            <w:hideMark/>
          </w:tcPr>
          <w:p w14:paraId="0760769E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Verifiable Cost Manual</w:t>
            </w:r>
          </w:p>
        </w:tc>
        <w:tc>
          <w:tcPr>
            <w:tcW w:w="831" w:type="pct"/>
            <w:shd w:val="clear" w:color="000000" w:fill="FFFFFF"/>
            <w:noWrap/>
            <w:vAlign w:val="bottom"/>
            <w:hideMark/>
          </w:tcPr>
          <w:p w14:paraId="1AB3494B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852" w:type="pct"/>
            <w:shd w:val="clear" w:color="000000" w:fill="FFFFFF"/>
            <w:noWrap/>
            <w:vAlign w:val="bottom"/>
            <w:hideMark/>
          </w:tcPr>
          <w:p w14:paraId="6B0F7711" w14:textId="3281C519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Section 13 of Verifiable Cost Manual</w:t>
            </w:r>
          </w:p>
        </w:tc>
      </w:tr>
    </w:tbl>
    <w:p w14:paraId="66235176" w14:textId="77777777" w:rsidR="00B759DB" w:rsidRDefault="00B759DB"/>
    <w:sectPr w:rsidR="00B759DB" w:rsidSect="00B759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A68C6" w14:textId="77777777" w:rsidR="005C4B23" w:rsidRDefault="005C4B23" w:rsidP="005C4B23">
      <w:pPr>
        <w:spacing w:after="0" w:line="240" w:lineRule="auto"/>
      </w:pPr>
      <w:r>
        <w:separator/>
      </w:r>
    </w:p>
  </w:endnote>
  <w:endnote w:type="continuationSeparator" w:id="0">
    <w:p w14:paraId="280D36F9" w14:textId="77777777" w:rsidR="005C4B23" w:rsidRDefault="005C4B23" w:rsidP="005C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EFAAE" w14:textId="77777777" w:rsidR="005C4B23" w:rsidRDefault="005C4B23" w:rsidP="005C4B23">
      <w:pPr>
        <w:spacing w:after="0" w:line="240" w:lineRule="auto"/>
      </w:pPr>
      <w:r>
        <w:separator/>
      </w:r>
    </w:p>
  </w:footnote>
  <w:footnote w:type="continuationSeparator" w:id="0">
    <w:p w14:paraId="36461EC8" w14:textId="77777777" w:rsidR="005C4B23" w:rsidRDefault="005C4B23" w:rsidP="005C4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DB"/>
    <w:rsid w:val="003B423D"/>
    <w:rsid w:val="00467C18"/>
    <w:rsid w:val="00557E83"/>
    <w:rsid w:val="005C4B23"/>
    <w:rsid w:val="00721DD8"/>
    <w:rsid w:val="00B759DB"/>
    <w:rsid w:val="00EC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1838E"/>
  <w15:chartTrackingRefBased/>
  <w15:docId w15:val="{0C181407-BE2A-4AA2-8257-E1FC2580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759D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75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9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9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9D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C4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B23"/>
  </w:style>
  <w:style w:type="paragraph" w:styleId="Footer">
    <w:name w:val="footer"/>
    <w:basedOn w:val="Normal"/>
    <w:link w:val="FooterChar"/>
    <w:uiPriority w:val="99"/>
    <w:unhideWhenUsed/>
    <w:rsid w:val="005C4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7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396</Words>
  <Characters>2260</Characters>
  <Application>Microsoft Office Word</Application>
  <DocSecurity>0</DocSecurity>
  <Lines>18</Lines>
  <Paragraphs>5</Paragraphs>
  <ScaleCrop>false</ScaleCrop>
  <Company>ERCOT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Boren</dc:creator>
  <cp:keywords/>
  <dc:description/>
  <cp:lastModifiedBy>TCPA 043024</cp:lastModifiedBy>
  <cp:revision>3</cp:revision>
  <dcterms:created xsi:type="dcterms:W3CDTF">2024-05-01T13:08:00Z</dcterms:created>
  <dcterms:modified xsi:type="dcterms:W3CDTF">2024-05-01T13:08:00Z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2023-07-06T20:25:39Z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59f7f560-fcc4-4ada-8b03-35592be7ae92</vt:lpwstr>
  </property>
  <property fmtid="{D5CDD505-2E9C-101B-9397-08002B2CF9AE}" pid="8" name="MSIP_Label_7084cbda-52b8-46fb-a7b7-cb5bd465ed85_ContentBits">
    <vt:lpwstr>0</vt:lpwstr>
  </property>
</Properties>
</file>