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440"/>
        <w:gridCol w:w="1260"/>
        <w:gridCol w:w="6120"/>
      </w:tblGrid>
      <w:tr w:rsidR="00C97625" w14:paraId="7895665C" w14:textId="77777777" w:rsidTr="00D54DC7">
        <w:trPr>
          <w:trHeight w:val="620"/>
        </w:trPr>
        <w:tc>
          <w:tcPr>
            <w:tcW w:w="1620" w:type="dxa"/>
            <w:tcBorders>
              <w:bottom w:val="single" w:sz="4" w:space="0" w:color="auto"/>
            </w:tcBorders>
            <w:shd w:val="clear" w:color="auto" w:fill="FFFFFF"/>
            <w:vAlign w:val="center"/>
          </w:tcPr>
          <w:p w14:paraId="61D10E53" w14:textId="77777777" w:rsidR="00C97625" w:rsidRDefault="00471A6A" w:rsidP="00D54DC7">
            <w:pPr>
              <w:pStyle w:val="Header"/>
            </w:pPr>
            <w:r>
              <w:t xml:space="preserve">NPRR </w:t>
            </w:r>
            <w:r w:rsidR="00C97625">
              <w:t>Number</w:t>
            </w:r>
          </w:p>
        </w:tc>
        <w:tc>
          <w:tcPr>
            <w:tcW w:w="1440" w:type="dxa"/>
            <w:tcBorders>
              <w:bottom w:val="single" w:sz="4" w:space="0" w:color="auto"/>
            </w:tcBorders>
            <w:vAlign w:val="center"/>
          </w:tcPr>
          <w:p w14:paraId="2C1F75B9" w14:textId="7D346A79" w:rsidR="00C97625" w:rsidRPr="00595DDC" w:rsidRDefault="00C16956" w:rsidP="00155C99">
            <w:pPr>
              <w:pStyle w:val="Header"/>
              <w:tabs>
                <w:tab w:val="clear" w:pos="4320"/>
                <w:tab w:val="clear" w:pos="8640"/>
              </w:tabs>
              <w:jc w:val="center"/>
            </w:pPr>
            <w:hyperlink r:id="rId10" w:history="1">
              <w:r w:rsidR="00F071D8" w:rsidRPr="00F071D8">
                <w:rPr>
                  <w:rStyle w:val="Hyperlink"/>
                </w:rPr>
                <w:t>1098</w:t>
              </w:r>
            </w:hyperlink>
          </w:p>
        </w:tc>
        <w:tc>
          <w:tcPr>
            <w:tcW w:w="1260" w:type="dxa"/>
            <w:tcBorders>
              <w:bottom w:val="single" w:sz="4" w:space="0" w:color="auto"/>
            </w:tcBorders>
            <w:shd w:val="clear" w:color="auto" w:fill="FFFFFF"/>
            <w:vAlign w:val="center"/>
          </w:tcPr>
          <w:p w14:paraId="4DF3FF71" w14:textId="77777777" w:rsidR="00C97625" w:rsidRDefault="00471A6A" w:rsidP="00D54DC7">
            <w:pPr>
              <w:pStyle w:val="Header"/>
            </w:pPr>
            <w:r>
              <w:t xml:space="preserve">NPRR </w:t>
            </w:r>
            <w:r w:rsidR="00C97625">
              <w:t>Title</w:t>
            </w:r>
          </w:p>
        </w:tc>
        <w:tc>
          <w:tcPr>
            <w:tcW w:w="6120" w:type="dxa"/>
            <w:tcBorders>
              <w:bottom w:val="single" w:sz="4" w:space="0" w:color="auto"/>
            </w:tcBorders>
            <w:vAlign w:val="center"/>
          </w:tcPr>
          <w:p w14:paraId="249B6599" w14:textId="6951D685" w:rsidR="00C97625" w:rsidRPr="009F3D0E" w:rsidRDefault="00DA2B68" w:rsidP="00124420">
            <w:pPr>
              <w:pStyle w:val="Header"/>
              <w:tabs>
                <w:tab w:val="clear" w:pos="4320"/>
                <w:tab w:val="clear" w:pos="8640"/>
              </w:tabs>
              <w:rPr>
                <w:szCs w:val="23"/>
              </w:rPr>
            </w:pPr>
            <w:r w:rsidRPr="00DA2B68">
              <w:rPr>
                <w:szCs w:val="23"/>
              </w:rPr>
              <w:t>Direct Current Tie (DC Tie) Reactive Power Capability Requirements</w:t>
            </w:r>
          </w:p>
        </w:tc>
      </w:tr>
      <w:tr w:rsidR="00FC0BDC" w14:paraId="2D5C54B7" w14:textId="77777777">
        <w:trPr>
          <w:trHeight w:val="548"/>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684D814" w14:textId="77777777" w:rsidR="00FC0BDC" w:rsidRDefault="00FC0BDC">
            <w:pPr>
              <w:pStyle w:val="Header"/>
            </w:pPr>
            <w:r>
              <w:t>Impact Analysis Date</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0162261A" w14:textId="2FFBEC93" w:rsidR="00FC0BDC" w:rsidRPr="009F3D0E" w:rsidRDefault="00155C99" w:rsidP="009F3D0E">
            <w:pPr>
              <w:spacing w:before="100" w:beforeAutospacing="1" w:after="100" w:afterAutospacing="1"/>
              <w:rPr>
                <w:rFonts w:ascii="Arial" w:hAnsi="Arial" w:cs="Arial"/>
                <w:szCs w:val="22"/>
              </w:rPr>
            </w:pPr>
            <w:r>
              <w:rPr>
                <w:rFonts w:ascii="Arial" w:hAnsi="Arial" w:cs="Arial"/>
                <w:szCs w:val="22"/>
              </w:rPr>
              <w:t>September 2</w:t>
            </w:r>
            <w:r w:rsidR="00F071D8">
              <w:rPr>
                <w:rFonts w:ascii="Arial" w:hAnsi="Arial" w:cs="Arial"/>
                <w:szCs w:val="22"/>
              </w:rPr>
              <w:t>9</w:t>
            </w:r>
            <w:r>
              <w:rPr>
                <w:rFonts w:ascii="Arial" w:hAnsi="Arial" w:cs="Arial"/>
                <w:szCs w:val="22"/>
              </w:rPr>
              <w:t>, 2021</w:t>
            </w:r>
          </w:p>
        </w:tc>
      </w:tr>
      <w:tr w:rsidR="00F13670" w14:paraId="2E30B90D" w14:textId="77777777" w:rsidTr="00663934">
        <w:trPr>
          <w:trHeight w:val="602"/>
        </w:trPr>
        <w:tc>
          <w:tcPr>
            <w:tcW w:w="3060" w:type="dxa"/>
            <w:gridSpan w:val="2"/>
            <w:tcBorders>
              <w:top w:val="single" w:sz="4" w:space="0" w:color="auto"/>
              <w:bottom w:val="single" w:sz="4" w:space="0" w:color="auto"/>
            </w:tcBorders>
            <w:shd w:val="clear" w:color="auto" w:fill="FFFFFF"/>
            <w:vAlign w:val="center"/>
          </w:tcPr>
          <w:p w14:paraId="4A2ABCD5" w14:textId="77777777" w:rsidR="00F13670" w:rsidRDefault="00883775">
            <w:pPr>
              <w:pStyle w:val="Header"/>
            </w:pPr>
            <w:r>
              <w:t xml:space="preserve">Estimated </w:t>
            </w:r>
            <w:r w:rsidR="00F13670">
              <w:t>Cost/Budgetary Impact</w:t>
            </w:r>
          </w:p>
        </w:tc>
        <w:tc>
          <w:tcPr>
            <w:tcW w:w="7380" w:type="dxa"/>
            <w:gridSpan w:val="2"/>
            <w:tcBorders>
              <w:top w:val="single" w:sz="4" w:space="0" w:color="auto"/>
            </w:tcBorders>
            <w:vAlign w:val="center"/>
          </w:tcPr>
          <w:p w14:paraId="649B203D" w14:textId="09628E82" w:rsidR="00124420" w:rsidRPr="002D68CF" w:rsidRDefault="00DA2B68" w:rsidP="00BC7F7A">
            <w:pPr>
              <w:spacing w:before="100" w:beforeAutospacing="1" w:after="100" w:afterAutospacing="1"/>
              <w:rPr>
                <w:rFonts w:ascii="Arial" w:hAnsi="Arial" w:cs="Arial"/>
                <w:sz w:val="22"/>
                <w:szCs w:val="22"/>
              </w:rPr>
            </w:pPr>
            <w:r w:rsidRPr="00DA2B68">
              <w:rPr>
                <w:rFonts w:ascii="Arial" w:hAnsi="Arial" w:cs="Arial"/>
              </w:rPr>
              <w:t>Between $10k and $20k</w:t>
            </w:r>
            <w:r w:rsidR="000E6AD8">
              <w:rPr>
                <w:rFonts w:ascii="Arial" w:hAnsi="Arial" w:cs="Arial"/>
              </w:rPr>
              <w:t xml:space="preserve"> </w:t>
            </w:r>
            <w:r w:rsidR="000E6AD8" w:rsidRPr="00C10483">
              <w:rPr>
                <w:rFonts w:ascii="Arial" w:hAnsi="Arial" w:cs="Arial"/>
              </w:rPr>
              <w:t>(</w:t>
            </w:r>
            <w:r w:rsidR="000E6AD8">
              <w:rPr>
                <w:rFonts w:ascii="Arial" w:hAnsi="Arial" w:cs="Arial"/>
              </w:rPr>
              <w:t>No budgetary impact - s</w:t>
            </w:r>
            <w:r w:rsidR="000E6AD8" w:rsidRPr="00C10483">
              <w:rPr>
                <w:rFonts w:ascii="Arial" w:hAnsi="Arial" w:cs="Arial"/>
              </w:rPr>
              <w:t>ee note below.)</w:t>
            </w:r>
          </w:p>
        </w:tc>
      </w:tr>
      <w:tr w:rsidR="00F13670" w14:paraId="509A943B" w14:textId="77777777" w:rsidTr="00663934">
        <w:trPr>
          <w:trHeight w:val="890"/>
        </w:trPr>
        <w:tc>
          <w:tcPr>
            <w:tcW w:w="3060" w:type="dxa"/>
            <w:gridSpan w:val="2"/>
            <w:tcBorders>
              <w:top w:val="single" w:sz="4" w:space="0" w:color="auto"/>
              <w:left w:val="single" w:sz="4" w:space="0" w:color="auto"/>
              <w:bottom w:val="single" w:sz="4" w:space="0" w:color="auto"/>
              <w:right w:val="single" w:sz="4" w:space="0" w:color="auto"/>
            </w:tcBorders>
            <w:vAlign w:val="center"/>
          </w:tcPr>
          <w:p w14:paraId="1E37E8FD" w14:textId="77777777" w:rsidR="00F13670" w:rsidRPr="00663934" w:rsidRDefault="00F13670" w:rsidP="00A53344">
            <w:pPr>
              <w:pStyle w:val="Header"/>
            </w:pPr>
            <w:r>
              <w:t>Estimated Time Requirements</w:t>
            </w:r>
          </w:p>
        </w:tc>
        <w:tc>
          <w:tcPr>
            <w:tcW w:w="7380" w:type="dxa"/>
            <w:gridSpan w:val="2"/>
            <w:tcBorders>
              <w:top w:val="single" w:sz="4" w:space="0" w:color="auto"/>
              <w:left w:val="single" w:sz="4" w:space="0" w:color="auto"/>
              <w:bottom w:val="single" w:sz="4" w:space="0" w:color="auto"/>
              <w:right w:val="single" w:sz="4" w:space="0" w:color="auto"/>
            </w:tcBorders>
            <w:vAlign w:val="center"/>
          </w:tcPr>
          <w:p w14:paraId="5424797E" w14:textId="647EF101" w:rsidR="000E6AD8" w:rsidRDefault="000E6AD8" w:rsidP="000E6AD8">
            <w:pPr>
              <w:pStyle w:val="NormalArial"/>
              <w:rPr>
                <w:rFonts w:cs="Arial"/>
              </w:rPr>
            </w:pPr>
            <w:r w:rsidRPr="0026620F">
              <w:rPr>
                <w:rFonts w:cs="Arial"/>
              </w:rPr>
              <w:t xml:space="preserve">The timeline for implementing this </w:t>
            </w:r>
            <w:r>
              <w:rPr>
                <w:rFonts w:cs="Arial"/>
              </w:rPr>
              <w:t>Nodal Protocol Revision Request (NPRR)</w:t>
            </w:r>
            <w:r w:rsidRPr="0026620F">
              <w:rPr>
                <w:rFonts w:cs="Arial"/>
              </w:rPr>
              <w:t xml:space="preserve"> is dependent upon </w:t>
            </w:r>
            <w:r w:rsidRPr="000E6AD8">
              <w:rPr>
                <w:rFonts w:cs="Arial"/>
              </w:rPr>
              <w:t>Public Utility Commission of Texas (PUCT)</w:t>
            </w:r>
            <w:r w:rsidRPr="0026620F">
              <w:rPr>
                <w:rFonts w:cs="Arial"/>
              </w:rPr>
              <w:t xml:space="preserve"> prioritization and approval</w:t>
            </w:r>
            <w:r>
              <w:rPr>
                <w:rFonts w:cs="Arial"/>
              </w:rPr>
              <w:t>, as well as satisfaction of the following conditions</w:t>
            </w:r>
            <w:r w:rsidRPr="00CB0435">
              <w:rPr>
                <w:rFonts w:cs="Arial"/>
              </w:rPr>
              <w:t>:</w:t>
            </w:r>
            <w:r>
              <w:rPr>
                <w:rFonts w:cs="Arial"/>
              </w:rPr>
              <w:t xml:space="preserve"> </w:t>
            </w:r>
            <w:r w:rsidRPr="00CB0435">
              <w:rPr>
                <w:rFonts w:cs="Arial"/>
              </w:rPr>
              <w:t>(1) Southern Cross</w:t>
            </w:r>
            <w:r>
              <w:rPr>
                <w:rFonts w:cs="Arial"/>
              </w:rPr>
              <w:t xml:space="preserve"> Transmission LLC (Southern Cross)</w:t>
            </w:r>
            <w:r w:rsidRPr="00CB0435">
              <w:rPr>
                <w:rFonts w:cs="Arial"/>
              </w:rPr>
              <w:t xml:space="preserve"> provides ERCOT with funds to cover the entire estimated cost of the project; and (2) Southern Cross has signed an interconnection agreement with a Transmission Service Provider (TSP) and the TSP gives ERCOT written notice that Southern Cross has provided it with: (a) Notice to proceed with the construction of the interconnection; and </w:t>
            </w:r>
            <w:r>
              <w:rPr>
                <w:rFonts w:cs="Arial"/>
              </w:rPr>
              <w:t xml:space="preserve"> </w:t>
            </w:r>
            <w:r w:rsidRPr="00CB0435">
              <w:rPr>
                <w:rFonts w:cs="Arial"/>
              </w:rPr>
              <w:t>(b) The financial security required to fund the interconnection facilities</w:t>
            </w:r>
            <w:r>
              <w:rPr>
                <w:rFonts w:cs="Arial"/>
              </w:rPr>
              <w:t xml:space="preserve">. </w:t>
            </w:r>
          </w:p>
          <w:p w14:paraId="192D6ACD" w14:textId="77777777" w:rsidR="0026620F" w:rsidRDefault="0026620F" w:rsidP="00B0156D">
            <w:pPr>
              <w:pStyle w:val="NormalArial"/>
              <w:rPr>
                <w:rFonts w:cs="Arial"/>
              </w:rPr>
            </w:pPr>
          </w:p>
          <w:p w14:paraId="7E6700E7" w14:textId="6B056AC5" w:rsidR="0026620F" w:rsidRPr="00511748" w:rsidRDefault="0026620F" w:rsidP="00DA3B1F">
            <w:pPr>
              <w:pStyle w:val="NormalArial"/>
              <w:rPr>
                <w:sz w:val="22"/>
                <w:szCs w:val="22"/>
              </w:rPr>
            </w:pPr>
            <w:r w:rsidRPr="0026620F">
              <w:rPr>
                <w:rFonts w:cs="Arial"/>
              </w:rPr>
              <w:t xml:space="preserve">Estimated project duration:  </w:t>
            </w:r>
            <w:r w:rsidR="00DA2B68">
              <w:rPr>
                <w:rFonts w:cs="Arial"/>
              </w:rPr>
              <w:t>3</w:t>
            </w:r>
            <w:r w:rsidRPr="0026620F">
              <w:rPr>
                <w:rFonts w:cs="Arial"/>
              </w:rPr>
              <w:t xml:space="preserve"> to </w:t>
            </w:r>
            <w:r w:rsidR="00DA2B68">
              <w:rPr>
                <w:rFonts w:cs="Arial"/>
              </w:rPr>
              <w:t>5</w:t>
            </w:r>
            <w:r w:rsidRPr="0026620F">
              <w:rPr>
                <w:rFonts w:cs="Arial"/>
              </w:rPr>
              <w:t xml:space="preserve"> months</w:t>
            </w:r>
          </w:p>
        </w:tc>
      </w:tr>
      <w:tr w:rsidR="00F13670" w14:paraId="129A534C" w14:textId="77777777">
        <w:trPr>
          <w:trHeight w:val="962"/>
        </w:trPr>
        <w:tc>
          <w:tcPr>
            <w:tcW w:w="3060" w:type="dxa"/>
            <w:gridSpan w:val="2"/>
            <w:tcBorders>
              <w:top w:val="single" w:sz="4" w:space="0" w:color="auto"/>
              <w:bottom w:val="single" w:sz="4" w:space="0" w:color="auto"/>
            </w:tcBorders>
            <w:shd w:val="clear" w:color="auto" w:fill="FFFFFF"/>
            <w:vAlign w:val="center"/>
          </w:tcPr>
          <w:p w14:paraId="55356E14" w14:textId="77777777" w:rsidR="00F13670" w:rsidRDefault="00F13670">
            <w:pPr>
              <w:pStyle w:val="Header"/>
            </w:pPr>
            <w:r>
              <w:t>ERCOT Staffing Impacts (across all areas)</w:t>
            </w:r>
          </w:p>
        </w:tc>
        <w:tc>
          <w:tcPr>
            <w:tcW w:w="7380" w:type="dxa"/>
            <w:gridSpan w:val="2"/>
            <w:tcBorders>
              <w:top w:val="single" w:sz="4" w:space="0" w:color="auto"/>
            </w:tcBorders>
            <w:vAlign w:val="center"/>
          </w:tcPr>
          <w:p w14:paraId="7DCCDC83" w14:textId="66137FEE" w:rsidR="00D53917" w:rsidRDefault="009E0C28" w:rsidP="002D6CAB">
            <w:pPr>
              <w:pStyle w:val="NormalArial"/>
            </w:pPr>
            <w:r w:rsidRPr="009E0C28">
              <w:rPr>
                <w:rFonts w:cs="Arial"/>
                <w:color w:val="000000"/>
              </w:rPr>
              <w:t>Implementation</w:t>
            </w:r>
            <w:r>
              <w:rPr>
                <w:rFonts w:cs="Arial"/>
                <w:color w:val="000000"/>
                <w:sz w:val="20"/>
                <w:szCs w:val="20"/>
              </w:rPr>
              <w:t xml:space="preserve"> </w:t>
            </w:r>
            <w:r w:rsidR="00CB2C65" w:rsidRPr="00CB2C65">
              <w:t xml:space="preserve">Labor: </w:t>
            </w:r>
            <w:r w:rsidR="00DA2B68">
              <w:t>10</w:t>
            </w:r>
            <w:r w:rsidR="00CB2C65" w:rsidRPr="00CB2C65">
              <w:t>0% ERCOT; 0% Vendor</w:t>
            </w:r>
          </w:p>
          <w:p w14:paraId="37349955" w14:textId="77777777" w:rsidR="00CB2C65" w:rsidRDefault="00CB2C65" w:rsidP="002D6CAB">
            <w:pPr>
              <w:pStyle w:val="NormalArial"/>
            </w:pPr>
          </w:p>
          <w:p w14:paraId="77EB2293" w14:textId="77777777" w:rsidR="00CB2C65" w:rsidRPr="00F02EB9" w:rsidRDefault="00CB2C65" w:rsidP="002D6CAB">
            <w:pPr>
              <w:pStyle w:val="NormalArial"/>
            </w:pPr>
            <w:r w:rsidRPr="00F02EB9">
              <w:t>Ongoing Requirements: No impact</w:t>
            </w:r>
            <w:r w:rsidR="00D95CCE">
              <w:t>s</w:t>
            </w:r>
            <w:r w:rsidRPr="00F02EB9">
              <w:t xml:space="preserve"> to ERCOT staffing.</w:t>
            </w:r>
          </w:p>
        </w:tc>
      </w:tr>
      <w:tr w:rsidR="00F13670" w14:paraId="27D35003" w14:textId="77777777">
        <w:trPr>
          <w:trHeight w:val="845"/>
        </w:trPr>
        <w:tc>
          <w:tcPr>
            <w:tcW w:w="3060" w:type="dxa"/>
            <w:gridSpan w:val="2"/>
            <w:tcBorders>
              <w:top w:val="single" w:sz="4" w:space="0" w:color="auto"/>
              <w:bottom w:val="single" w:sz="4" w:space="0" w:color="auto"/>
            </w:tcBorders>
            <w:shd w:val="clear" w:color="auto" w:fill="FFFFFF"/>
            <w:vAlign w:val="center"/>
          </w:tcPr>
          <w:p w14:paraId="457A41AF" w14:textId="77777777" w:rsidR="00F13670" w:rsidRDefault="00CB3C8E">
            <w:pPr>
              <w:pStyle w:val="Header"/>
            </w:pPr>
            <w:r>
              <w:t>ERCOT Computer System Impacts</w:t>
            </w:r>
          </w:p>
        </w:tc>
        <w:tc>
          <w:tcPr>
            <w:tcW w:w="7380" w:type="dxa"/>
            <w:gridSpan w:val="2"/>
            <w:tcBorders>
              <w:top w:val="single" w:sz="4" w:space="0" w:color="auto"/>
            </w:tcBorders>
            <w:vAlign w:val="center"/>
          </w:tcPr>
          <w:p w14:paraId="7E369D74" w14:textId="77777777" w:rsidR="004C3BCE" w:rsidRDefault="009207B4" w:rsidP="002D6CAB">
            <w:pPr>
              <w:pStyle w:val="NormalArial"/>
              <w:rPr>
                <w:rFonts w:cs="Arial"/>
              </w:rPr>
            </w:pPr>
            <w:r w:rsidRPr="009207B4">
              <w:rPr>
                <w:rFonts w:cs="Arial"/>
              </w:rPr>
              <w:t>The following ERCOT systems would be impacted:</w:t>
            </w:r>
          </w:p>
          <w:p w14:paraId="104364E7" w14:textId="77777777" w:rsidR="009207B4" w:rsidRDefault="009207B4" w:rsidP="002D6CAB">
            <w:pPr>
              <w:pStyle w:val="NormalArial"/>
              <w:rPr>
                <w:rFonts w:cs="Arial"/>
              </w:rPr>
            </w:pPr>
          </w:p>
          <w:p w14:paraId="3CA89E0F" w14:textId="08A63517" w:rsidR="004B1BFC" w:rsidRPr="00DA2B68" w:rsidRDefault="00DA2B68" w:rsidP="00DA2B68">
            <w:pPr>
              <w:pStyle w:val="NormalArial"/>
              <w:numPr>
                <w:ilvl w:val="0"/>
                <w:numId w:val="7"/>
              </w:numPr>
            </w:pPr>
            <w:r w:rsidRPr="00DA2B68">
              <w:t>Grid Decision Support Systems</w:t>
            </w:r>
            <w:r>
              <w:t xml:space="preserve">   100%</w:t>
            </w:r>
          </w:p>
          <w:p w14:paraId="3F868CC6" w14:textId="62930160" w:rsidR="00DA2B68" w:rsidRPr="00FE71C0" w:rsidRDefault="00DA2B68" w:rsidP="00DA2B68">
            <w:pPr>
              <w:pStyle w:val="NormalArial"/>
              <w:rPr>
                <w:sz w:val="22"/>
                <w:szCs w:val="22"/>
              </w:rPr>
            </w:pPr>
          </w:p>
        </w:tc>
      </w:tr>
      <w:tr w:rsidR="00F13670" w14:paraId="0568CC65" w14:textId="77777777">
        <w:trPr>
          <w:trHeight w:val="782"/>
        </w:trPr>
        <w:tc>
          <w:tcPr>
            <w:tcW w:w="3060" w:type="dxa"/>
            <w:gridSpan w:val="2"/>
            <w:tcBorders>
              <w:top w:val="single" w:sz="4" w:space="0" w:color="auto"/>
              <w:bottom w:val="single" w:sz="4" w:space="0" w:color="auto"/>
            </w:tcBorders>
            <w:shd w:val="clear" w:color="auto" w:fill="FFFFFF"/>
            <w:vAlign w:val="center"/>
          </w:tcPr>
          <w:p w14:paraId="70B152E3" w14:textId="77777777" w:rsidR="00F13670" w:rsidRDefault="00F13670">
            <w:pPr>
              <w:pStyle w:val="Header"/>
            </w:pPr>
            <w:r>
              <w:t>ERCOT Business Function Impacts</w:t>
            </w:r>
          </w:p>
        </w:tc>
        <w:tc>
          <w:tcPr>
            <w:tcW w:w="7380" w:type="dxa"/>
            <w:gridSpan w:val="2"/>
            <w:tcBorders>
              <w:top w:val="single" w:sz="4" w:space="0" w:color="auto"/>
            </w:tcBorders>
            <w:vAlign w:val="center"/>
          </w:tcPr>
          <w:p w14:paraId="5DC5B976" w14:textId="77777777" w:rsidR="004D252E" w:rsidRPr="009266AD" w:rsidRDefault="00C63B97" w:rsidP="00D54DC7">
            <w:pPr>
              <w:pStyle w:val="NormalArial"/>
              <w:rPr>
                <w:sz w:val="22"/>
                <w:szCs w:val="22"/>
              </w:rPr>
            </w:pPr>
            <w:r>
              <w:rPr>
                <w:rFonts w:cs="Arial"/>
              </w:rPr>
              <w:t xml:space="preserve">No </w:t>
            </w:r>
            <w:r w:rsidR="002D6CAB">
              <w:rPr>
                <w:rFonts w:cs="Arial"/>
              </w:rPr>
              <w:t xml:space="preserve">impacts to </w:t>
            </w:r>
            <w:r w:rsidR="001E4FDC">
              <w:rPr>
                <w:rFonts w:cs="Arial"/>
              </w:rPr>
              <w:t xml:space="preserve">ERCOT </w:t>
            </w:r>
            <w:r>
              <w:rPr>
                <w:rFonts w:cs="Arial"/>
              </w:rPr>
              <w:t>business fu</w:t>
            </w:r>
            <w:r w:rsidR="002D6CAB">
              <w:rPr>
                <w:rFonts w:cs="Arial"/>
              </w:rPr>
              <w:t>nctions</w:t>
            </w:r>
            <w:r>
              <w:rPr>
                <w:rFonts w:cs="Arial"/>
              </w:rPr>
              <w:t>.</w:t>
            </w:r>
          </w:p>
        </w:tc>
      </w:tr>
      <w:tr w:rsidR="00F13670" w14:paraId="240ABFE1" w14:textId="77777777">
        <w:trPr>
          <w:trHeight w:val="818"/>
        </w:trPr>
        <w:tc>
          <w:tcPr>
            <w:tcW w:w="3060" w:type="dxa"/>
            <w:gridSpan w:val="2"/>
            <w:tcBorders>
              <w:bottom w:val="single" w:sz="4" w:space="0" w:color="auto"/>
            </w:tcBorders>
            <w:shd w:val="clear" w:color="auto" w:fill="FFFFFF"/>
            <w:vAlign w:val="center"/>
          </w:tcPr>
          <w:p w14:paraId="20760115" w14:textId="77777777" w:rsidR="00F13670" w:rsidRDefault="00FB22A3">
            <w:pPr>
              <w:pStyle w:val="Header"/>
            </w:pPr>
            <w:r>
              <w:t>Grid Operations &amp; Practices Impacts</w:t>
            </w:r>
          </w:p>
        </w:tc>
        <w:tc>
          <w:tcPr>
            <w:tcW w:w="7380" w:type="dxa"/>
            <w:gridSpan w:val="2"/>
            <w:tcBorders>
              <w:bottom w:val="single" w:sz="4" w:space="0" w:color="auto"/>
            </w:tcBorders>
            <w:vAlign w:val="center"/>
          </w:tcPr>
          <w:p w14:paraId="6A14338E" w14:textId="35D93336" w:rsidR="004E7041" w:rsidRPr="00D54DC7" w:rsidRDefault="00DA2B68" w:rsidP="00D54DC7">
            <w:pPr>
              <w:pStyle w:val="Header"/>
              <w:rPr>
                <w:b w:val="0"/>
                <w:sz w:val="22"/>
                <w:szCs w:val="22"/>
              </w:rPr>
            </w:pPr>
            <w:r w:rsidRPr="00DA2B68">
              <w:rPr>
                <w:b w:val="0"/>
              </w:rPr>
              <w:t>ERCOT will update grid operations and practices to implement this NPRR.</w:t>
            </w:r>
          </w:p>
        </w:tc>
      </w:tr>
    </w:tbl>
    <w:p w14:paraId="4B6FE6CA"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541CBD32" w14:textId="77777777">
        <w:trPr>
          <w:trHeight w:val="629"/>
        </w:trPr>
        <w:tc>
          <w:tcPr>
            <w:tcW w:w="10440" w:type="dxa"/>
            <w:shd w:val="clear" w:color="auto" w:fill="FFFFFF"/>
            <w:vAlign w:val="center"/>
          </w:tcPr>
          <w:p w14:paraId="1EF5BB3C" w14:textId="77777777" w:rsidR="00C97625" w:rsidRDefault="00CB2C65">
            <w:pPr>
              <w:pStyle w:val="Header"/>
              <w:jc w:val="center"/>
            </w:pPr>
            <w:r w:rsidRPr="00F02EB9">
              <w:t>Evaluation of Interim Solutions or Alternatives for a More Efficient Implementation</w:t>
            </w:r>
          </w:p>
        </w:tc>
      </w:tr>
      <w:tr w:rsidR="00C97625" w14:paraId="3B07BBA2" w14:textId="77777777">
        <w:trPr>
          <w:trHeight w:val="413"/>
        </w:trPr>
        <w:tc>
          <w:tcPr>
            <w:tcW w:w="10440" w:type="dxa"/>
            <w:tcBorders>
              <w:bottom w:val="single" w:sz="4" w:space="0" w:color="auto"/>
            </w:tcBorders>
            <w:shd w:val="clear" w:color="auto" w:fill="FFFFFF"/>
            <w:vAlign w:val="center"/>
          </w:tcPr>
          <w:p w14:paraId="6D92FD2E" w14:textId="77777777" w:rsidR="00C97625" w:rsidRPr="00F555E9" w:rsidRDefault="00E702AF">
            <w:pPr>
              <w:pStyle w:val="NormalArial"/>
            </w:pPr>
            <w:r>
              <w:t>None offered.</w:t>
            </w:r>
          </w:p>
        </w:tc>
      </w:tr>
    </w:tbl>
    <w:p w14:paraId="32B5FB50" w14:textId="77777777" w:rsidR="00C97625" w:rsidRDefault="00C9762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97625" w14:paraId="0F9B0997" w14:textId="77777777">
        <w:trPr>
          <w:trHeight w:val="422"/>
        </w:trPr>
        <w:tc>
          <w:tcPr>
            <w:tcW w:w="10440" w:type="dxa"/>
            <w:shd w:val="clear" w:color="auto" w:fill="FFFFFF"/>
            <w:vAlign w:val="center"/>
          </w:tcPr>
          <w:p w14:paraId="0A76EE27" w14:textId="77777777" w:rsidR="00C97625" w:rsidRDefault="00C97625">
            <w:pPr>
              <w:pStyle w:val="Header"/>
              <w:jc w:val="center"/>
              <w:rPr>
                <w:rFonts w:ascii="Verdana" w:hAnsi="Verdana"/>
                <w:b w:val="0"/>
                <w:sz w:val="22"/>
              </w:rPr>
            </w:pPr>
            <w:r>
              <w:t>Comments</w:t>
            </w:r>
          </w:p>
        </w:tc>
      </w:tr>
      <w:tr w:rsidR="00C97625" w14:paraId="230280D6" w14:textId="77777777">
        <w:trPr>
          <w:trHeight w:val="512"/>
        </w:trPr>
        <w:tc>
          <w:tcPr>
            <w:tcW w:w="10440" w:type="dxa"/>
            <w:tcBorders>
              <w:bottom w:val="single" w:sz="4" w:space="0" w:color="auto"/>
            </w:tcBorders>
            <w:shd w:val="clear" w:color="auto" w:fill="FFFFFF"/>
            <w:vAlign w:val="center"/>
          </w:tcPr>
          <w:p w14:paraId="49CB9AE8" w14:textId="778A578A" w:rsidR="000A2646" w:rsidRPr="00A36BDB" w:rsidRDefault="000E6AD8" w:rsidP="0088379F">
            <w:pPr>
              <w:pStyle w:val="NormalArial"/>
            </w:pPr>
            <w:r w:rsidRPr="005631FE">
              <w:t xml:space="preserve">Pursuant to </w:t>
            </w:r>
            <w:r>
              <w:t xml:space="preserve">the Public Utility Commission of Texas (PUCT) Project No. 46304 and </w:t>
            </w:r>
            <w:r w:rsidRPr="005631FE">
              <w:t>the terms of a Memorandum of Understanding between ERCOT and Southern Cross, the entire cost of implementing this NPRR is to be borne by Southern Cross.  Accordingly, although the cost of implementing the project is estimated to be between $</w:t>
            </w:r>
            <w:r>
              <w:t>10k</w:t>
            </w:r>
            <w:r w:rsidRPr="005631FE">
              <w:t xml:space="preserve"> and $</w:t>
            </w:r>
            <w:r>
              <w:t>20k</w:t>
            </w:r>
            <w:r w:rsidRPr="005631FE">
              <w:t>, the project is not expected to have a budgetary impact on ERCOT.</w:t>
            </w:r>
          </w:p>
        </w:tc>
      </w:tr>
    </w:tbl>
    <w:p w14:paraId="32156151" w14:textId="77777777" w:rsidR="00BE76F0" w:rsidRDefault="00BE76F0" w:rsidP="00BE76F0"/>
    <w:sectPr w:rsidR="00BE76F0" w:rsidSect="001F5696">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E86A2" w14:textId="77777777" w:rsidR="0084400C" w:rsidRDefault="0084400C">
      <w:r>
        <w:separator/>
      </w:r>
    </w:p>
  </w:endnote>
  <w:endnote w:type="continuationSeparator" w:id="0">
    <w:p w14:paraId="73A626EA" w14:textId="77777777" w:rsidR="0084400C" w:rsidRDefault="0084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9BA99" w14:textId="74E18F0D" w:rsidR="006B0C5E" w:rsidRDefault="00F071D8" w:rsidP="009D0F80">
    <w:pPr>
      <w:pStyle w:val="Footer"/>
      <w:pBdr>
        <w:top w:val="single" w:sz="4" w:space="1" w:color="auto"/>
      </w:pBdr>
      <w:tabs>
        <w:tab w:val="clear" w:pos="4320"/>
        <w:tab w:val="clear" w:pos="8640"/>
        <w:tab w:val="right" w:pos="9360"/>
      </w:tabs>
      <w:rPr>
        <w:rFonts w:ascii="Arial" w:hAnsi="Arial"/>
        <w:sz w:val="18"/>
      </w:rPr>
    </w:pPr>
    <w:r>
      <w:rPr>
        <w:rFonts w:ascii="Arial" w:hAnsi="Arial"/>
        <w:sz w:val="18"/>
      </w:rPr>
      <w:t>1098</w:t>
    </w:r>
    <w:r w:rsidR="00155C99">
      <w:rPr>
        <w:rFonts w:ascii="Arial" w:hAnsi="Arial"/>
        <w:sz w:val="18"/>
      </w:rPr>
      <w:t>NPRR-02 Impact Analysis 092</w:t>
    </w:r>
    <w:r>
      <w:rPr>
        <w:rFonts w:ascii="Arial" w:hAnsi="Arial"/>
        <w:sz w:val="18"/>
      </w:rPr>
      <w:t>9</w:t>
    </w:r>
    <w:r w:rsidR="00155C99">
      <w:rPr>
        <w:rFonts w:ascii="Arial" w:hAnsi="Arial"/>
        <w:sz w:val="18"/>
      </w:rPr>
      <w:t>21</w:t>
    </w:r>
    <w:r w:rsidR="006B0C5E">
      <w:rPr>
        <w:rFonts w:ascii="Arial" w:hAnsi="Arial"/>
        <w:sz w:val="18"/>
      </w:rPr>
      <w:tab/>
      <w:t xml:space="preserve">Page </w:t>
    </w:r>
    <w:r w:rsidR="006B0C5E">
      <w:rPr>
        <w:rFonts w:ascii="Arial" w:hAnsi="Arial"/>
        <w:sz w:val="18"/>
      </w:rPr>
      <w:fldChar w:fldCharType="begin"/>
    </w:r>
    <w:r w:rsidR="006B0C5E">
      <w:rPr>
        <w:rFonts w:ascii="Arial" w:hAnsi="Arial"/>
        <w:sz w:val="18"/>
      </w:rPr>
      <w:instrText xml:space="preserve"> PAGE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r w:rsidR="006B0C5E">
      <w:rPr>
        <w:rFonts w:ascii="Arial" w:hAnsi="Arial"/>
        <w:sz w:val="18"/>
      </w:rPr>
      <w:t xml:space="preserve"> of </w:t>
    </w:r>
    <w:r w:rsidR="006B0C5E">
      <w:rPr>
        <w:rFonts w:ascii="Arial" w:hAnsi="Arial"/>
        <w:sz w:val="18"/>
      </w:rPr>
      <w:fldChar w:fldCharType="begin"/>
    </w:r>
    <w:r w:rsidR="006B0C5E">
      <w:rPr>
        <w:rFonts w:ascii="Arial" w:hAnsi="Arial"/>
        <w:sz w:val="18"/>
      </w:rPr>
      <w:instrText xml:space="preserve"> NUMPAGES </w:instrText>
    </w:r>
    <w:r w:rsidR="006B0C5E">
      <w:rPr>
        <w:rFonts w:ascii="Arial" w:hAnsi="Arial"/>
        <w:sz w:val="18"/>
      </w:rPr>
      <w:fldChar w:fldCharType="separate"/>
    </w:r>
    <w:r w:rsidR="00DB61BB">
      <w:rPr>
        <w:rFonts w:ascii="Arial" w:hAnsi="Arial"/>
        <w:noProof/>
        <w:sz w:val="18"/>
      </w:rPr>
      <w:t>1</w:t>
    </w:r>
    <w:r w:rsidR="006B0C5E">
      <w:rPr>
        <w:rFonts w:ascii="Arial" w:hAnsi="Arial"/>
        <w:sz w:val="18"/>
      </w:rPr>
      <w:fldChar w:fldCharType="end"/>
    </w:r>
  </w:p>
  <w:p w14:paraId="4C486D0D" w14:textId="77777777" w:rsidR="006B0C5E" w:rsidRDefault="006B0C5E" w:rsidP="00B3605A">
    <w:pPr>
      <w:pStyle w:val="Footer"/>
      <w:pBdr>
        <w:top w:val="single" w:sz="4" w:space="1" w:color="auto"/>
      </w:pBd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896CD" w14:textId="77777777" w:rsidR="0084400C" w:rsidRDefault="0084400C">
      <w:r>
        <w:separator/>
      </w:r>
    </w:p>
  </w:footnote>
  <w:footnote w:type="continuationSeparator" w:id="0">
    <w:p w14:paraId="1642774F" w14:textId="77777777" w:rsidR="0084400C" w:rsidRDefault="0084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960A" w14:textId="77777777" w:rsidR="006B0C5E" w:rsidRDefault="006B0C5E">
    <w:pPr>
      <w:pStyle w:val="Header"/>
      <w:jc w:val="center"/>
      <w:rPr>
        <w:sz w:val="30"/>
      </w:rPr>
    </w:pPr>
    <w:r>
      <w:rPr>
        <w:sz w:val="30"/>
      </w:rPr>
      <w:t>ERCOT Impact Analysis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014D31E"/>
    <w:lvl w:ilvl="0">
      <w:start w:val="1"/>
      <w:numFmt w:val="decimal"/>
      <w:pStyle w:val="Bullet"/>
      <w:lvlText w:val="(%1)"/>
      <w:lvlJc w:val="left"/>
      <w:pPr>
        <w:tabs>
          <w:tab w:val="num" w:pos="1080"/>
        </w:tabs>
        <w:ind w:left="1080" w:hanging="360"/>
      </w:pPr>
      <w:rPr>
        <w:rFonts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42EC2"/>
    <w:multiLevelType w:val="hybridMultilevel"/>
    <w:tmpl w:val="04AC9852"/>
    <w:lvl w:ilvl="0" w:tplc="DF8202D2">
      <w:start w:val="1"/>
      <w:numFmt w:val="bullet"/>
      <w:lvlText w:val=""/>
      <w:lvlJc w:val="left"/>
      <w:pPr>
        <w:tabs>
          <w:tab w:val="num" w:pos="720"/>
        </w:tabs>
        <w:ind w:left="720" w:hanging="360"/>
      </w:pPr>
      <w:rPr>
        <w:rFonts w:ascii="Wingdings" w:hAnsi="Wingdings" w:hint="default"/>
      </w:rPr>
    </w:lvl>
    <w:lvl w:ilvl="1" w:tplc="943E8220" w:tentative="1">
      <w:start w:val="1"/>
      <w:numFmt w:val="bullet"/>
      <w:lvlText w:val="o"/>
      <w:lvlJc w:val="left"/>
      <w:pPr>
        <w:tabs>
          <w:tab w:val="num" w:pos="1440"/>
        </w:tabs>
        <w:ind w:left="1440" w:hanging="360"/>
      </w:pPr>
      <w:rPr>
        <w:rFonts w:ascii="Courier New" w:hAnsi="Courier New" w:cs="Courier New" w:hint="default"/>
      </w:rPr>
    </w:lvl>
    <w:lvl w:ilvl="2" w:tplc="85F47D98" w:tentative="1">
      <w:start w:val="1"/>
      <w:numFmt w:val="bullet"/>
      <w:lvlText w:val=""/>
      <w:lvlJc w:val="left"/>
      <w:pPr>
        <w:tabs>
          <w:tab w:val="num" w:pos="2160"/>
        </w:tabs>
        <w:ind w:left="2160" w:hanging="360"/>
      </w:pPr>
      <w:rPr>
        <w:rFonts w:ascii="Wingdings" w:hAnsi="Wingdings" w:hint="default"/>
      </w:rPr>
    </w:lvl>
    <w:lvl w:ilvl="3" w:tplc="B430433A" w:tentative="1">
      <w:start w:val="1"/>
      <w:numFmt w:val="bullet"/>
      <w:lvlText w:val=""/>
      <w:lvlJc w:val="left"/>
      <w:pPr>
        <w:tabs>
          <w:tab w:val="num" w:pos="2880"/>
        </w:tabs>
        <w:ind w:left="2880" w:hanging="360"/>
      </w:pPr>
      <w:rPr>
        <w:rFonts w:ascii="Symbol" w:hAnsi="Symbol" w:hint="default"/>
      </w:rPr>
    </w:lvl>
    <w:lvl w:ilvl="4" w:tplc="8EBAE93A" w:tentative="1">
      <w:start w:val="1"/>
      <w:numFmt w:val="bullet"/>
      <w:lvlText w:val="o"/>
      <w:lvlJc w:val="left"/>
      <w:pPr>
        <w:tabs>
          <w:tab w:val="num" w:pos="3600"/>
        </w:tabs>
        <w:ind w:left="3600" w:hanging="360"/>
      </w:pPr>
      <w:rPr>
        <w:rFonts w:ascii="Courier New" w:hAnsi="Courier New" w:cs="Courier New" w:hint="default"/>
      </w:rPr>
    </w:lvl>
    <w:lvl w:ilvl="5" w:tplc="F4EA4286" w:tentative="1">
      <w:start w:val="1"/>
      <w:numFmt w:val="bullet"/>
      <w:lvlText w:val=""/>
      <w:lvlJc w:val="left"/>
      <w:pPr>
        <w:tabs>
          <w:tab w:val="num" w:pos="4320"/>
        </w:tabs>
        <w:ind w:left="4320" w:hanging="360"/>
      </w:pPr>
      <w:rPr>
        <w:rFonts w:ascii="Wingdings" w:hAnsi="Wingdings" w:hint="default"/>
      </w:rPr>
    </w:lvl>
    <w:lvl w:ilvl="6" w:tplc="8632D3CC" w:tentative="1">
      <w:start w:val="1"/>
      <w:numFmt w:val="bullet"/>
      <w:lvlText w:val=""/>
      <w:lvlJc w:val="left"/>
      <w:pPr>
        <w:tabs>
          <w:tab w:val="num" w:pos="5040"/>
        </w:tabs>
        <w:ind w:left="5040" w:hanging="360"/>
      </w:pPr>
      <w:rPr>
        <w:rFonts w:ascii="Symbol" w:hAnsi="Symbol" w:hint="default"/>
      </w:rPr>
    </w:lvl>
    <w:lvl w:ilvl="7" w:tplc="D2F203B6" w:tentative="1">
      <w:start w:val="1"/>
      <w:numFmt w:val="bullet"/>
      <w:lvlText w:val="o"/>
      <w:lvlJc w:val="left"/>
      <w:pPr>
        <w:tabs>
          <w:tab w:val="num" w:pos="5760"/>
        </w:tabs>
        <w:ind w:left="5760" w:hanging="360"/>
      </w:pPr>
      <w:rPr>
        <w:rFonts w:ascii="Courier New" w:hAnsi="Courier New" w:cs="Courier New" w:hint="default"/>
      </w:rPr>
    </w:lvl>
    <w:lvl w:ilvl="8" w:tplc="D63EAD1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BE05C9E"/>
    <w:multiLevelType w:val="multilevel"/>
    <w:tmpl w:val="15E0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684196"/>
    <w:multiLevelType w:val="multilevel"/>
    <w:tmpl w:val="AA44604E"/>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8F76E95"/>
    <w:multiLevelType w:val="hybridMultilevel"/>
    <w:tmpl w:val="2166D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211854"/>
    <w:multiLevelType w:val="hybridMultilevel"/>
    <w:tmpl w:val="D3B42F86"/>
    <w:lvl w:ilvl="0" w:tplc="3718204E">
      <w:start w:val="1"/>
      <w:numFmt w:val="decimal"/>
      <w:lvlText w:val="(%1)"/>
      <w:lvlJc w:val="left"/>
      <w:pPr>
        <w:tabs>
          <w:tab w:val="num" w:pos="720"/>
        </w:tabs>
        <w:ind w:left="720" w:hanging="360"/>
      </w:pPr>
      <w:rPr>
        <w:rFonts w:hint="default"/>
      </w:rPr>
    </w:lvl>
    <w:lvl w:ilvl="1" w:tplc="D7C4F496" w:tentative="1">
      <w:start w:val="1"/>
      <w:numFmt w:val="lowerLetter"/>
      <w:lvlText w:val="%2."/>
      <w:lvlJc w:val="left"/>
      <w:pPr>
        <w:tabs>
          <w:tab w:val="num" w:pos="1440"/>
        </w:tabs>
        <w:ind w:left="1440" w:hanging="360"/>
      </w:pPr>
    </w:lvl>
    <w:lvl w:ilvl="2" w:tplc="C504D46A" w:tentative="1">
      <w:start w:val="1"/>
      <w:numFmt w:val="lowerRoman"/>
      <w:lvlText w:val="%3."/>
      <w:lvlJc w:val="right"/>
      <w:pPr>
        <w:tabs>
          <w:tab w:val="num" w:pos="2160"/>
        </w:tabs>
        <w:ind w:left="2160" w:hanging="180"/>
      </w:pPr>
    </w:lvl>
    <w:lvl w:ilvl="3" w:tplc="8AA2CF12" w:tentative="1">
      <w:start w:val="1"/>
      <w:numFmt w:val="decimal"/>
      <w:lvlText w:val="%4."/>
      <w:lvlJc w:val="left"/>
      <w:pPr>
        <w:tabs>
          <w:tab w:val="num" w:pos="2880"/>
        </w:tabs>
        <w:ind w:left="2880" w:hanging="360"/>
      </w:pPr>
    </w:lvl>
    <w:lvl w:ilvl="4" w:tplc="658AF898" w:tentative="1">
      <w:start w:val="1"/>
      <w:numFmt w:val="lowerLetter"/>
      <w:lvlText w:val="%5."/>
      <w:lvlJc w:val="left"/>
      <w:pPr>
        <w:tabs>
          <w:tab w:val="num" w:pos="3600"/>
        </w:tabs>
        <w:ind w:left="3600" w:hanging="360"/>
      </w:pPr>
    </w:lvl>
    <w:lvl w:ilvl="5" w:tplc="8D38300E" w:tentative="1">
      <w:start w:val="1"/>
      <w:numFmt w:val="lowerRoman"/>
      <w:lvlText w:val="%6."/>
      <w:lvlJc w:val="right"/>
      <w:pPr>
        <w:tabs>
          <w:tab w:val="num" w:pos="4320"/>
        </w:tabs>
        <w:ind w:left="4320" w:hanging="180"/>
      </w:pPr>
    </w:lvl>
    <w:lvl w:ilvl="6" w:tplc="FCF01B1E" w:tentative="1">
      <w:start w:val="1"/>
      <w:numFmt w:val="decimal"/>
      <w:lvlText w:val="%7."/>
      <w:lvlJc w:val="left"/>
      <w:pPr>
        <w:tabs>
          <w:tab w:val="num" w:pos="5040"/>
        </w:tabs>
        <w:ind w:left="5040" w:hanging="360"/>
      </w:pPr>
    </w:lvl>
    <w:lvl w:ilvl="7" w:tplc="BF14EE58" w:tentative="1">
      <w:start w:val="1"/>
      <w:numFmt w:val="lowerLetter"/>
      <w:lvlText w:val="%8."/>
      <w:lvlJc w:val="left"/>
      <w:pPr>
        <w:tabs>
          <w:tab w:val="num" w:pos="5760"/>
        </w:tabs>
        <w:ind w:left="5760" w:hanging="360"/>
      </w:pPr>
    </w:lvl>
    <w:lvl w:ilvl="8" w:tplc="251E3A6A"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B82"/>
    <w:rsid w:val="0000334F"/>
    <w:rsid w:val="00014323"/>
    <w:rsid w:val="0001445B"/>
    <w:rsid w:val="000148CE"/>
    <w:rsid w:val="00015864"/>
    <w:rsid w:val="00017EA4"/>
    <w:rsid w:val="00042304"/>
    <w:rsid w:val="00045279"/>
    <w:rsid w:val="000466AC"/>
    <w:rsid w:val="00051132"/>
    <w:rsid w:val="0005194C"/>
    <w:rsid w:val="00056F0B"/>
    <w:rsid w:val="000571E9"/>
    <w:rsid w:val="00061806"/>
    <w:rsid w:val="00063524"/>
    <w:rsid w:val="0006423F"/>
    <w:rsid w:val="00074569"/>
    <w:rsid w:val="00083944"/>
    <w:rsid w:val="0008577B"/>
    <w:rsid w:val="00093663"/>
    <w:rsid w:val="00094676"/>
    <w:rsid w:val="000A2646"/>
    <w:rsid w:val="000A399F"/>
    <w:rsid w:val="000A3DB5"/>
    <w:rsid w:val="000B0B1C"/>
    <w:rsid w:val="000B3B55"/>
    <w:rsid w:val="000E6AD8"/>
    <w:rsid w:val="000E735D"/>
    <w:rsid w:val="000F657B"/>
    <w:rsid w:val="0010572B"/>
    <w:rsid w:val="0011160D"/>
    <w:rsid w:val="001128F3"/>
    <w:rsid w:val="00116E03"/>
    <w:rsid w:val="001218C5"/>
    <w:rsid w:val="00124420"/>
    <w:rsid w:val="0013505A"/>
    <w:rsid w:val="0014050A"/>
    <w:rsid w:val="001454E5"/>
    <w:rsid w:val="00147406"/>
    <w:rsid w:val="001503FA"/>
    <w:rsid w:val="001542F8"/>
    <w:rsid w:val="00155C21"/>
    <w:rsid w:val="00155C99"/>
    <w:rsid w:val="001633D8"/>
    <w:rsid w:val="0017002D"/>
    <w:rsid w:val="0017075F"/>
    <w:rsid w:val="00172E89"/>
    <w:rsid w:val="00175435"/>
    <w:rsid w:val="00184A60"/>
    <w:rsid w:val="00187E58"/>
    <w:rsid w:val="00192200"/>
    <w:rsid w:val="001938B5"/>
    <w:rsid w:val="001A1BE0"/>
    <w:rsid w:val="001A2CE6"/>
    <w:rsid w:val="001A32A3"/>
    <w:rsid w:val="001B2694"/>
    <w:rsid w:val="001C0827"/>
    <w:rsid w:val="001D2511"/>
    <w:rsid w:val="001E1E0B"/>
    <w:rsid w:val="001E4FDC"/>
    <w:rsid w:val="001E6796"/>
    <w:rsid w:val="001E7AE7"/>
    <w:rsid w:val="001F4A33"/>
    <w:rsid w:val="001F5696"/>
    <w:rsid w:val="0020134E"/>
    <w:rsid w:val="0020272B"/>
    <w:rsid w:val="00206B28"/>
    <w:rsid w:val="002140E5"/>
    <w:rsid w:val="00226DFE"/>
    <w:rsid w:val="00227723"/>
    <w:rsid w:val="00227B32"/>
    <w:rsid w:val="0024317E"/>
    <w:rsid w:val="00243501"/>
    <w:rsid w:val="00243BB9"/>
    <w:rsid w:val="00264C33"/>
    <w:rsid w:val="0026620F"/>
    <w:rsid w:val="00270E4F"/>
    <w:rsid w:val="00277037"/>
    <w:rsid w:val="002842DB"/>
    <w:rsid w:val="00284AFE"/>
    <w:rsid w:val="00285724"/>
    <w:rsid w:val="00287D44"/>
    <w:rsid w:val="002B1CD1"/>
    <w:rsid w:val="002B6BBB"/>
    <w:rsid w:val="002C0479"/>
    <w:rsid w:val="002C38FE"/>
    <w:rsid w:val="002D1356"/>
    <w:rsid w:val="002D449E"/>
    <w:rsid w:val="002D47BC"/>
    <w:rsid w:val="002D68CF"/>
    <w:rsid w:val="002D6AEA"/>
    <w:rsid w:val="002D6CAB"/>
    <w:rsid w:val="002E77D5"/>
    <w:rsid w:val="00305163"/>
    <w:rsid w:val="00306F40"/>
    <w:rsid w:val="0031543B"/>
    <w:rsid w:val="00324744"/>
    <w:rsid w:val="00343A04"/>
    <w:rsid w:val="003442FA"/>
    <w:rsid w:val="003532C4"/>
    <w:rsid w:val="00361A4D"/>
    <w:rsid w:val="0037167C"/>
    <w:rsid w:val="003806C4"/>
    <w:rsid w:val="003821C4"/>
    <w:rsid w:val="00390F23"/>
    <w:rsid w:val="003971D4"/>
    <w:rsid w:val="003A3246"/>
    <w:rsid w:val="003A6591"/>
    <w:rsid w:val="003B3863"/>
    <w:rsid w:val="003C14AB"/>
    <w:rsid w:val="003C51CF"/>
    <w:rsid w:val="003C7219"/>
    <w:rsid w:val="003D29A2"/>
    <w:rsid w:val="003E7403"/>
    <w:rsid w:val="003E74C8"/>
    <w:rsid w:val="003F39B9"/>
    <w:rsid w:val="003F5136"/>
    <w:rsid w:val="004062C0"/>
    <w:rsid w:val="00414B41"/>
    <w:rsid w:val="0042091F"/>
    <w:rsid w:val="00424401"/>
    <w:rsid w:val="004249AB"/>
    <w:rsid w:val="00433605"/>
    <w:rsid w:val="00433F9C"/>
    <w:rsid w:val="00451032"/>
    <w:rsid w:val="0045119E"/>
    <w:rsid w:val="00460D3A"/>
    <w:rsid w:val="00471A6A"/>
    <w:rsid w:val="00472F10"/>
    <w:rsid w:val="00475C84"/>
    <w:rsid w:val="0047741B"/>
    <w:rsid w:val="00482234"/>
    <w:rsid w:val="00483998"/>
    <w:rsid w:val="004938B8"/>
    <w:rsid w:val="004B1BFC"/>
    <w:rsid w:val="004B2AA2"/>
    <w:rsid w:val="004C389D"/>
    <w:rsid w:val="004C3BCE"/>
    <w:rsid w:val="004C47CB"/>
    <w:rsid w:val="004D252E"/>
    <w:rsid w:val="004E7041"/>
    <w:rsid w:val="005059AD"/>
    <w:rsid w:val="00510D3C"/>
    <w:rsid w:val="00511748"/>
    <w:rsid w:val="00512FC8"/>
    <w:rsid w:val="00517A49"/>
    <w:rsid w:val="005204C1"/>
    <w:rsid w:val="0052229A"/>
    <w:rsid w:val="00526714"/>
    <w:rsid w:val="00531816"/>
    <w:rsid w:val="00534DA9"/>
    <w:rsid w:val="00543589"/>
    <w:rsid w:val="005502FA"/>
    <w:rsid w:val="005522EB"/>
    <w:rsid w:val="00561EBA"/>
    <w:rsid w:val="005672AF"/>
    <w:rsid w:val="00577B36"/>
    <w:rsid w:val="00585304"/>
    <w:rsid w:val="00590565"/>
    <w:rsid w:val="00592DDF"/>
    <w:rsid w:val="00595DD2"/>
    <w:rsid w:val="00595DDC"/>
    <w:rsid w:val="005973DA"/>
    <w:rsid w:val="005A2F63"/>
    <w:rsid w:val="005A6B20"/>
    <w:rsid w:val="005B47A6"/>
    <w:rsid w:val="005B47C7"/>
    <w:rsid w:val="005B56D9"/>
    <w:rsid w:val="005C17CC"/>
    <w:rsid w:val="005C5D46"/>
    <w:rsid w:val="005C6C67"/>
    <w:rsid w:val="005D1346"/>
    <w:rsid w:val="005E78E9"/>
    <w:rsid w:val="005F0431"/>
    <w:rsid w:val="005F2F90"/>
    <w:rsid w:val="005F45A3"/>
    <w:rsid w:val="005F6371"/>
    <w:rsid w:val="006046E0"/>
    <w:rsid w:val="00613D07"/>
    <w:rsid w:val="0061422A"/>
    <w:rsid w:val="0061583D"/>
    <w:rsid w:val="00623EB4"/>
    <w:rsid w:val="00625F0A"/>
    <w:rsid w:val="006302C9"/>
    <w:rsid w:val="00640979"/>
    <w:rsid w:val="00644499"/>
    <w:rsid w:val="00651DB6"/>
    <w:rsid w:val="00652591"/>
    <w:rsid w:val="00655AA3"/>
    <w:rsid w:val="00661266"/>
    <w:rsid w:val="00663934"/>
    <w:rsid w:val="0066416B"/>
    <w:rsid w:val="00664CC1"/>
    <w:rsid w:val="00666549"/>
    <w:rsid w:val="00666808"/>
    <w:rsid w:val="00676DC7"/>
    <w:rsid w:val="00677B73"/>
    <w:rsid w:val="00680DA7"/>
    <w:rsid w:val="00683B65"/>
    <w:rsid w:val="00683FB5"/>
    <w:rsid w:val="00687020"/>
    <w:rsid w:val="00690122"/>
    <w:rsid w:val="00693C95"/>
    <w:rsid w:val="006B0C5E"/>
    <w:rsid w:val="006C3039"/>
    <w:rsid w:val="006E4E93"/>
    <w:rsid w:val="006E67E1"/>
    <w:rsid w:val="006F0D6E"/>
    <w:rsid w:val="007002AE"/>
    <w:rsid w:val="00711F35"/>
    <w:rsid w:val="00712E26"/>
    <w:rsid w:val="007233B6"/>
    <w:rsid w:val="00733A0B"/>
    <w:rsid w:val="00740C8C"/>
    <w:rsid w:val="00742975"/>
    <w:rsid w:val="007453CF"/>
    <w:rsid w:val="00746D94"/>
    <w:rsid w:val="0075487E"/>
    <w:rsid w:val="00755CFC"/>
    <w:rsid w:val="00771453"/>
    <w:rsid w:val="00771D27"/>
    <w:rsid w:val="0077547B"/>
    <w:rsid w:val="00780AB9"/>
    <w:rsid w:val="00782043"/>
    <w:rsid w:val="00783E13"/>
    <w:rsid w:val="00791A93"/>
    <w:rsid w:val="007A427B"/>
    <w:rsid w:val="007B1349"/>
    <w:rsid w:val="007B2C06"/>
    <w:rsid w:val="007D3E51"/>
    <w:rsid w:val="007E5F62"/>
    <w:rsid w:val="007E77E9"/>
    <w:rsid w:val="007F094A"/>
    <w:rsid w:val="007F1D78"/>
    <w:rsid w:val="007F3E6D"/>
    <w:rsid w:val="007F68BE"/>
    <w:rsid w:val="008013FA"/>
    <w:rsid w:val="0080426E"/>
    <w:rsid w:val="008120F0"/>
    <w:rsid w:val="00817247"/>
    <w:rsid w:val="00820B63"/>
    <w:rsid w:val="00824182"/>
    <w:rsid w:val="00831001"/>
    <w:rsid w:val="0083171D"/>
    <w:rsid w:val="0083263B"/>
    <w:rsid w:val="0083309D"/>
    <w:rsid w:val="008339AA"/>
    <w:rsid w:val="00843C34"/>
    <w:rsid w:val="0084400C"/>
    <w:rsid w:val="0085096E"/>
    <w:rsid w:val="00851A89"/>
    <w:rsid w:val="00867431"/>
    <w:rsid w:val="0087450B"/>
    <w:rsid w:val="008765E2"/>
    <w:rsid w:val="00881FBC"/>
    <w:rsid w:val="00883775"/>
    <w:rsid w:val="0088379F"/>
    <w:rsid w:val="0088425F"/>
    <w:rsid w:val="00884E89"/>
    <w:rsid w:val="0089119D"/>
    <w:rsid w:val="00891DB4"/>
    <w:rsid w:val="00892AB0"/>
    <w:rsid w:val="00896F17"/>
    <w:rsid w:val="008A23B8"/>
    <w:rsid w:val="008A64A0"/>
    <w:rsid w:val="008B4E36"/>
    <w:rsid w:val="008B67BD"/>
    <w:rsid w:val="008B7F92"/>
    <w:rsid w:val="008D147D"/>
    <w:rsid w:val="008D73FD"/>
    <w:rsid w:val="008E6078"/>
    <w:rsid w:val="008F31DF"/>
    <w:rsid w:val="009015D0"/>
    <w:rsid w:val="0090511F"/>
    <w:rsid w:val="0090566C"/>
    <w:rsid w:val="0090723B"/>
    <w:rsid w:val="00910908"/>
    <w:rsid w:val="00915341"/>
    <w:rsid w:val="009207B4"/>
    <w:rsid w:val="009216C2"/>
    <w:rsid w:val="00922EDA"/>
    <w:rsid w:val="00923062"/>
    <w:rsid w:val="009266AD"/>
    <w:rsid w:val="00933826"/>
    <w:rsid w:val="00937A92"/>
    <w:rsid w:val="0095070B"/>
    <w:rsid w:val="00956CD9"/>
    <w:rsid w:val="00964736"/>
    <w:rsid w:val="00971284"/>
    <w:rsid w:val="00971506"/>
    <w:rsid w:val="00985523"/>
    <w:rsid w:val="0099341A"/>
    <w:rsid w:val="009A3203"/>
    <w:rsid w:val="009B0326"/>
    <w:rsid w:val="009B2CF9"/>
    <w:rsid w:val="009D0F80"/>
    <w:rsid w:val="009D39FB"/>
    <w:rsid w:val="009D4F91"/>
    <w:rsid w:val="009E0C28"/>
    <w:rsid w:val="009E0E28"/>
    <w:rsid w:val="009E2B6C"/>
    <w:rsid w:val="009F0EB6"/>
    <w:rsid w:val="009F3D0E"/>
    <w:rsid w:val="009F5415"/>
    <w:rsid w:val="00A06E42"/>
    <w:rsid w:val="00A24797"/>
    <w:rsid w:val="00A36BDB"/>
    <w:rsid w:val="00A36F8D"/>
    <w:rsid w:val="00A46EAE"/>
    <w:rsid w:val="00A47E2E"/>
    <w:rsid w:val="00A5034C"/>
    <w:rsid w:val="00A50D47"/>
    <w:rsid w:val="00A521B7"/>
    <w:rsid w:val="00A53344"/>
    <w:rsid w:val="00A6446D"/>
    <w:rsid w:val="00A72F4C"/>
    <w:rsid w:val="00A74BB6"/>
    <w:rsid w:val="00A76EE3"/>
    <w:rsid w:val="00A813DF"/>
    <w:rsid w:val="00A84D2E"/>
    <w:rsid w:val="00A953DF"/>
    <w:rsid w:val="00A96F5A"/>
    <w:rsid w:val="00AA5DE9"/>
    <w:rsid w:val="00AC0240"/>
    <w:rsid w:val="00AC5086"/>
    <w:rsid w:val="00AC5C28"/>
    <w:rsid w:val="00AD1EC0"/>
    <w:rsid w:val="00AD6AFA"/>
    <w:rsid w:val="00AE2790"/>
    <w:rsid w:val="00AE451D"/>
    <w:rsid w:val="00B01053"/>
    <w:rsid w:val="00B0156D"/>
    <w:rsid w:val="00B039E2"/>
    <w:rsid w:val="00B202EE"/>
    <w:rsid w:val="00B242E5"/>
    <w:rsid w:val="00B3262B"/>
    <w:rsid w:val="00B3605A"/>
    <w:rsid w:val="00B43584"/>
    <w:rsid w:val="00B44FF3"/>
    <w:rsid w:val="00B50D29"/>
    <w:rsid w:val="00B61793"/>
    <w:rsid w:val="00B70B20"/>
    <w:rsid w:val="00B85D42"/>
    <w:rsid w:val="00B96544"/>
    <w:rsid w:val="00BA23FC"/>
    <w:rsid w:val="00BB1036"/>
    <w:rsid w:val="00BB456F"/>
    <w:rsid w:val="00BB7ED2"/>
    <w:rsid w:val="00BC322C"/>
    <w:rsid w:val="00BC7F7A"/>
    <w:rsid w:val="00BD14E5"/>
    <w:rsid w:val="00BE04AB"/>
    <w:rsid w:val="00BE76F0"/>
    <w:rsid w:val="00BF0BCD"/>
    <w:rsid w:val="00BF3CBB"/>
    <w:rsid w:val="00BF4C29"/>
    <w:rsid w:val="00BF6B1A"/>
    <w:rsid w:val="00BF6B3B"/>
    <w:rsid w:val="00C00C38"/>
    <w:rsid w:val="00C11A57"/>
    <w:rsid w:val="00C16956"/>
    <w:rsid w:val="00C2321E"/>
    <w:rsid w:val="00C24ABD"/>
    <w:rsid w:val="00C362B5"/>
    <w:rsid w:val="00C452DC"/>
    <w:rsid w:val="00C56D5E"/>
    <w:rsid w:val="00C63B97"/>
    <w:rsid w:val="00C706FF"/>
    <w:rsid w:val="00C768E2"/>
    <w:rsid w:val="00C957F9"/>
    <w:rsid w:val="00C97625"/>
    <w:rsid w:val="00CA17FC"/>
    <w:rsid w:val="00CB2C65"/>
    <w:rsid w:val="00CB3C8E"/>
    <w:rsid w:val="00CB7783"/>
    <w:rsid w:val="00CC046E"/>
    <w:rsid w:val="00CC3457"/>
    <w:rsid w:val="00CC4A8A"/>
    <w:rsid w:val="00CC76D7"/>
    <w:rsid w:val="00CD515E"/>
    <w:rsid w:val="00CE3D9D"/>
    <w:rsid w:val="00CF1A2F"/>
    <w:rsid w:val="00D027E7"/>
    <w:rsid w:val="00D074DE"/>
    <w:rsid w:val="00D16E69"/>
    <w:rsid w:val="00D23121"/>
    <w:rsid w:val="00D236B4"/>
    <w:rsid w:val="00D25076"/>
    <w:rsid w:val="00D267CC"/>
    <w:rsid w:val="00D27D64"/>
    <w:rsid w:val="00D30D81"/>
    <w:rsid w:val="00D32728"/>
    <w:rsid w:val="00D35258"/>
    <w:rsid w:val="00D368D1"/>
    <w:rsid w:val="00D404A3"/>
    <w:rsid w:val="00D53917"/>
    <w:rsid w:val="00D54DC7"/>
    <w:rsid w:val="00D56EF5"/>
    <w:rsid w:val="00D6004C"/>
    <w:rsid w:val="00D60738"/>
    <w:rsid w:val="00D9401A"/>
    <w:rsid w:val="00D95CCE"/>
    <w:rsid w:val="00D96398"/>
    <w:rsid w:val="00D97AF9"/>
    <w:rsid w:val="00DA0842"/>
    <w:rsid w:val="00DA2B68"/>
    <w:rsid w:val="00DA3B1F"/>
    <w:rsid w:val="00DB4DEF"/>
    <w:rsid w:val="00DB51C2"/>
    <w:rsid w:val="00DB56A5"/>
    <w:rsid w:val="00DB5B82"/>
    <w:rsid w:val="00DB61BB"/>
    <w:rsid w:val="00DB701A"/>
    <w:rsid w:val="00DC4479"/>
    <w:rsid w:val="00DC58FA"/>
    <w:rsid w:val="00DC7B53"/>
    <w:rsid w:val="00DC7E17"/>
    <w:rsid w:val="00DD1282"/>
    <w:rsid w:val="00DD5390"/>
    <w:rsid w:val="00DE239D"/>
    <w:rsid w:val="00DE35A9"/>
    <w:rsid w:val="00E014F4"/>
    <w:rsid w:val="00E03CD6"/>
    <w:rsid w:val="00E13CDD"/>
    <w:rsid w:val="00E17AEE"/>
    <w:rsid w:val="00E205DF"/>
    <w:rsid w:val="00E25C08"/>
    <w:rsid w:val="00E2676D"/>
    <w:rsid w:val="00E30B30"/>
    <w:rsid w:val="00E449BD"/>
    <w:rsid w:val="00E4537A"/>
    <w:rsid w:val="00E45763"/>
    <w:rsid w:val="00E50DE3"/>
    <w:rsid w:val="00E5316F"/>
    <w:rsid w:val="00E5697D"/>
    <w:rsid w:val="00E62786"/>
    <w:rsid w:val="00E6530B"/>
    <w:rsid w:val="00E6568A"/>
    <w:rsid w:val="00E67A10"/>
    <w:rsid w:val="00E702AF"/>
    <w:rsid w:val="00E72D75"/>
    <w:rsid w:val="00E776F8"/>
    <w:rsid w:val="00E81C6F"/>
    <w:rsid w:val="00E83B6A"/>
    <w:rsid w:val="00E851D6"/>
    <w:rsid w:val="00E8702F"/>
    <w:rsid w:val="00E87AE5"/>
    <w:rsid w:val="00EA367F"/>
    <w:rsid w:val="00EB322E"/>
    <w:rsid w:val="00EB5291"/>
    <w:rsid w:val="00EC0CEF"/>
    <w:rsid w:val="00ED0FCB"/>
    <w:rsid w:val="00EE2D23"/>
    <w:rsid w:val="00EE65E9"/>
    <w:rsid w:val="00F01F3F"/>
    <w:rsid w:val="00F02EB9"/>
    <w:rsid w:val="00F05C3D"/>
    <w:rsid w:val="00F06004"/>
    <w:rsid w:val="00F067E1"/>
    <w:rsid w:val="00F071D8"/>
    <w:rsid w:val="00F12163"/>
    <w:rsid w:val="00F13670"/>
    <w:rsid w:val="00F17032"/>
    <w:rsid w:val="00F33E4A"/>
    <w:rsid w:val="00F3574A"/>
    <w:rsid w:val="00F4061A"/>
    <w:rsid w:val="00F43890"/>
    <w:rsid w:val="00F50D13"/>
    <w:rsid w:val="00F53B07"/>
    <w:rsid w:val="00F5445D"/>
    <w:rsid w:val="00F555E9"/>
    <w:rsid w:val="00F64E6D"/>
    <w:rsid w:val="00F7084F"/>
    <w:rsid w:val="00F72884"/>
    <w:rsid w:val="00F76FE9"/>
    <w:rsid w:val="00F776C4"/>
    <w:rsid w:val="00F77D07"/>
    <w:rsid w:val="00F8400C"/>
    <w:rsid w:val="00F86B94"/>
    <w:rsid w:val="00F92B33"/>
    <w:rsid w:val="00FA621B"/>
    <w:rsid w:val="00FB22A3"/>
    <w:rsid w:val="00FB437C"/>
    <w:rsid w:val="00FC0BDC"/>
    <w:rsid w:val="00FC1C43"/>
    <w:rsid w:val="00FC567F"/>
    <w:rsid w:val="00FC72B5"/>
    <w:rsid w:val="00FD1E7D"/>
    <w:rsid w:val="00FD71FB"/>
    <w:rsid w:val="00FD73EE"/>
    <w:rsid w:val="00FE71C0"/>
    <w:rsid w:val="00FF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2C87EC0"/>
  <w15:chartTrackingRefBased/>
  <w15:docId w15:val="{8E447462-6FF9-48F1-BC28-52AE3785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outlineLvl w:val="0"/>
    </w:pPr>
    <w:rPr>
      <w:u w:val="single"/>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120" w:after="120"/>
      <w:outlineLvl w:val="2"/>
    </w:pPr>
    <w:rPr>
      <w:i/>
      <w:szCs w:val="20"/>
    </w:rPr>
  </w:style>
  <w:style w:type="paragraph" w:styleId="Heading4">
    <w:name w:val="heading 4"/>
    <w:aliases w:val="h4"/>
    <w:basedOn w:val="Normal"/>
    <w:next w:val="Normal"/>
    <w:qFormat/>
    <w:pPr>
      <w:keepNext/>
      <w:widowControl w:val="0"/>
      <w:spacing w:before="360" w:after="240"/>
      <w:outlineLvl w:val="3"/>
    </w:pPr>
    <w:rPr>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character" w:styleId="FollowedHyperlink">
    <w:name w:val="FollowedHyperlink"/>
    <w:rPr>
      <w:color w:val="800080"/>
      <w:u w:val="single"/>
    </w:rPr>
  </w:style>
  <w:style w:type="paragraph" w:customStyle="1" w:styleId="Bullet">
    <w:name w:val="Bullet"/>
    <w:basedOn w:val="Normal"/>
    <w:pPr>
      <w:numPr>
        <w:numId w:val="1"/>
      </w:numPr>
      <w:spacing w:before="60" w:after="120"/>
    </w:pPr>
    <w:rPr>
      <w:szCs w:val="20"/>
    </w:rPr>
  </w:style>
  <w:style w:type="paragraph" w:styleId="BodyText2">
    <w:name w:val="Body Text 2"/>
    <w:basedOn w:val="Normal"/>
    <w:rPr>
      <w:color w:val="0000FF"/>
    </w:rPr>
  </w:style>
  <w:style w:type="paragraph" w:customStyle="1" w:styleId="BulletIndent">
    <w:name w:val="Bullet Indent"/>
    <w:basedOn w:val="Normal"/>
    <w:pPr>
      <w:numPr>
        <w:numId w:val="6"/>
      </w:numPr>
      <w:tabs>
        <w:tab w:val="num" w:pos="1980"/>
      </w:tabs>
      <w:spacing w:before="60" w:after="60"/>
      <w:ind w:left="1980" w:hanging="540"/>
    </w:pPr>
    <w:rPr>
      <w:szCs w:val="20"/>
    </w:rPr>
  </w:style>
  <w:style w:type="paragraph" w:customStyle="1" w:styleId="NormalArial">
    <w:name w:val="Normal+Arial"/>
    <w:basedOn w:val="Normal"/>
    <w:rPr>
      <w:rFonts w:ascii="Arial" w:hAnsi="Arial"/>
    </w:rPr>
  </w:style>
  <w:style w:type="paragraph" w:customStyle="1" w:styleId="H4">
    <w:name w:val="H4"/>
    <w:basedOn w:val="Heading4"/>
    <w:next w:val="BodyText"/>
    <w:rsid w:val="00093663"/>
    <w:pPr>
      <w:tabs>
        <w:tab w:val="left" w:pos="1260"/>
      </w:tabs>
      <w:spacing w:before="240"/>
      <w:ind w:left="1260" w:hanging="1260"/>
    </w:pPr>
    <w:rPr>
      <w:b/>
      <w:bCs/>
    </w:rPr>
  </w:style>
  <w:style w:type="paragraph" w:styleId="BalloonText">
    <w:name w:val="Balloon Text"/>
    <w:basedOn w:val="Normal"/>
    <w:semiHidden/>
    <w:rsid w:val="00093663"/>
    <w:rPr>
      <w:rFonts w:ascii="Tahoma" w:hAnsi="Tahoma" w:cs="Tahoma"/>
      <w:sz w:val="16"/>
      <w:szCs w:val="16"/>
    </w:rPr>
  </w:style>
  <w:style w:type="paragraph" w:customStyle="1" w:styleId="Formula">
    <w:name w:val="Formula"/>
    <w:basedOn w:val="Normal"/>
    <w:autoRedefine/>
    <w:rsid w:val="00093663"/>
    <w:pPr>
      <w:tabs>
        <w:tab w:val="left" w:pos="2340"/>
        <w:tab w:val="left" w:pos="2880"/>
        <w:tab w:val="left" w:pos="3420"/>
      </w:tabs>
      <w:spacing w:after="240"/>
      <w:ind w:left="3420" w:hanging="2700"/>
    </w:pPr>
    <w:rPr>
      <w:bCs/>
    </w:rPr>
  </w:style>
  <w:style w:type="paragraph" w:customStyle="1" w:styleId="VariableDefinition">
    <w:name w:val="Variable Definition"/>
    <w:basedOn w:val="BodyTextIndent"/>
    <w:rsid w:val="00093663"/>
    <w:pPr>
      <w:tabs>
        <w:tab w:val="left" w:pos="2160"/>
      </w:tabs>
      <w:spacing w:before="0" w:after="240"/>
      <w:ind w:left="2160" w:hanging="1440"/>
      <w:contextualSpacing/>
    </w:pPr>
    <w:rPr>
      <w:iCs/>
      <w:szCs w:val="20"/>
    </w:rPr>
  </w:style>
  <w:style w:type="paragraph" w:styleId="CommentText">
    <w:name w:val="annotation text"/>
    <w:basedOn w:val="Normal"/>
    <w:link w:val="CommentTextChar"/>
    <w:semiHidden/>
    <w:rsid w:val="00AC5086"/>
    <w:rPr>
      <w:sz w:val="20"/>
      <w:szCs w:val="20"/>
    </w:rPr>
  </w:style>
  <w:style w:type="paragraph" w:customStyle="1" w:styleId="Char3">
    <w:name w:val="Char3"/>
    <w:basedOn w:val="Normal"/>
    <w:rsid w:val="00287D44"/>
    <w:pPr>
      <w:spacing w:after="160" w:line="240" w:lineRule="exact"/>
    </w:pPr>
    <w:rPr>
      <w:rFonts w:ascii="Verdana" w:hAnsi="Verdana"/>
      <w:sz w:val="16"/>
      <w:szCs w:val="20"/>
    </w:rPr>
  </w:style>
  <w:style w:type="paragraph" w:styleId="FootnoteText">
    <w:name w:val="footnote text"/>
    <w:basedOn w:val="Normal"/>
    <w:semiHidden/>
    <w:rsid w:val="0088379F"/>
    <w:rPr>
      <w:sz w:val="18"/>
      <w:szCs w:val="20"/>
    </w:rPr>
  </w:style>
  <w:style w:type="character" w:styleId="CommentReference">
    <w:name w:val="annotation reference"/>
    <w:rsid w:val="008120F0"/>
    <w:rPr>
      <w:sz w:val="16"/>
      <w:szCs w:val="16"/>
    </w:rPr>
  </w:style>
  <w:style w:type="paragraph" w:styleId="CommentSubject">
    <w:name w:val="annotation subject"/>
    <w:basedOn w:val="CommentText"/>
    <w:next w:val="CommentText"/>
    <w:link w:val="CommentSubjectChar"/>
    <w:rsid w:val="008120F0"/>
    <w:rPr>
      <w:b/>
      <w:bCs/>
    </w:rPr>
  </w:style>
  <w:style w:type="character" w:customStyle="1" w:styleId="CommentTextChar">
    <w:name w:val="Comment Text Char"/>
    <w:basedOn w:val="DefaultParagraphFont"/>
    <w:link w:val="CommentText"/>
    <w:semiHidden/>
    <w:rsid w:val="008120F0"/>
  </w:style>
  <w:style w:type="character" w:customStyle="1" w:styleId="CommentSubjectChar">
    <w:name w:val="Comment Subject Char"/>
    <w:basedOn w:val="CommentTextChar"/>
    <w:link w:val="CommentSubject"/>
    <w:rsid w:val="008120F0"/>
  </w:style>
  <w:style w:type="paragraph" w:styleId="Revision">
    <w:name w:val="Revision"/>
    <w:hidden/>
    <w:uiPriority w:val="99"/>
    <w:semiHidden/>
    <w:rsid w:val="00CB2C65"/>
    <w:rPr>
      <w:sz w:val="24"/>
      <w:szCs w:val="24"/>
    </w:rPr>
  </w:style>
  <w:style w:type="character" w:styleId="UnresolvedMention">
    <w:name w:val="Unresolved Mention"/>
    <w:basedOn w:val="DefaultParagraphFont"/>
    <w:uiPriority w:val="99"/>
    <w:semiHidden/>
    <w:unhideWhenUsed/>
    <w:rsid w:val="00F071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21294">
      <w:bodyDiv w:val="1"/>
      <w:marLeft w:val="0"/>
      <w:marRight w:val="0"/>
      <w:marTop w:val="0"/>
      <w:marBottom w:val="0"/>
      <w:divBdr>
        <w:top w:val="none" w:sz="0" w:space="0" w:color="auto"/>
        <w:left w:val="none" w:sz="0" w:space="0" w:color="auto"/>
        <w:bottom w:val="none" w:sz="0" w:space="0" w:color="auto"/>
        <w:right w:val="none" w:sz="0" w:space="0" w:color="auto"/>
      </w:divBdr>
      <w:divsChild>
        <w:div w:id="233710886">
          <w:marLeft w:val="0"/>
          <w:marRight w:val="0"/>
          <w:marTop w:val="0"/>
          <w:marBottom w:val="0"/>
          <w:divBdr>
            <w:top w:val="none" w:sz="0" w:space="0" w:color="auto"/>
            <w:left w:val="none" w:sz="0" w:space="0" w:color="auto"/>
            <w:bottom w:val="none" w:sz="0" w:space="0" w:color="auto"/>
            <w:right w:val="none" w:sz="0" w:space="0" w:color="auto"/>
          </w:divBdr>
          <w:divsChild>
            <w:div w:id="857550788">
              <w:marLeft w:val="0"/>
              <w:marRight w:val="0"/>
              <w:marTop w:val="0"/>
              <w:marBottom w:val="0"/>
              <w:divBdr>
                <w:top w:val="none" w:sz="0" w:space="0" w:color="auto"/>
                <w:left w:val="none" w:sz="0" w:space="0" w:color="auto"/>
                <w:bottom w:val="none" w:sz="0" w:space="0" w:color="auto"/>
                <w:right w:val="none" w:sz="0" w:space="0" w:color="auto"/>
              </w:divBdr>
            </w:div>
            <w:div w:id="13078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rcot.com/mktrules/issues/NPRR109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642444B60F5A41A03ED77101FD333C" ma:contentTypeVersion="0" ma:contentTypeDescription="Create a new document." ma:contentTypeScope="" ma:versionID="12bfb179ab6d543465335fcad85c865b">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20FB0E-4C55-4105-B818-381374742E8E}">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8BC6030-FFC4-456C-8F5A-2D2CC133E3DD}">
  <ds:schemaRefs>
    <ds:schemaRef ds:uri="http://schemas.microsoft.com/sharepoint/v3/contenttype/forms"/>
  </ds:schemaRefs>
</ds:datastoreItem>
</file>

<file path=customXml/itemProps3.xml><?xml version="1.0" encoding="utf-8"?>
<ds:datastoreItem xmlns:ds="http://schemas.openxmlformats.org/officeDocument/2006/customXml" ds:itemID="{D8EE7B84-D0F0-434B-8410-79D6E29F1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1717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2000</CharactersWithSpaces>
  <SharedDoc>false</SharedDoc>
  <HLinks>
    <vt:vector size="6" baseType="variant">
      <vt:variant>
        <vt:i4>8192046</vt:i4>
      </vt:variant>
      <vt:variant>
        <vt:i4>0</vt:i4>
      </vt:variant>
      <vt:variant>
        <vt:i4>0</vt:i4>
      </vt:variant>
      <vt:variant>
        <vt:i4>5</vt:i4>
      </vt:variant>
      <vt:variant>
        <vt:lpwstr>http://www.ercot.com/services/projects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Brittney Albracht</cp:lastModifiedBy>
  <cp:revision>2</cp:revision>
  <cp:lastPrinted>2007-01-12T13:31:00Z</cp:lastPrinted>
  <dcterms:created xsi:type="dcterms:W3CDTF">2021-09-29T21:37:00Z</dcterms:created>
  <dcterms:modified xsi:type="dcterms:W3CDTF">2021-09-29T21:37:00Z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