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5D5C" w14:textId="77777777" w:rsidR="006404CC" w:rsidRDefault="004E0BA4" w:rsidP="00F70913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4E0BA4">
        <w:rPr>
          <w:rFonts w:ascii="Arial" w:hAnsi="Arial" w:cs="Arial"/>
          <w:b/>
          <w:bCs/>
          <w:sz w:val="28"/>
          <w:szCs w:val="28"/>
        </w:rPr>
        <w:t>Unavailability Submission Form</w:t>
      </w:r>
    </w:p>
    <w:p w14:paraId="77E9995D" w14:textId="77777777" w:rsidR="00321440" w:rsidRPr="0052306B" w:rsidRDefault="00321440" w:rsidP="00F70913">
      <w:pPr>
        <w:spacing w:before="120"/>
        <w:rPr>
          <w:rFonts w:ascii="Arial" w:hAnsi="Arial" w:cs="Arial"/>
        </w:rPr>
      </w:pPr>
      <w:r w:rsidRPr="0052306B">
        <w:rPr>
          <w:rFonts w:ascii="Arial" w:hAnsi="Arial" w:cs="Arial"/>
          <w:b/>
          <w:bCs/>
          <w:u w:val="single"/>
        </w:rPr>
        <w:t>General Information</w:t>
      </w:r>
      <w:r w:rsidRPr="0052306B">
        <w:rPr>
          <w:rFonts w:ascii="Arial" w:hAnsi="Arial" w:cs="Arial"/>
          <w:b/>
          <w:bCs/>
        </w:rPr>
        <w:t xml:space="preserve"> </w:t>
      </w:r>
    </w:p>
    <w:p w14:paraId="57AD8A3B" w14:textId="77777777" w:rsidR="00383F8A" w:rsidRPr="0052306B" w:rsidRDefault="00321440" w:rsidP="0036482A">
      <w:pPr>
        <w:spacing w:after="120" w:line="240" w:lineRule="auto"/>
        <w:jc w:val="both"/>
        <w:rPr>
          <w:rFonts w:ascii="Arial" w:hAnsi="Arial" w:cs="Arial"/>
        </w:rPr>
      </w:pPr>
      <w:r w:rsidRPr="0052306B">
        <w:rPr>
          <w:rFonts w:ascii="Arial" w:hAnsi="Arial" w:cs="Arial"/>
        </w:rPr>
        <w:t>Th</w:t>
      </w:r>
      <w:r w:rsidR="002A28D6" w:rsidRPr="0052306B">
        <w:rPr>
          <w:rFonts w:ascii="Arial" w:hAnsi="Arial" w:cs="Arial"/>
        </w:rPr>
        <w:t>e</w:t>
      </w:r>
      <w:r w:rsidRPr="0052306B">
        <w:rPr>
          <w:rFonts w:ascii="Arial" w:hAnsi="Arial" w:cs="Arial"/>
        </w:rPr>
        <w:t xml:space="preserve"> Unavailability </w:t>
      </w:r>
      <w:r w:rsidR="00752B5E" w:rsidRPr="0052306B">
        <w:rPr>
          <w:rFonts w:ascii="Arial" w:hAnsi="Arial" w:cs="Arial"/>
        </w:rPr>
        <w:t xml:space="preserve">Submission </w:t>
      </w:r>
      <w:r w:rsidRPr="0052306B">
        <w:rPr>
          <w:rFonts w:ascii="Arial" w:hAnsi="Arial" w:cs="Arial"/>
        </w:rPr>
        <w:t xml:space="preserve">Form is used to notify ERCOT regarding all periods of time for which the committed </w:t>
      </w:r>
      <w:r w:rsidR="002A28D6" w:rsidRPr="0052306B">
        <w:rPr>
          <w:rFonts w:ascii="Arial" w:hAnsi="Arial" w:cs="Arial"/>
        </w:rPr>
        <w:t xml:space="preserve">Sites </w:t>
      </w:r>
      <w:r w:rsidRPr="0052306B">
        <w:rPr>
          <w:rFonts w:ascii="Arial" w:hAnsi="Arial" w:cs="Arial"/>
        </w:rPr>
        <w:t xml:space="preserve">for an </w:t>
      </w:r>
      <w:r w:rsidR="009E0885" w:rsidRPr="0052306B">
        <w:rPr>
          <w:rFonts w:ascii="Arial" w:hAnsi="Arial" w:cs="Arial"/>
        </w:rPr>
        <w:t>ERS</w:t>
      </w:r>
      <w:r w:rsidRPr="0052306B">
        <w:rPr>
          <w:rFonts w:ascii="Arial" w:hAnsi="Arial" w:cs="Arial"/>
        </w:rPr>
        <w:t xml:space="preserve"> </w:t>
      </w:r>
      <w:r w:rsidR="009E0885" w:rsidRPr="0052306B">
        <w:rPr>
          <w:rFonts w:ascii="Arial" w:hAnsi="Arial" w:cs="Arial"/>
        </w:rPr>
        <w:t>Resource</w:t>
      </w:r>
      <w:r w:rsidRPr="0052306B">
        <w:rPr>
          <w:rFonts w:ascii="Arial" w:hAnsi="Arial" w:cs="Arial"/>
        </w:rPr>
        <w:t xml:space="preserve"> </w:t>
      </w:r>
      <w:r w:rsidR="002A28D6" w:rsidRPr="0052306B">
        <w:rPr>
          <w:rFonts w:ascii="Arial" w:hAnsi="Arial" w:cs="Arial"/>
        </w:rPr>
        <w:t>are</w:t>
      </w:r>
      <w:r w:rsidRPr="0052306B">
        <w:rPr>
          <w:rFonts w:ascii="Arial" w:hAnsi="Arial" w:cs="Arial"/>
        </w:rPr>
        <w:t xml:space="preserve"> not available.  </w:t>
      </w:r>
    </w:p>
    <w:p w14:paraId="379CE69B" w14:textId="3D05E11A" w:rsidR="00321440" w:rsidRPr="0052306B" w:rsidRDefault="002E4822" w:rsidP="0044066C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2306B">
        <w:rPr>
          <w:rFonts w:ascii="Arial" w:hAnsi="Arial" w:cs="Arial"/>
          <w:b/>
        </w:rPr>
        <w:t>Loads</w:t>
      </w:r>
      <w:r w:rsidRPr="0052306B">
        <w:rPr>
          <w:rFonts w:ascii="Arial" w:hAnsi="Arial" w:cs="Arial"/>
        </w:rPr>
        <w:t xml:space="preserve"> - </w:t>
      </w:r>
      <w:r w:rsidR="00321440" w:rsidRPr="0052306B">
        <w:rPr>
          <w:rFonts w:ascii="Arial" w:hAnsi="Arial" w:cs="Arial"/>
        </w:rPr>
        <w:t>The form should be submitted for initial notification of</w:t>
      </w:r>
      <w:r w:rsidR="009E0885" w:rsidRPr="0052306B">
        <w:rPr>
          <w:rFonts w:ascii="Arial" w:hAnsi="Arial" w:cs="Arial"/>
        </w:rPr>
        <w:t xml:space="preserve"> </w:t>
      </w:r>
      <w:r w:rsidR="00CA5CCA">
        <w:rPr>
          <w:rFonts w:ascii="Arial" w:hAnsi="Arial" w:cs="Arial"/>
        </w:rPr>
        <w:t>Unplanned Unavailability</w:t>
      </w:r>
      <w:r w:rsidR="00DF5596">
        <w:rPr>
          <w:rFonts w:ascii="Arial" w:hAnsi="Arial" w:cs="Arial"/>
        </w:rPr>
        <w:t xml:space="preserve"> and </w:t>
      </w:r>
      <w:r w:rsidR="009E0885" w:rsidRPr="0052306B">
        <w:rPr>
          <w:rFonts w:ascii="Arial" w:hAnsi="Arial" w:cs="Arial"/>
        </w:rPr>
        <w:t>Power</w:t>
      </w:r>
      <w:r w:rsidR="0044066C" w:rsidRPr="0052306B">
        <w:rPr>
          <w:rFonts w:ascii="Arial" w:hAnsi="Arial" w:cs="Arial"/>
        </w:rPr>
        <w:t xml:space="preserve"> </w:t>
      </w:r>
      <w:r w:rsidR="0052368A" w:rsidRPr="0052306B">
        <w:rPr>
          <w:rFonts w:ascii="Arial" w:hAnsi="Arial" w:cs="Arial"/>
        </w:rPr>
        <w:t>Interruptions</w:t>
      </w:r>
      <w:r w:rsidR="009748CA">
        <w:rPr>
          <w:rFonts w:ascii="Arial" w:hAnsi="Arial" w:cs="Arial"/>
        </w:rPr>
        <w:t>.</w:t>
      </w:r>
    </w:p>
    <w:p w14:paraId="194794BD" w14:textId="6075B5E8" w:rsidR="002E4822" w:rsidRPr="0052306B" w:rsidRDefault="0044066C" w:rsidP="000B6662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52306B">
        <w:rPr>
          <w:rFonts w:ascii="Arial" w:hAnsi="Arial" w:cs="Arial"/>
          <w:b/>
        </w:rPr>
        <w:t>Generators</w:t>
      </w:r>
      <w:r w:rsidRPr="0052306B">
        <w:rPr>
          <w:rFonts w:ascii="Arial" w:hAnsi="Arial" w:cs="Arial"/>
        </w:rPr>
        <w:t xml:space="preserve"> - </w:t>
      </w:r>
      <w:r w:rsidR="002E4822" w:rsidRPr="0052306B">
        <w:rPr>
          <w:rFonts w:ascii="Arial" w:hAnsi="Arial" w:cs="Arial"/>
        </w:rPr>
        <w:t>The form should be submitted for initial notification of Power Outages</w:t>
      </w:r>
      <w:r w:rsidR="00DF5596">
        <w:rPr>
          <w:rFonts w:ascii="Arial" w:hAnsi="Arial" w:cs="Arial"/>
        </w:rPr>
        <w:t xml:space="preserve"> </w:t>
      </w:r>
      <w:r w:rsidR="00B53E83">
        <w:rPr>
          <w:rFonts w:ascii="Arial" w:hAnsi="Arial" w:cs="Arial"/>
        </w:rPr>
        <w:t xml:space="preserve">and </w:t>
      </w:r>
      <w:r w:rsidR="00B53E83" w:rsidRPr="0052306B">
        <w:rPr>
          <w:rFonts w:ascii="Arial" w:hAnsi="Arial" w:cs="Arial"/>
        </w:rPr>
        <w:t>Unplanned</w:t>
      </w:r>
      <w:r w:rsidR="00CA5CCA">
        <w:rPr>
          <w:rFonts w:ascii="Arial" w:hAnsi="Arial" w:cs="Arial"/>
        </w:rPr>
        <w:t xml:space="preserve"> Unavailability</w:t>
      </w:r>
      <w:r w:rsidR="009748CA">
        <w:rPr>
          <w:rFonts w:ascii="Arial" w:hAnsi="Arial" w:cs="Arial"/>
        </w:rPr>
        <w:t>.</w:t>
      </w:r>
    </w:p>
    <w:p w14:paraId="6A21D4A0" w14:textId="77777777" w:rsidR="00421351" w:rsidRPr="0052306B" w:rsidRDefault="00421351" w:rsidP="00421351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52306B">
        <w:rPr>
          <w:rFonts w:ascii="Arial" w:hAnsi="Arial" w:cs="Arial"/>
          <w:b/>
          <w:u w:val="single"/>
        </w:rPr>
        <w:t xml:space="preserve">Loads </w:t>
      </w:r>
    </w:p>
    <w:p w14:paraId="2EE6E048" w14:textId="3B19681D" w:rsidR="00372743" w:rsidRPr="0052306B" w:rsidRDefault="00372743" w:rsidP="009756B0">
      <w:pPr>
        <w:spacing w:after="120" w:line="240" w:lineRule="auto"/>
        <w:rPr>
          <w:rFonts w:ascii="Arial" w:hAnsi="Arial" w:cs="Arial"/>
          <w:b/>
        </w:rPr>
      </w:pPr>
      <w:r w:rsidRPr="0052306B">
        <w:rPr>
          <w:rFonts w:ascii="Arial" w:hAnsi="Arial" w:cs="Arial"/>
          <w:b/>
        </w:rPr>
        <w:t xml:space="preserve">New Submission </w:t>
      </w:r>
      <w:r w:rsidR="0052368A" w:rsidRPr="0052306B">
        <w:rPr>
          <w:rFonts w:ascii="Arial" w:hAnsi="Arial" w:cs="Arial"/>
          <w:b/>
        </w:rPr>
        <w:t>–</w:t>
      </w:r>
      <w:r w:rsidR="00600224">
        <w:rPr>
          <w:rFonts w:ascii="Arial" w:hAnsi="Arial" w:cs="Arial"/>
          <w:b/>
        </w:rPr>
        <w:t>Unplanned Availability</w:t>
      </w:r>
      <w:r w:rsidR="0052368A" w:rsidRPr="0052306B">
        <w:rPr>
          <w:rFonts w:ascii="Arial" w:hAnsi="Arial" w:cs="Arial"/>
          <w:b/>
        </w:rPr>
        <w:t xml:space="preserve"> and Power Interruptions</w:t>
      </w:r>
    </w:p>
    <w:p w14:paraId="1C1431EF" w14:textId="28F169DF" w:rsidR="00757543" w:rsidRDefault="00757543" w:rsidP="00757543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Unplanned Unavailability for issues related to equipment issues behind the meter. </w:t>
      </w:r>
    </w:p>
    <w:p w14:paraId="4DCC624F" w14:textId="77777777" w:rsidR="00757543" w:rsidRPr="009756B0" w:rsidRDefault="00757543" w:rsidP="00757543">
      <w:pPr>
        <w:numPr>
          <w:ilvl w:val="1"/>
          <w:numId w:val="7"/>
        </w:numPr>
        <w:rPr>
          <w:rFonts w:ascii="Arial" w:hAnsi="Arial" w:cs="Arial"/>
        </w:rPr>
      </w:pPr>
      <w:r w:rsidRPr="009756B0">
        <w:rPr>
          <w:rFonts w:ascii="Arial" w:hAnsi="Arial" w:cs="Arial"/>
        </w:rPr>
        <w:t>This notification does not relieve the QSE from the obligation to perform in a test or an event. Periods of unplanned unavailability will not be excluded from the calculation of availability.</w:t>
      </w:r>
    </w:p>
    <w:p w14:paraId="34E44B4A" w14:textId="77777777" w:rsidR="001635C8" w:rsidRPr="001635C8" w:rsidRDefault="0052368A" w:rsidP="001635C8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52306B">
        <w:rPr>
          <w:rFonts w:ascii="Arial" w:hAnsi="Arial" w:cs="Arial"/>
        </w:rPr>
        <w:t xml:space="preserve">Power Interruptions are submitted after the fact </w:t>
      </w:r>
      <w:r w:rsidR="001635C8">
        <w:rPr>
          <w:rFonts w:ascii="Arial" w:hAnsi="Arial" w:cs="Arial"/>
        </w:rPr>
        <w:t xml:space="preserve">for </w:t>
      </w:r>
      <w:r w:rsidR="001635C8" w:rsidRPr="001635C8">
        <w:rPr>
          <w:rFonts w:ascii="Arial" w:hAnsi="Arial" w:cs="Arial"/>
        </w:rPr>
        <w:t xml:space="preserve">any intervals that Load within an ERS Load was disabled or unverifiable due to events on the TDSP side of the meter affecting the supply, </w:t>
      </w:r>
      <w:proofErr w:type="gramStart"/>
      <w:r w:rsidR="001635C8" w:rsidRPr="001635C8">
        <w:rPr>
          <w:rFonts w:ascii="Arial" w:hAnsi="Arial" w:cs="Arial"/>
        </w:rPr>
        <w:t>delivery</w:t>
      </w:r>
      <w:proofErr w:type="gramEnd"/>
      <w:r w:rsidR="001635C8" w:rsidRPr="001635C8">
        <w:rPr>
          <w:rFonts w:ascii="Arial" w:hAnsi="Arial" w:cs="Arial"/>
        </w:rPr>
        <w:t xml:space="preserve"> or measurement of electricity to the Load (“power interruption”).  </w:t>
      </w:r>
    </w:p>
    <w:p w14:paraId="35292083" w14:textId="77777777" w:rsidR="0052368A" w:rsidRPr="00C03F6E" w:rsidRDefault="001635C8" w:rsidP="001635C8">
      <w:pPr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1635C8">
        <w:rPr>
          <w:rFonts w:ascii="Arial" w:hAnsi="Arial" w:cs="Arial"/>
        </w:rPr>
        <w:t>QSEs must attach verification of such events from the TDSP or meter reading entity</w:t>
      </w:r>
      <w:r>
        <w:rPr>
          <w:rFonts w:ascii="Arial" w:hAnsi="Arial" w:cs="Arial"/>
        </w:rPr>
        <w:t>.</w:t>
      </w:r>
    </w:p>
    <w:p w14:paraId="6F6951EE" w14:textId="77777777" w:rsidR="00421351" w:rsidRPr="0052306B" w:rsidRDefault="00421351" w:rsidP="00421351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52306B">
        <w:rPr>
          <w:rFonts w:ascii="Arial" w:hAnsi="Arial" w:cs="Arial"/>
          <w:b/>
          <w:u w:val="single"/>
        </w:rPr>
        <w:t>Generators</w:t>
      </w:r>
    </w:p>
    <w:p w14:paraId="367912B8" w14:textId="565E719B" w:rsidR="007C5CE0" w:rsidRDefault="00372743" w:rsidP="00904023">
      <w:pPr>
        <w:spacing w:after="120" w:line="240" w:lineRule="auto"/>
        <w:jc w:val="both"/>
        <w:rPr>
          <w:rFonts w:ascii="Arial" w:hAnsi="Arial" w:cs="Arial"/>
          <w:b/>
        </w:rPr>
      </w:pPr>
      <w:r w:rsidRPr="0052306B">
        <w:rPr>
          <w:rFonts w:ascii="Arial" w:hAnsi="Arial" w:cs="Arial"/>
          <w:b/>
        </w:rPr>
        <w:t>New Submission – Power Interruptions</w:t>
      </w:r>
      <w:r w:rsidR="00B53E83">
        <w:rPr>
          <w:rFonts w:ascii="Arial" w:hAnsi="Arial" w:cs="Arial"/>
          <w:b/>
        </w:rPr>
        <w:t xml:space="preserve"> and</w:t>
      </w:r>
      <w:r w:rsidRPr="0052306B">
        <w:rPr>
          <w:rFonts w:ascii="Arial" w:hAnsi="Arial" w:cs="Arial"/>
          <w:b/>
        </w:rPr>
        <w:t xml:space="preserve"> </w:t>
      </w:r>
      <w:r w:rsidR="00735841">
        <w:rPr>
          <w:rFonts w:ascii="Arial" w:hAnsi="Arial" w:cs="Arial"/>
          <w:b/>
        </w:rPr>
        <w:t>Unplanned Una</w:t>
      </w:r>
      <w:r w:rsidR="00577828">
        <w:rPr>
          <w:rFonts w:ascii="Arial" w:hAnsi="Arial" w:cs="Arial"/>
          <w:b/>
        </w:rPr>
        <w:t>vailability</w:t>
      </w:r>
    </w:p>
    <w:p w14:paraId="0EBF3E6F" w14:textId="50776654" w:rsidR="00757543" w:rsidRPr="00577828" w:rsidRDefault="00757543" w:rsidP="0075754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Unplanned unavailability is submitted for issues related to equipment issues behind the meter.  </w:t>
      </w:r>
      <w:r w:rsidRPr="009756B0">
        <w:rPr>
          <w:rFonts w:ascii="Arial" w:hAnsi="Arial" w:cs="Arial"/>
        </w:rPr>
        <w:t>This notification does not relieve the QSE from the obligation to perform in a test or an event. Periods of unplanned unavailability will not be excluded from the calculation of availability.</w:t>
      </w:r>
    </w:p>
    <w:p w14:paraId="313F3090" w14:textId="7FDD7F1E" w:rsidR="00577828" w:rsidRPr="009748CA" w:rsidRDefault="0052306B" w:rsidP="00372743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</w:rPr>
      </w:pPr>
      <w:r w:rsidRPr="0052306B">
        <w:rPr>
          <w:rFonts w:ascii="Arial" w:hAnsi="Arial" w:cs="Arial"/>
        </w:rPr>
        <w:t>Power Interruptions are submitted after the fact with verification of power interruption from the TDSP or meter reading entity.</w:t>
      </w:r>
    </w:p>
    <w:p w14:paraId="7ADF2B08" w14:textId="77777777" w:rsidR="009756B0" w:rsidRDefault="009756B0" w:rsidP="009756B0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94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160"/>
        <w:gridCol w:w="4376"/>
      </w:tblGrid>
      <w:tr w:rsidR="004F20B8" w:rsidRPr="00C45E75" w14:paraId="5C7E2570" w14:textId="77777777" w:rsidTr="00C45E75">
        <w:trPr>
          <w:trHeight w:val="530"/>
        </w:trPr>
        <w:tc>
          <w:tcPr>
            <w:tcW w:w="9483" w:type="dxa"/>
            <w:gridSpan w:val="3"/>
            <w:shd w:val="clear" w:color="auto" w:fill="auto"/>
            <w:vAlign w:val="center"/>
          </w:tcPr>
          <w:p w14:paraId="5E82D6FA" w14:textId="77777777" w:rsidR="004F20B8" w:rsidRPr="00C45E75" w:rsidRDefault="006404CC" w:rsidP="002E482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br w:type="page"/>
            </w:r>
            <w:r w:rsidR="004F20B8" w:rsidRPr="00C45E75">
              <w:rPr>
                <w:rFonts w:ascii="Arial" w:hAnsi="Arial" w:cs="Arial"/>
                <w:b/>
                <w:sz w:val="20"/>
                <w:szCs w:val="20"/>
              </w:rPr>
              <w:t xml:space="preserve">Section in </w:t>
            </w:r>
            <w:r w:rsidR="00A6530C" w:rsidRPr="00C45E75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F20B8" w:rsidRPr="00C45E75">
              <w:rPr>
                <w:rFonts w:ascii="Arial" w:hAnsi="Arial" w:cs="Arial"/>
                <w:b/>
                <w:sz w:val="20"/>
                <w:szCs w:val="20"/>
              </w:rPr>
              <w:t xml:space="preserve">lue must be filled out for </w:t>
            </w:r>
            <w:r w:rsidR="00A6530C" w:rsidRPr="00C45E75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36482A" w:rsidRPr="00C45E75">
              <w:rPr>
                <w:rFonts w:ascii="Arial" w:hAnsi="Arial" w:cs="Arial"/>
                <w:b/>
                <w:sz w:val="20"/>
                <w:szCs w:val="20"/>
              </w:rPr>
              <w:t>Submissions</w:t>
            </w:r>
            <w:r w:rsidR="002E4822" w:rsidRPr="00C45E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468CB" w:rsidRPr="00C45E75" w14:paraId="0C01CA9F" w14:textId="77777777" w:rsidTr="00C45E75">
        <w:trPr>
          <w:trHeight w:val="305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F13C0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E75">
              <w:rPr>
                <w:rFonts w:ascii="Arial" w:hAnsi="Arial" w:cs="Arial"/>
                <w:b/>
                <w:sz w:val="20"/>
                <w:szCs w:val="20"/>
              </w:rPr>
              <w:t>Column Titles</w:t>
            </w:r>
          </w:p>
        </w:tc>
        <w:tc>
          <w:tcPr>
            <w:tcW w:w="6536" w:type="dxa"/>
            <w:gridSpan w:val="2"/>
            <w:shd w:val="clear" w:color="auto" w:fill="auto"/>
            <w:vAlign w:val="center"/>
          </w:tcPr>
          <w:p w14:paraId="36559354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E75">
              <w:rPr>
                <w:rFonts w:ascii="Arial" w:hAnsi="Arial" w:cs="Arial"/>
                <w:b/>
                <w:sz w:val="20"/>
                <w:szCs w:val="20"/>
              </w:rPr>
              <w:t>Description of the Contents</w:t>
            </w:r>
          </w:p>
        </w:tc>
      </w:tr>
      <w:tr w:rsidR="003468CB" w:rsidRPr="00C45E75" w14:paraId="15C945E9" w14:textId="77777777" w:rsidTr="00C45E75">
        <w:trPr>
          <w:trHeight w:val="422"/>
        </w:trPr>
        <w:tc>
          <w:tcPr>
            <w:tcW w:w="2947" w:type="dxa"/>
            <w:shd w:val="clear" w:color="auto" w:fill="DAEEF3"/>
            <w:vAlign w:val="center"/>
          </w:tcPr>
          <w:p w14:paraId="3BC6E5B7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Date Received </w:t>
            </w:r>
          </w:p>
        </w:tc>
        <w:tc>
          <w:tcPr>
            <w:tcW w:w="6536" w:type="dxa"/>
            <w:gridSpan w:val="2"/>
            <w:vAlign w:val="center"/>
          </w:tcPr>
          <w:p w14:paraId="586780E9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Blank - ERCOT will populate with date form is received</w:t>
            </w:r>
          </w:p>
        </w:tc>
      </w:tr>
      <w:tr w:rsidR="00FC22E1" w:rsidRPr="00C45E75" w14:paraId="5B15C6C1" w14:textId="77777777" w:rsidTr="00C45E75">
        <w:trPr>
          <w:trHeight w:val="620"/>
        </w:trPr>
        <w:tc>
          <w:tcPr>
            <w:tcW w:w="2947" w:type="dxa"/>
            <w:shd w:val="clear" w:color="auto" w:fill="DAEEF3"/>
            <w:vAlign w:val="center"/>
          </w:tcPr>
          <w:p w14:paraId="658BB842" w14:textId="77777777" w:rsidR="00FC22E1" w:rsidRPr="00C45E75" w:rsidRDefault="00FC22E1" w:rsidP="00C55F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Submission Type</w:t>
            </w:r>
          </w:p>
        </w:tc>
        <w:tc>
          <w:tcPr>
            <w:tcW w:w="6536" w:type="dxa"/>
            <w:gridSpan w:val="2"/>
            <w:vAlign w:val="center"/>
          </w:tcPr>
          <w:p w14:paraId="017A65E1" w14:textId="77777777" w:rsidR="00577828" w:rsidRPr="00C45E75" w:rsidRDefault="00577828" w:rsidP="002E482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Unplanned Unavailability</w:t>
            </w:r>
          </w:p>
          <w:p w14:paraId="3EDA6307" w14:textId="2C92CEB3" w:rsidR="00FC22E1" w:rsidRPr="00B53E83" w:rsidRDefault="00FC22E1" w:rsidP="00B53E8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Power Interruption</w:t>
            </w:r>
          </w:p>
        </w:tc>
      </w:tr>
      <w:tr w:rsidR="003468CB" w:rsidRPr="00C45E75" w14:paraId="1F703CC0" w14:textId="77777777" w:rsidTr="00C45E75">
        <w:trPr>
          <w:trHeight w:val="629"/>
        </w:trPr>
        <w:tc>
          <w:tcPr>
            <w:tcW w:w="2947" w:type="dxa"/>
            <w:shd w:val="clear" w:color="auto" w:fill="DAEEF3"/>
            <w:vAlign w:val="center"/>
          </w:tcPr>
          <w:p w14:paraId="6D76B154" w14:textId="77777777" w:rsidR="003468CB" w:rsidRPr="00C45E75" w:rsidRDefault="00FC22E1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  <w:tc>
          <w:tcPr>
            <w:tcW w:w="6536" w:type="dxa"/>
            <w:gridSpan w:val="2"/>
            <w:vAlign w:val="center"/>
          </w:tcPr>
          <w:p w14:paraId="7D7DCDD6" w14:textId="1C8C7A6C" w:rsidR="003468CB" w:rsidRPr="00C45E75" w:rsidRDefault="003468CB" w:rsidP="002E4822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New Submission - Submitting a new notice </w:t>
            </w:r>
            <w:r w:rsidR="00B53E83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577828" w:rsidRPr="00C45E75">
              <w:rPr>
                <w:rFonts w:ascii="Arial" w:hAnsi="Arial" w:cs="Arial"/>
                <w:sz w:val="20"/>
                <w:szCs w:val="20"/>
              </w:rPr>
              <w:t>unplanned unavailability</w:t>
            </w:r>
            <w:r w:rsidR="00B53E83">
              <w:rPr>
                <w:rFonts w:ascii="Arial" w:hAnsi="Arial" w:cs="Arial"/>
                <w:sz w:val="20"/>
                <w:szCs w:val="20"/>
              </w:rPr>
              <w:t xml:space="preserve"> or a </w:t>
            </w:r>
            <w:r w:rsidRPr="00C45E75">
              <w:rPr>
                <w:rFonts w:ascii="Arial" w:hAnsi="Arial" w:cs="Arial"/>
                <w:sz w:val="20"/>
                <w:szCs w:val="20"/>
              </w:rPr>
              <w:t>power interruption</w:t>
            </w:r>
            <w:r w:rsidR="000B6662" w:rsidRPr="00C45E7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C54838" w14:textId="77777777" w:rsidR="003468CB" w:rsidRPr="00C45E75" w:rsidRDefault="00153C71" w:rsidP="00C45E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Cancellation - Cance</w:t>
            </w:r>
            <w:r w:rsidR="000B6662" w:rsidRPr="00C45E75">
              <w:rPr>
                <w:rFonts w:ascii="Arial" w:hAnsi="Arial" w:cs="Arial"/>
                <w:sz w:val="20"/>
                <w:szCs w:val="20"/>
              </w:rPr>
              <w:t>l</w:t>
            </w:r>
            <w:r w:rsidRPr="00C45E75">
              <w:rPr>
                <w:rFonts w:ascii="Arial" w:hAnsi="Arial" w:cs="Arial"/>
                <w:sz w:val="20"/>
                <w:szCs w:val="20"/>
              </w:rPr>
              <w:t>l</w:t>
            </w:r>
            <w:r w:rsidR="00FC22E1" w:rsidRPr="00C45E75">
              <w:rPr>
                <w:rFonts w:ascii="Arial" w:hAnsi="Arial" w:cs="Arial"/>
                <w:sz w:val="20"/>
                <w:szCs w:val="20"/>
              </w:rPr>
              <w:t>ing</w:t>
            </w:r>
            <w:r w:rsidR="0036482A" w:rsidRPr="00C45E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2E1" w:rsidRPr="00C45E75">
              <w:rPr>
                <w:rFonts w:ascii="Arial" w:hAnsi="Arial" w:cs="Arial"/>
                <w:sz w:val="20"/>
                <w:szCs w:val="20"/>
              </w:rPr>
              <w:t>pervious</w:t>
            </w:r>
            <w:r w:rsidR="0036482A" w:rsidRPr="00C45E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8CB" w:rsidRPr="00C45E75">
              <w:rPr>
                <w:rFonts w:ascii="Arial" w:hAnsi="Arial" w:cs="Arial"/>
                <w:sz w:val="20"/>
                <w:szCs w:val="20"/>
              </w:rPr>
              <w:t>submission</w:t>
            </w:r>
            <w:r w:rsidR="00A6530C" w:rsidRPr="00C45E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638B" w:rsidRPr="00C45E75" w14:paraId="1017B264" w14:textId="77777777" w:rsidTr="00C45E75">
        <w:trPr>
          <w:trHeight w:val="350"/>
        </w:trPr>
        <w:tc>
          <w:tcPr>
            <w:tcW w:w="2947" w:type="dxa"/>
            <w:shd w:val="clear" w:color="auto" w:fill="DAEEF3"/>
            <w:vAlign w:val="center"/>
          </w:tcPr>
          <w:p w14:paraId="2FD75244" w14:textId="77777777" w:rsidR="00C2638B" w:rsidRPr="00C45E75" w:rsidRDefault="00FC22E1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Self-Test</w:t>
            </w:r>
            <w:r w:rsidR="00C2638B" w:rsidRPr="00C45E75">
              <w:rPr>
                <w:rFonts w:ascii="Arial" w:hAnsi="Arial" w:cs="Arial"/>
                <w:sz w:val="20"/>
                <w:szCs w:val="20"/>
              </w:rPr>
              <w:t xml:space="preserve"> Using Load Bank?</w:t>
            </w:r>
          </w:p>
        </w:tc>
        <w:tc>
          <w:tcPr>
            <w:tcW w:w="6536" w:type="dxa"/>
            <w:gridSpan w:val="2"/>
            <w:vAlign w:val="center"/>
          </w:tcPr>
          <w:p w14:paraId="727BBD3D" w14:textId="77777777" w:rsidR="00C2638B" w:rsidRPr="00C45E75" w:rsidRDefault="007C5CE0" w:rsidP="007C5C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 blank. Self-Test eliminated effective June 1st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638B" w:rsidRPr="00C45E75" w14:paraId="29B18776" w14:textId="77777777" w:rsidTr="00C45E75">
        <w:trPr>
          <w:trHeight w:val="359"/>
        </w:trPr>
        <w:tc>
          <w:tcPr>
            <w:tcW w:w="2947" w:type="dxa"/>
            <w:shd w:val="clear" w:color="auto" w:fill="DAEEF3"/>
            <w:vAlign w:val="center"/>
          </w:tcPr>
          <w:p w14:paraId="78236916" w14:textId="77777777" w:rsidR="00C2638B" w:rsidRPr="00C45E75" w:rsidRDefault="00C45E75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Self-</w:t>
            </w:r>
            <w:r w:rsidR="00C2638B" w:rsidRPr="00C45E75">
              <w:rPr>
                <w:rFonts w:ascii="Arial" w:hAnsi="Arial" w:cs="Arial"/>
                <w:sz w:val="20"/>
                <w:szCs w:val="20"/>
              </w:rPr>
              <w:t>Test Gen Output (kW)</w:t>
            </w:r>
          </w:p>
        </w:tc>
        <w:tc>
          <w:tcPr>
            <w:tcW w:w="6536" w:type="dxa"/>
            <w:gridSpan w:val="2"/>
            <w:vAlign w:val="center"/>
          </w:tcPr>
          <w:p w14:paraId="01836B21" w14:textId="77777777" w:rsidR="00C2638B" w:rsidRPr="00C45E75" w:rsidRDefault="007C5CE0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5CE0">
              <w:rPr>
                <w:rFonts w:ascii="Arial" w:hAnsi="Arial" w:cs="Arial"/>
                <w:sz w:val="20"/>
                <w:szCs w:val="20"/>
              </w:rPr>
              <w:t>Leave blank. Self-Test eliminated effective June 1st</w:t>
            </w:r>
            <w:proofErr w:type="gramStart"/>
            <w:r w:rsidRPr="007C5CE0">
              <w:rPr>
                <w:rFonts w:ascii="Arial" w:hAnsi="Arial" w:cs="Arial"/>
                <w:sz w:val="20"/>
                <w:szCs w:val="20"/>
              </w:rPr>
              <w:t xml:space="preserve"> 2021</w:t>
            </w:r>
            <w:proofErr w:type="gramEnd"/>
            <w:r w:rsidRPr="007C5C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68CB" w:rsidRPr="00C45E75" w14:paraId="1DDC8E30" w14:textId="77777777" w:rsidTr="00C45E75">
        <w:trPr>
          <w:trHeight w:val="314"/>
        </w:trPr>
        <w:tc>
          <w:tcPr>
            <w:tcW w:w="2947" w:type="dxa"/>
            <w:shd w:val="clear" w:color="auto" w:fill="DAEEF3"/>
            <w:vAlign w:val="center"/>
          </w:tcPr>
          <w:p w14:paraId="1AA695BC" w14:textId="77777777" w:rsidR="003468CB" w:rsidRPr="00C45E75" w:rsidRDefault="005A38C3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Resource</w:t>
            </w:r>
            <w:r w:rsidR="003468CB" w:rsidRPr="00C45E75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536" w:type="dxa"/>
            <w:gridSpan w:val="2"/>
            <w:vAlign w:val="center"/>
          </w:tcPr>
          <w:p w14:paraId="03CB0070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9E0885" w:rsidRPr="00C45E75">
              <w:rPr>
                <w:rFonts w:ascii="Arial" w:hAnsi="Arial" w:cs="Arial"/>
                <w:sz w:val="20"/>
                <w:szCs w:val="20"/>
              </w:rPr>
              <w:t>ERS</w:t>
            </w:r>
            <w:r w:rsidR="005A38C3" w:rsidRPr="00C45E75">
              <w:rPr>
                <w:rFonts w:ascii="Arial" w:hAnsi="Arial" w:cs="Arial"/>
                <w:sz w:val="20"/>
                <w:szCs w:val="20"/>
              </w:rPr>
              <w:t xml:space="preserve"> Resource</w:t>
            </w:r>
          </w:p>
        </w:tc>
      </w:tr>
      <w:tr w:rsidR="003468CB" w:rsidRPr="00C45E75" w14:paraId="544BD12F" w14:textId="77777777" w:rsidTr="00C45E75">
        <w:trPr>
          <w:trHeight w:val="341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14779D4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ESI-ID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14:paraId="1E19868F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ERCOT ESIID (one row for each ESI-ID in an aggregation)</w:t>
            </w:r>
          </w:p>
        </w:tc>
      </w:tr>
      <w:tr w:rsidR="003468CB" w:rsidRPr="00C45E75" w14:paraId="560C5D8F" w14:textId="77777777" w:rsidTr="00C45E75">
        <w:trPr>
          <w:trHeight w:val="395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A4E73A" w14:textId="77777777" w:rsidR="003468CB" w:rsidRPr="00C45E75" w:rsidRDefault="003468CB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Unique Meter ID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14:paraId="00479ADA" w14:textId="77777777" w:rsidR="003468CB" w:rsidRPr="00C45E75" w:rsidRDefault="003468CB" w:rsidP="00C45E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QSE </w:t>
            </w:r>
            <w:r w:rsidR="00C45E75">
              <w:rPr>
                <w:rFonts w:ascii="Arial" w:hAnsi="Arial" w:cs="Arial"/>
                <w:sz w:val="20"/>
                <w:szCs w:val="20"/>
              </w:rPr>
              <w:t>UMI</w:t>
            </w:r>
            <w:r w:rsidRPr="00C45E75">
              <w:rPr>
                <w:rFonts w:ascii="Arial" w:hAnsi="Arial" w:cs="Arial"/>
                <w:sz w:val="20"/>
                <w:szCs w:val="20"/>
              </w:rPr>
              <w:t xml:space="preserve"> (one row for each Unique Meter ID in an aggregation)</w:t>
            </w:r>
          </w:p>
        </w:tc>
      </w:tr>
      <w:tr w:rsidR="007C404C" w:rsidRPr="00C45E75" w14:paraId="6AA2F901" w14:textId="77777777" w:rsidTr="00C45E75">
        <w:trPr>
          <w:trHeight w:val="359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36E11EA" w14:textId="77777777" w:rsidR="007C404C" w:rsidRPr="00C45E75" w:rsidRDefault="007C404C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Resource ID (Generators)</w:t>
            </w:r>
          </w:p>
        </w:tc>
        <w:tc>
          <w:tcPr>
            <w:tcW w:w="6536" w:type="dxa"/>
            <w:gridSpan w:val="2"/>
            <w:tcBorders>
              <w:bottom w:val="single" w:sz="4" w:space="0" w:color="auto"/>
            </w:tcBorders>
            <w:vAlign w:val="center"/>
          </w:tcPr>
          <w:p w14:paraId="20B21381" w14:textId="77777777" w:rsidR="007C404C" w:rsidRPr="00C45E75" w:rsidRDefault="007C404C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Resource ID required for Generators only</w:t>
            </w:r>
          </w:p>
        </w:tc>
      </w:tr>
      <w:tr w:rsidR="003468CB" w:rsidRPr="00C45E75" w14:paraId="7D893DCC" w14:textId="77777777" w:rsidTr="00C45E75">
        <w:trPr>
          <w:trHeight w:val="980"/>
        </w:trPr>
        <w:tc>
          <w:tcPr>
            <w:tcW w:w="2947" w:type="dxa"/>
            <w:shd w:val="clear" w:color="auto" w:fill="DAEEF3"/>
            <w:vAlign w:val="center"/>
          </w:tcPr>
          <w:p w14:paraId="09377D99" w14:textId="77777777" w:rsidR="003468CB" w:rsidRPr="00C45E75" w:rsidRDefault="003468CB" w:rsidP="00A653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Start Date (mm/dd/</w:t>
            </w:r>
            <w:proofErr w:type="spellStart"/>
            <w:r w:rsidRPr="00C45E75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C45E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38814A75" w14:textId="048C61E8" w:rsidR="003468CB" w:rsidRPr="009748CA" w:rsidRDefault="003468CB" w:rsidP="009748CA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New Submission</w:t>
            </w:r>
          </w:p>
          <w:p w14:paraId="53123C53" w14:textId="77777777" w:rsidR="003468CB" w:rsidRPr="00C45E75" w:rsidRDefault="003468CB" w:rsidP="004376D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Cancellation</w:t>
            </w:r>
          </w:p>
        </w:tc>
        <w:tc>
          <w:tcPr>
            <w:tcW w:w="4376" w:type="dxa"/>
            <w:vAlign w:val="center"/>
          </w:tcPr>
          <w:p w14:paraId="7DA1237A" w14:textId="77777777" w:rsidR="00C81AB7" w:rsidRPr="00C45E75" w:rsidRDefault="005A38C3" w:rsidP="004376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Start Date</w:t>
            </w:r>
          </w:p>
          <w:p w14:paraId="4E8FCBC6" w14:textId="77777777" w:rsidR="003468CB" w:rsidRPr="00C45E75" w:rsidRDefault="00C81AB7" w:rsidP="004376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Start Date specified on the original submission </w:t>
            </w:r>
          </w:p>
        </w:tc>
      </w:tr>
      <w:tr w:rsidR="00C81AB7" w:rsidRPr="00C45E75" w14:paraId="18378147" w14:textId="77777777" w:rsidTr="00C45E75">
        <w:trPr>
          <w:trHeight w:val="863"/>
        </w:trPr>
        <w:tc>
          <w:tcPr>
            <w:tcW w:w="2947" w:type="dxa"/>
            <w:shd w:val="clear" w:color="auto" w:fill="DAEEF3"/>
            <w:vAlign w:val="center"/>
          </w:tcPr>
          <w:p w14:paraId="1514B745" w14:textId="77777777" w:rsidR="00C81AB7" w:rsidRPr="00C45E75" w:rsidRDefault="00C81AB7" w:rsidP="00E33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Interval</w:t>
            </w:r>
            <w:r w:rsidRPr="00C45E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A3F23" w:rsidRPr="00C45E75">
              <w:rPr>
                <w:rFonts w:ascii="Arial" w:hAnsi="Arial" w:cs="Arial"/>
                <w:sz w:val="20"/>
                <w:szCs w:val="20"/>
              </w:rPr>
              <w:t>I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 xml:space="preserve">nterval </w:t>
            </w:r>
            <w:r w:rsidR="006A3F23" w:rsidRPr="00C45E75">
              <w:rPr>
                <w:rFonts w:ascii="Arial" w:hAnsi="Arial" w:cs="Arial"/>
                <w:sz w:val="20"/>
                <w:szCs w:val="20"/>
              </w:rPr>
              <w:t>E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nding</w:t>
            </w:r>
            <w:r w:rsidR="006A3F23" w:rsidRPr="00C45E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56C784CB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New Submission</w:t>
            </w:r>
          </w:p>
          <w:p w14:paraId="5108E31A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Cancellation</w:t>
            </w:r>
          </w:p>
        </w:tc>
        <w:tc>
          <w:tcPr>
            <w:tcW w:w="4376" w:type="dxa"/>
            <w:vAlign w:val="center"/>
          </w:tcPr>
          <w:p w14:paraId="7C8AD87C" w14:textId="0CAAA799" w:rsidR="00C81AB7" w:rsidRPr="00C45E75" w:rsidRDefault="005A38C3" w:rsidP="004376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</w:t>
            </w:r>
            <w:r w:rsidR="009748CA"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75A00D9F" w14:textId="77777777" w:rsidR="00C81AB7" w:rsidRPr="00C45E75" w:rsidRDefault="00C81AB7" w:rsidP="00E33E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Interval</w:t>
            </w:r>
            <w:r w:rsidRPr="00C45E75">
              <w:rPr>
                <w:rFonts w:ascii="Arial" w:hAnsi="Arial" w:cs="Arial"/>
                <w:sz w:val="20"/>
                <w:szCs w:val="20"/>
              </w:rPr>
              <w:t xml:space="preserve"> specified on original submission </w:t>
            </w:r>
          </w:p>
        </w:tc>
      </w:tr>
      <w:tr w:rsidR="00C81AB7" w:rsidRPr="00C45E75" w14:paraId="5383E21E" w14:textId="77777777" w:rsidTr="00C45E75">
        <w:trPr>
          <w:trHeight w:val="845"/>
        </w:trPr>
        <w:tc>
          <w:tcPr>
            <w:tcW w:w="2947" w:type="dxa"/>
            <w:shd w:val="clear" w:color="auto" w:fill="DAEEF3"/>
            <w:vAlign w:val="center"/>
          </w:tcPr>
          <w:p w14:paraId="246745A7" w14:textId="77777777" w:rsidR="00C81AB7" w:rsidRPr="00C45E75" w:rsidRDefault="00C81AB7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Stop Date (mm/dd/</w:t>
            </w:r>
            <w:proofErr w:type="spellStart"/>
            <w:r w:rsidRPr="00C45E75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C45E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28E7EEBD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New Submission</w:t>
            </w:r>
          </w:p>
          <w:p w14:paraId="7B0ED7FC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Cancellation</w:t>
            </w:r>
          </w:p>
        </w:tc>
        <w:tc>
          <w:tcPr>
            <w:tcW w:w="4376" w:type="dxa"/>
            <w:vAlign w:val="center"/>
          </w:tcPr>
          <w:p w14:paraId="0380EBA4" w14:textId="77777777" w:rsidR="00C81AB7" w:rsidRPr="00C45E75" w:rsidRDefault="005A38C3" w:rsidP="004376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Stop Date</w:t>
            </w:r>
          </w:p>
          <w:p w14:paraId="430936B0" w14:textId="77777777" w:rsidR="00C81AB7" w:rsidRPr="00C45E75" w:rsidRDefault="00C81AB7" w:rsidP="004376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Stop Date specified on original submission</w:t>
            </w:r>
          </w:p>
        </w:tc>
      </w:tr>
      <w:tr w:rsidR="00B06503" w:rsidRPr="00C45E75" w14:paraId="62DAFAC5" w14:textId="77777777" w:rsidTr="00C45E75">
        <w:trPr>
          <w:trHeight w:val="818"/>
        </w:trPr>
        <w:tc>
          <w:tcPr>
            <w:tcW w:w="294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5866D1F" w14:textId="77777777" w:rsidR="00C81AB7" w:rsidRPr="00C45E75" w:rsidRDefault="00C81AB7" w:rsidP="00E33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Stop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Interval</w:t>
            </w:r>
            <w:r w:rsidRPr="00C45E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A3F23" w:rsidRPr="00C45E75">
              <w:rPr>
                <w:rFonts w:ascii="Arial" w:hAnsi="Arial" w:cs="Arial"/>
                <w:sz w:val="20"/>
                <w:szCs w:val="20"/>
              </w:rPr>
              <w:t>I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 xml:space="preserve">nterval </w:t>
            </w:r>
            <w:r w:rsidR="006A3F23" w:rsidRPr="00C45E75">
              <w:rPr>
                <w:rFonts w:ascii="Arial" w:hAnsi="Arial" w:cs="Arial"/>
                <w:sz w:val="20"/>
                <w:szCs w:val="20"/>
              </w:rPr>
              <w:t>E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nding</w:t>
            </w:r>
            <w:r w:rsidRPr="00C45E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114F809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New Submission</w:t>
            </w:r>
          </w:p>
          <w:p w14:paraId="71DCA215" w14:textId="77777777" w:rsidR="00C81AB7" w:rsidRPr="00C45E75" w:rsidRDefault="00C81AB7" w:rsidP="004376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>Cancellation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vAlign w:val="center"/>
          </w:tcPr>
          <w:p w14:paraId="3842ED66" w14:textId="77777777" w:rsidR="00C81AB7" w:rsidRPr="00C45E75" w:rsidRDefault="005A38C3" w:rsidP="004376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Stop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Interval</w:t>
            </w:r>
          </w:p>
          <w:p w14:paraId="0A93CAE2" w14:textId="0F9D87F3" w:rsidR="00C81AB7" w:rsidRPr="00C45E75" w:rsidRDefault="00C81AB7" w:rsidP="00E33E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E75">
              <w:rPr>
                <w:rFonts w:ascii="Arial" w:hAnsi="Arial" w:cs="Arial"/>
                <w:sz w:val="20"/>
                <w:szCs w:val="20"/>
              </w:rPr>
              <w:t xml:space="preserve">Stop </w:t>
            </w:r>
            <w:r w:rsidR="00E33E31" w:rsidRPr="00C45E75">
              <w:rPr>
                <w:rFonts w:ascii="Arial" w:hAnsi="Arial" w:cs="Arial"/>
                <w:sz w:val="20"/>
                <w:szCs w:val="20"/>
              </w:rPr>
              <w:t>Interval</w:t>
            </w:r>
            <w:r w:rsidRPr="00C45E75">
              <w:rPr>
                <w:rFonts w:ascii="Arial" w:hAnsi="Arial" w:cs="Arial"/>
                <w:sz w:val="20"/>
                <w:szCs w:val="20"/>
              </w:rPr>
              <w:t xml:space="preserve"> specified on original submission</w:t>
            </w:r>
          </w:p>
        </w:tc>
      </w:tr>
    </w:tbl>
    <w:p w14:paraId="3082F977" w14:textId="77777777" w:rsidR="00C05D4B" w:rsidRPr="0052306B" w:rsidRDefault="00C05D4B" w:rsidP="004F20B8">
      <w:pPr>
        <w:rPr>
          <w:rFonts w:ascii="Arial" w:hAnsi="Arial" w:cs="Arial"/>
        </w:rPr>
      </w:pPr>
    </w:p>
    <w:sectPr w:rsidR="00C05D4B" w:rsidRPr="0052306B" w:rsidSect="008C67AA">
      <w:headerReference w:type="default" r:id="rId8"/>
      <w:footerReference w:type="default" r:id="rId9"/>
      <w:pgSz w:w="12240" w:h="15840"/>
      <w:pgMar w:top="1260" w:right="1440" w:bottom="1440" w:left="1440" w:header="45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402E3" w14:textId="77777777" w:rsidR="008E0F0F" w:rsidRDefault="008E0F0F" w:rsidP="00FD038D">
      <w:pPr>
        <w:spacing w:after="0" w:line="240" w:lineRule="auto"/>
      </w:pPr>
      <w:r>
        <w:separator/>
      </w:r>
    </w:p>
  </w:endnote>
  <w:endnote w:type="continuationSeparator" w:id="0">
    <w:p w14:paraId="3B3F579C" w14:textId="77777777" w:rsidR="008E0F0F" w:rsidRDefault="008E0F0F" w:rsidP="00FD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AC254" w14:textId="77777777" w:rsidR="00FD038D" w:rsidRPr="00FD038D" w:rsidRDefault="00FD038D">
    <w:pPr>
      <w:pStyle w:val="Footer"/>
      <w:rPr>
        <w:color w:val="D9D9D9"/>
        <w:sz w:val="20"/>
        <w:szCs w:val="20"/>
      </w:rPr>
    </w:pPr>
    <w:r w:rsidRPr="00FD038D">
      <w:rPr>
        <w:color w:val="D9D9D9"/>
        <w:sz w:val="20"/>
        <w:szCs w:val="20"/>
      </w:rPr>
      <w:t>R</w:t>
    </w:r>
    <w:r w:rsidR="008C67AA">
      <w:rPr>
        <w:color w:val="D9D9D9"/>
        <w:sz w:val="20"/>
        <w:szCs w:val="20"/>
      </w:rPr>
      <w:t>evised 03/</w:t>
    </w:r>
    <w:r w:rsidR="00A23741">
      <w:rPr>
        <w:color w:val="D9D9D9"/>
        <w:sz w:val="20"/>
        <w:szCs w:val="20"/>
      </w:rPr>
      <w:t>8</w:t>
    </w:r>
    <w:r w:rsidRPr="00FD038D">
      <w:rPr>
        <w:color w:val="D9D9D9"/>
        <w:sz w:val="20"/>
        <w:szCs w:val="20"/>
      </w:rPr>
      <w:t>/</w:t>
    </w:r>
    <w:r w:rsidR="008C67AA">
      <w:rPr>
        <w:color w:val="D9D9D9"/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1935" w14:textId="77777777" w:rsidR="008E0F0F" w:rsidRDefault="008E0F0F" w:rsidP="00FD038D">
      <w:pPr>
        <w:spacing w:after="0" w:line="240" w:lineRule="auto"/>
      </w:pPr>
      <w:r>
        <w:separator/>
      </w:r>
    </w:p>
  </w:footnote>
  <w:footnote w:type="continuationSeparator" w:id="0">
    <w:p w14:paraId="4ACF2EDC" w14:textId="77777777" w:rsidR="008E0F0F" w:rsidRDefault="008E0F0F" w:rsidP="00FD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7B10" w14:textId="77777777" w:rsidR="005E2B33" w:rsidRDefault="005E2B33">
    <w:pPr>
      <w:pStyle w:val="Header"/>
    </w:pPr>
    <w:r w:rsidRPr="004D3F3C">
      <w:rPr>
        <w:noProof/>
      </w:rPr>
      <w:drawing>
        <wp:inline distT="0" distB="0" distL="0" distR="0" wp14:anchorId="37B023DA" wp14:editId="7B5C38F5">
          <wp:extent cx="819150" cy="412750"/>
          <wp:effectExtent l="0" t="0" r="0" b="0"/>
          <wp:docPr id="5" name="Picture 11" descr="http://ep.ercot.com/CorpComm/Logos/No%20Tagline/2x1%20Full%20Color_No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ep.ercot.com/CorpComm/Logos/No%20Tagline/2x1%20Full%20Color_No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C3B"/>
    <w:multiLevelType w:val="hybridMultilevel"/>
    <w:tmpl w:val="454C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516A"/>
    <w:multiLevelType w:val="hybridMultilevel"/>
    <w:tmpl w:val="1C66D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2E66"/>
    <w:multiLevelType w:val="hybridMultilevel"/>
    <w:tmpl w:val="44363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0700"/>
    <w:multiLevelType w:val="hybridMultilevel"/>
    <w:tmpl w:val="638A1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9656D"/>
    <w:multiLevelType w:val="hybridMultilevel"/>
    <w:tmpl w:val="BD36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8538E"/>
    <w:multiLevelType w:val="hybridMultilevel"/>
    <w:tmpl w:val="54327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F188D"/>
    <w:multiLevelType w:val="hybridMultilevel"/>
    <w:tmpl w:val="435EB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22E7E"/>
    <w:multiLevelType w:val="hybridMultilevel"/>
    <w:tmpl w:val="A9DA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55D2"/>
    <w:multiLevelType w:val="hybridMultilevel"/>
    <w:tmpl w:val="7C30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F73F3"/>
    <w:multiLevelType w:val="hybridMultilevel"/>
    <w:tmpl w:val="1A0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7247D"/>
    <w:multiLevelType w:val="multilevel"/>
    <w:tmpl w:val="9BF6C12A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656" w:hanging="432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40"/>
    <w:rsid w:val="00044EC2"/>
    <w:rsid w:val="000B6662"/>
    <w:rsid w:val="00153C71"/>
    <w:rsid w:val="00153EF5"/>
    <w:rsid w:val="00155050"/>
    <w:rsid w:val="001635C8"/>
    <w:rsid w:val="00165D02"/>
    <w:rsid w:val="00184B14"/>
    <w:rsid w:val="001872C7"/>
    <w:rsid w:val="001E0E8D"/>
    <w:rsid w:val="00237368"/>
    <w:rsid w:val="00270D6C"/>
    <w:rsid w:val="002A28D6"/>
    <w:rsid w:val="002A3A46"/>
    <w:rsid w:val="002E4822"/>
    <w:rsid w:val="00321440"/>
    <w:rsid w:val="003468CB"/>
    <w:rsid w:val="003609CC"/>
    <w:rsid w:val="0036482A"/>
    <w:rsid w:val="0036501D"/>
    <w:rsid w:val="00372743"/>
    <w:rsid w:val="00383F8A"/>
    <w:rsid w:val="003872FE"/>
    <w:rsid w:val="00421351"/>
    <w:rsid w:val="004376DE"/>
    <w:rsid w:val="0044066C"/>
    <w:rsid w:val="00481024"/>
    <w:rsid w:val="004E0BA4"/>
    <w:rsid w:val="004E25F5"/>
    <w:rsid w:val="004F20B8"/>
    <w:rsid w:val="0052306B"/>
    <w:rsid w:val="00523182"/>
    <w:rsid w:val="0052368A"/>
    <w:rsid w:val="00577828"/>
    <w:rsid w:val="005A38C3"/>
    <w:rsid w:val="005A65AD"/>
    <w:rsid w:val="005E2B33"/>
    <w:rsid w:val="00600224"/>
    <w:rsid w:val="00616943"/>
    <w:rsid w:val="006404CC"/>
    <w:rsid w:val="00682F70"/>
    <w:rsid w:val="006A3F23"/>
    <w:rsid w:val="007103A8"/>
    <w:rsid w:val="00735841"/>
    <w:rsid w:val="00752B5E"/>
    <w:rsid w:val="00757543"/>
    <w:rsid w:val="00796CEE"/>
    <w:rsid w:val="007C404C"/>
    <w:rsid w:val="007C5CE0"/>
    <w:rsid w:val="007E7C8D"/>
    <w:rsid w:val="00807A4F"/>
    <w:rsid w:val="008137EE"/>
    <w:rsid w:val="00815D12"/>
    <w:rsid w:val="008216E9"/>
    <w:rsid w:val="00834C66"/>
    <w:rsid w:val="00865644"/>
    <w:rsid w:val="008C67AA"/>
    <w:rsid w:val="008E0F0F"/>
    <w:rsid w:val="00904023"/>
    <w:rsid w:val="00924958"/>
    <w:rsid w:val="00965910"/>
    <w:rsid w:val="009748CA"/>
    <w:rsid w:val="009756B0"/>
    <w:rsid w:val="009E0885"/>
    <w:rsid w:val="009E12BC"/>
    <w:rsid w:val="00A11179"/>
    <w:rsid w:val="00A23741"/>
    <w:rsid w:val="00A256FE"/>
    <w:rsid w:val="00A6530C"/>
    <w:rsid w:val="00A81E15"/>
    <w:rsid w:val="00AF355A"/>
    <w:rsid w:val="00B06503"/>
    <w:rsid w:val="00B53E83"/>
    <w:rsid w:val="00B967BB"/>
    <w:rsid w:val="00BD35FF"/>
    <w:rsid w:val="00BF46DC"/>
    <w:rsid w:val="00C03F6E"/>
    <w:rsid w:val="00C05D4B"/>
    <w:rsid w:val="00C2638B"/>
    <w:rsid w:val="00C30B14"/>
    <w:rsid w:val="00C33B1C"/>
    <w:rsid w:val="00C43B3A"/>
    <w:rsid w:val="00C45E75"/>
    <w:rsid w:val="00C55F0E"/>
    <w:rsid w:val="00C81AB7"/>
    <w:rsid w:val="00CA5CCA"/>
    <w:rsid w:val="00D02597"/>
    <w:rsid w:val="00D02C56"/>
    <w:rsid w:val="00D2453B"/>
    <w:rsid w:val="00D9313D"/>
    <w:rsid w:val="00DF5596"/>
    <w:rsid w:val="00E0030D"/>
    <w:rsid w:val="00E3392F"/>
    <w:rsid w:val="00E33E31"/>
    <w:rsid w:val="00E60513"/>
    <w:rsid w:val="00E6284E"/>
    <w:rsid w:val="00E63168"/>
    <w:rsid w:val="00E9235B"/>
    <w:rsid w:val="00EF79E6"/>
    <w:rsid w:val="00F05E33"/>
    <w:rsid w:val="00F41127"/>
    <w:rsid w:val="00F70913"/>
    <w:rsid w:val="00F96B78"/>
    <w:rsid w:val="00FC22E1"/>
    <w:rsid w:val="00FD038D"/>
    <w:rsid w:val="00FD7BB8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8025F80"/>
  <w15:chartTrackingRefBased/>
  <w15:docId w15:val="{9380ACB3-11EF-4C82-A3A3-578339CC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B3A"/>
    <w:pPr>
      <w:ind w:left="720"/>
      <w:contextualSpacing/>
    </w:pPr>
  </w:style>
  <w:style w:type="character" w:styleId="Hyperlink">
    <w:name w:val="Hyperlink"/>
    <w:uiPriority w:val="99"/>
    <w:unhideWhenUsed/>
    <w:rsid w:val="00153C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03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03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038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C03BC-BD0D-428B-A1C3-1E68053B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cp:lastModifiedBy>Rios, Diana</cp:lastModifiedBy>
  <cp:revision>4</cp:revision>
  <dcterms:created xsi:type="dcterms:W3CDTF">2021-09-17T13:28:00Z</dcterms:created>
  <dcterms:modified xsi:type="dcterms:W3CDTF">2021-12-02T21:28:00Z</dcterms:modified>
</cp:coreProperties>
</file>