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DB6EC" w14:textId="77777777" w:rsidR="00A7111C" w:rsidRPr="009015C4" w:rsidRDefault="00A7111C" w:rsidP="00A7111C">
      <w:pPr>
        <w:rPr>
          <w:b/>
          <w:bCs/>
          <w:sz w:val="28"/>
          <w:szCs w:val="28"/>
        </w:rPr>
      </w:pPr>
      <w:r w:rsidRPr="009015C4">
        <w:rPr>
          <w:b/>
          <w:bCs/>
          <w:sz w:val="28"/>
          <w:szCs w:val="28"/>
        </w:rPr>
        <w:t>TAC Emergency Conditions List</w:t>
      </w:r>
    </w:p>
    <w:p w14:paraId="3E999D86" w14:textId="1ACF8423" w:rsidR="00CD4A83" w:rsidRDefault="00A7111C">
      <w:r>
        <w:t>Action Item 30</w:t>
      </w:r>
    </w:p>
    <w:p w14:paraId="260D012B" w14:textId="5D5D9E7F" w:rsidR="00A7111C" w:rsidRDefault="00A7111C"/>
    <w:p w14:paraId="01455D1F" w14:textId="77777777" w:rsidR="00A7111C" w:rsidRPr="00750518" w:rsidRDefault="00A7111C" w:rsidP="00A7111C">
      <w:pPr>
        <w:rPr>
          <w:i/>
          <w:iCs/>
          <w:color w:val="00B050"/>
        </w:rPr>
      </w:pPr>
      <w:r w:rsidRPr="00750518">
        <w:rPr>
          <w:i/>
          <w:iCs/>
          <w:color w:val="00B050"/>
        </w:rPr>
        <w:t>30</w:t>
      </w:r>
      <w:r w:rsidRPr="00750518">
        <w:rPr>
          <w:i/>
          <w:iCs/>
          <w:color w:val="00B050"/>
        </w:rPr>
        <w:tab/>
        <w:t>Frequency Relay Points: Analyze load shed responsibilities related to frequencies for generation and load and ensure alignment.</w:t>
      </w:r>
    </w:p>
    <w:p w14:paraId="5D123152" w14:textId="77777777" w:rsidR="00A7111C" w:rsidRDefault="00A7111C" w:rsidP="00A7111C">
      <w:pPr>
        <w:spacing w:after="0"/>
      </w:pPr>
      <w:r>
        <w:t>Mostly still asking/collecting questions –</w:t>
      </w:r>
    </w:p>
    <w:p w14:paraId="1DFB0670" w14:textId="77777777" w:rsidR="00A7111C" w:rsidRDefault="00A7111C" w:rsidP="00A7111C">
      <w:pPr>
        <w:pStyle w:val="ListParagraph"/>
        <w:numPr>
          <w:ilvl w:val="0"/>
          <w:numId w:val="1"/>
        </w:numPr>
        <w:spacing w:after="0"/>
      </w:pPr>
      <w:r>
        <w:t>Is 59.3 Hz the optimal value for UFLS?</w:t>
      </w:r>
    </w:p>
    <w:p w14:paraId="4232A7FE" w14:textId="77777777" w:rsidR="00A7111C" w:rsidRDefault="00A7111C" w:rsidP="00A7111C">
      <w:pPr>
        <w:pStyle w:val="ListParagraph"/>
        <w:numPr>
          <w:ilvl w:val="0"/>
          <w:numId w:val="1"/>
        </w:numPr>
        <w:spacing w:after="0"/>
      </w:pPr>
      <w:r>
        <w:t>Should there be additional frequency points where some automatic load shed occurs (59.4)?</w:t>
      </w:r>
    </w:p>
    <w:p w14:paraId="2C6382AE" w14:textId="77777777" w:rsidR="00A7111C" w:rsidRDefault="00A7111C" w:rsidP="00A7111C">
      <w:pPr>
        <w:pStyle w:val="ListParagraph"/>
        <w:numPr>
          <w:ilvl w:val="0"/>
          <w:numId w:val="1"/>
        </w:numPr>
        <w:spacing w:after="0"/>
      </w:pPr>
      <w:r>
        <w:t>What are the risks of damaging generator turbines when frequency remains below 59.4 Hz (refer to Item 45 for some answers)?</w:t>
      </w:r>
    </w:p>
    <w:p w14:paraId="00992B06" w14:textId="77777777" w:rsidR="00A7111C" w:rsidRDefault="00A7111C" w:rsidP="00A7111C">
      <w:pPr>
        <w:pStyle w:val="ListParagraph"/>
        <w:numPr>
          <w:ilvl w:val="0"/>
          <w:numId w:val="1"/>
        </w:numPr>
        <w:spacing w:after="0"/>
      </w:pPr>
      <w:r>
        <w:t>Can FFR frequency triggers be changed and/or tied to ROCOF? (Probably not tied to ROCOF – measurement capabilities are lacking – see NPRR863)</w:t>
      </w:r>
    </w:p>
    <w:p w14:paraId="0F14488B" w14:textId="77777777" w:rsidR="00A7111C" w:rsidRDefault="00A7111C" w:rsidP="00A7111C">
      <w:pPr>
        <w:pStyle w:val="ListParagraph"/>
        <w:numPr>
          <w:ilvl w:val="0"/>
          <w:numId w:val="1"/>
        </w:numPr>
      </w:pPr>
      <w:r>
        <w:t>Is it appropriate and necessary for some Load Shed orders to be allowed up to 30 minutes to execute?</w:t>
      </w:r>
    </w:p>
    <w:p w14:paraId="182FBB4A" w14:textId="77777777" w:rsidR="00A7111C" w:rsidRDefault="00A7111C" w:rsidP="00A7111C">
      <w:r>
        <w:t>Suggestion – ERCOT could consider sending an RFI to GOs or QSEs to ask about turbine damage risk when operating frequency is below 59.4 Hz.</w:t>
      </w:r>
    </w:p>
    <w:p w14:paraId="7A30CD19" w14:textId="77777777" w:rsidR="00A7111C" w:rsidRDefault="00A7111C" w:rsidP="00A7111C">
      <w:r>
        <w:t>NOGRR226 relates to this topic</w:t>
      </w:r>
    </w:p>
    <w:p w14:paraId="6B9654F0" w14:textId="77777777" w:rsidR="00A7111C" w:rsidRDefault="00A7111C"/>
    <w:sectPr w:rsidR="00A71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A3525"/>
    <w:multiLevelType w:val="hybridMultilevel"/>
    <w:tmpl w:val="1B24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1C"/>
    <w:rsid w:val="00A7111C"/>
    <w:rsid w:val="00C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BF55"/>
  <w15:chartTrackingRefBased/>
  <w15:docId w15:val="{115950FC-0545-4FB9-8DFF-E85868C0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Mulholland, Chad</dc:creator>
  <cp:keywords/>
  <dc:description/>
  <cp:lastModifiedBy>Mulholland, Chad</cp:lastModifiedBy>
  <cp:revision>1</cp:revision>
  <dcterms:created xsi:type="dcterms:W3CDTF">2021-09-07T15:50:00Z</dcterms:created>
  <dcterms:modified xsi:type="dcterms:W3CDTF">2021-09-07T15:51:00Z</dcterms:modified>
</cp:coreProperties>
</file>