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F51B5" w:rsidRPr="005B2D77" w14:paraId="0BF4999D" w14:textId="77777777" w:rsidTr="009450E0">
        <w:tc>
          <w:tcPr>
            <w:tcW w:w="1620" w:type="dxa"/>
            <w:tcBorders>
              <w:bottom w:val="single" w:sz="4" w:space="0" w:color="auto"/>
            </w:tcBorders>
            <w:shd w:val="clear" w:color="auto" w:fill="FFFFFF"/>
            <w:vAlign w:val="center"/>
          </w:tcPr>
          <w:p w14:paraId="59C0020A" w14:textId="77777777" w:rsidR="001F51B5" w:rsidRPr="005B2D77" w:rsidRDefault="001F51B5" w:rsidP="009450E0">
            <w:pPr>
              <w:tabs>
                <w:tab w:val="center" w:pos="4320"/>
                <w:tab w:val="right" w:pos="8640"/>
              </w:tabs>
              <w:rPr>
                <w:rFonts w:ascii="Verdana" w:hAnsi="Verdana"/>
                <w:b/>
                <w:bCs/>
                <w:sz w:val="22"/>
              </w:rPr>
            </w:pPr>
            <w:r w:rsidRPr="005B2D77">
              <w:rPr>
                <w:rFonts w:ascii="Arial" w:hAnsi="Arial"/>
                <w:b/>
                <w:bCs/>
              </w:rPr>
              <w:t>NPRR Number</w:t>
            </w:r>
          </w:p>
        </w:tc>
        <w:tc>
          <w:tcPr>
            <w:tcW w:w="1260" w:type="dxa"/>
            <w:tcBorders>
              <w:bottom w:val="single" w:sz="4" w:space="0" w:color="auto"/>
            </w:tcBorders>
            <w:vAlign w:val="center"/>
          </w:tcPr>
          <w:p w14:paraId="361B0F47" w14:textId="77777777" w:rsidR="001F51B5" w:rsidRPr="005B2D77" w:rsidRDefault="003A5EED" w:rsidP="009450E0">
            <w:pPr>
              <w:tabs>
                <w:tab w:val="center" w:pos="4320"/>
                <w:tab w:val="right" w:pos="8640"/>
              </w:tabs>
              <w:rPr>
                <w:rFonts w:ascii="Arial" w:hAnsi="Arial"/>
                <w:b/>
                <w:bCs/>
              </w:rPr>
            </w:pPr>
            <w:hyperlink r:id="rId8" w:history="1">
              <w:r w:rsidR="001F51B5" w:rsidRPr="00BF30A0">
                <w:rPr>
                  <w:rStyle w:val="Hyperlink"/>
                  <w:rFonts w:ascii="Arial" w:hAnsi="Arial"/>
                  <w:b/>
                  <w:bCs/>
                </w:rPr>
                <w:t>1087</w:t>
              </w:r>
            </w:hyperlink>
          </w:p>
        </w:tc>
        <w:tc>
          <w:tcPr>
            <w:tcW w:w="900" w:type="dxa"/>
            <w:tcBorders>
              <w:bottom w:val="single" w:sz="4" w:space="0" w:color="auto"/>
            </w:tcBorders>
            <w:shd w:val="clear" w:color="auto" w:fill="FFFFFF"/>
            <w:vAlign w:val="center"/>
          </w:tcPr>
          <w:p w14:paraId="4725E1DF"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NPRR Title</w:t>
            </w:r>
          </w:p>
        </w:tc>
        <w:tc>
          <w:tcPr>
            <w:tcW w:w="6660" w:type="dxa"/>
            <w:tcBorders>
              <w:bottom w:val="single" w:sz="4" w:space="0" w:color="auto"/>
            </w:tcBorders>
            <w:vAlign w:val="center"/>
          </w:tcPr>
          <w:p w14:paraId="13570201" w14:textId="5A745961" w:rsidR="001F51B5" w:rsidRPr="005B2D77" w:rsidRDefault="001F51B5" w:rsidP="009450E0">
            <w:pPr>
              <w:tabs>
                <w:tab w:val="center" w:pos="4320"/>
                <w:tab w:val="right" w:pos="8640"/>
              </w:tabs>
              <w:rPr>
                <w:rFonts w:ascii="Arial" w:hAnsi="Arial"/>
                <w:b/>
                <w:bCs/>
              </w:rPr>
            </w:pPr>
            <w:r>
              <w:rPr>
                <w:rFonts w:ascii="Arial" w:hAnsi="Arial"/>
                <w:b/>
                <w:bCs/>
              </w:rPr>
              <w:t>Prohibit Participat</w:t>
            </w:r>
            <w:r w:rsidR="00CD7D7D">
              <w:rPr>
                <w:rFonts w:ascii="Arial" w:hAnsi="Arial"/>
                <w:b/>
                <w:bCs/>
              </w:rPr>
              <w:t>ion</w:t>
            </w:r>
            <w:r>
              <w:rPr>
                <w:rFonts w:ascii="Arial" w:hAnsi="Arial"/>
                <w:b/>
                <w:bCs/>
              </w:rPr>
              <w:t xml:space="preserve"> of Critical Loads and Generation Resource Support Loads as Load Resources or ERS Resources</w:t>
            </w:r>
          </w:p>
        </w:tc>
      </w:tr>
      <w:tr w:rsidR="001F51B5" w:rsidRPr="005B2D77" w14:paraId="119D366A" w14:textId="77777777" w:rsidTr="009450E0">
        <w:trPr>
          <w:trHeight w:val="413"/>
        </w:trPr>
        <w:tc>
          <w:tcPr>
            <w:tcW w:w="2880" w:type="dxa"/>
            <w:gridSpan w:val="2"/>
            <w:tcBorders>
              <w:top w:val="nil"/>
              <w:left w:val="nil"/>
              <w:bottom w:val="single" w:sz="4" w:space="0" w:color="auto"/>
              <w:right w:val="nil"/>
            </w:tcBorders>
            <w:vAlign w:val="center"/>
          </w:tcPr>
          <w:p w14:paraId="41B5C6D2" w14:textId="77777777" w:rsidR="001F51B5" w:rsidRPr="005B2D77" w:rsidRDefault="001F51B5" w:rsidP="009450E0">
            <w:pPr>
              <w:rPr>
                <w:rFonts w:ascii="Arial" w:hAnsi="Arial"/>
              </w:rPr>
            </w:pPr>
          </w:p>
        </w:tc>
        <w:tc>
          <w:tcPr>
            <w:tcW w:w="7560" w:type="dxa"/>
            <w:gridSpan w:val="2"/>
            <w:tcBorders>
              <w:top w:val="single" w:sz="4" w:space="0" w:color="auto"/>
              <w:left w:val="nil"/>
              <w:bottom w:val="nil"/>
              <w:right w:val="nil"/>
            </w:tcBorders>
            <w:vAlign w:val="center"/>
          </w:tcPr>
          <w:p w14:paraId="75993543" w14:textId="77777777" w:rsidR="001F51B5" w:rsidRPr="005B2D77" w:rsidRDefault="001F51B5" w:rsidP="009450E0">
            <w:pPr>
              <w:rPr>
                <w:rFonts w:ascii="Arial" w:hAnsi="Arial"/>
              </w:rPr>
            </w:pPr>
          </w:p>
        </w:tc>
      </w:tr>
      <w:tr w:rsidR="001F51B5" w:rsidRPr="005B2D77" w14:paraId="250B5E07" w14:textId="77777777" w:rsidTr="009450E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73D49B6"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41B6B6" w14:textId="4A4070B8" w:rsidR="001F51B5" w:rsidRPr="005B2D77" w:rsidRDefault="001F51B5" w:rsidP="009450E0">
            <w:pPr>
              <w:rPr>
                <w:rFonts w:ascii="Arial" w:hAnsi="Arial"/>
              </w:rPr>
            </w:pPr>
            <w:r>
              <w:rPr>
                <w:rFonts w:ascii="Arial" w:hAnsi="Arial"/>
              </w:rPr>
              <w:t xml:space="preserve">August </w:t>
            </w:r>
            <w:r w:rsidR="005F11C4">
              <w:rPr>
                <w:rFonts w:ascii="Arial" w:hAnsi="Arial"/>
              </w:rPr>
              <w:t>2</w:t>
            </w:r>
            <w:r w:rsidR="005C7F7A">
              <w:rPr>
                <w:rFonts w:ascii="Arial" w:hAnsi="Arial"/>
              </w:rPr>
              <w:t>5</w:t>
            </w:r>
            <w:r>
              <w:rPr>
                <w:rFonts w:ascii="Arial" w:hAnsi="Arial"/>
              </w:rPr>
              <w:t>, 2021</w:t>
            </w:r>
          </w:p>
        </w:tc>
      </w:tr>
      <w:tr w:rsidR="001F51B5" w:rsidRPr="005B2D77" w14:paraId="6851F02B" w14:textId="77777777" w:rsidTr="009450E0">
        <w:trPr>
          <w:trHeight w:val="467"/>
        </w:trPr>
        <w:tc>
          <w:tcPr>
            <w:tcW w:w="2880" w:type="dxa"/>
            <w:gridSpan w:val="2"/>
            <w:tcBorders>
              <w:top w:val="single" w:sz="4" w:space="0" w:color="auto"/>
              <w:left w:val="nil"/>
              <w:bottom w:val="nil"/>
              <w:right w:val="nil"/>
            </w:tcBorders>
            <w:shd w:val="clear" w:color="auto" w:fill="FFFFFF"/>
            <w:vAlign w:val="center"/>
          </w:tcPr>
          <w:p w14:paraId="4022FA53" w14:textId="77777777" w:rsidR="001F51B5" w:rsidRPr="005B2D77" w:rsidRDefault="001F51B5" w:rsidP="009450E0">
            <w:pPr>
              <w:rPr>
                <w:rFonts w:ascii="Arial" w:hAnsi="Arial"/>
              </w:rPr>
            </w:pPr>
          </w:p>
        </w:tc>
        <w:tc>
          <w:tcPr>
            <w:tcW w:w="7560" w:type="dxa"/>
            <w:gridSpan w:val="2"/>
            <w:tcBorders>
              <w:top w:val="nil"/>
              <w:left w:val="nil"/>
              <w:bottom w:val="nil"/>
              <w:right w:val="nil"/>
            </w:tcBorders>
            <w:vAlign w:val="center"/>
          </w:tcPr>
          <w:p w14:paraId="18EA1C72" w14:textId="77777777" w:rsidR="001F51B5" w:rsidRPr="005B2D77" w:rsidRDefault="001F51B5" w:rsidP="009450E0">
            <w:pPr>
              <w:rPr>
                <w:rFonts w:ascii="Arial" w:hAnsi="Arial"/>
              </w:rPr>
            </w:pPr>
          </w:p>
        </w:tc>
      </w:tr>
      <w:tr w:rsidR="001F51B5" w:rsidRPr="005B2D77" w14:paraId="46C218C7" w14:textId="77777777" w:rsidTr="009450E0">
        <w:trPr>
          <w:trHeight w:val="440"/>
        </w:trPr>
        <w:tc>
          <w:tcPr>
            <w:tcW w:w="10440" w:type="dxa"/>
            <w:gridSpan w:val="4"/>
            <w:tcBorders>
              <w:top w:val="single" w:sz="4" w:space="0" w:color="auto"/>
            </w:tcBorders>
            <w:shd w:val="clear" w:color="auto" w:fill="FFFFFF"/>
            <w:vAlign w:val="center"/>
          </w:tcPr>
          <w:p w14:paraId="2A7788A6" w14:textId="77777777" w:rsidR="001F51B5" w:rsidRPr="005B2D77" w:rsidRDefault="001F51B5" w:rsidP="009450E0">
            <w:pPr>
              <w:tabs>
                <w:tab w:val="center" w:pos="4320"/>
                <w:tab w:val="right" w:pos="8640"/>
              </w:tabs>
              <w:jc w:val="center"/>
              <w:rPr>
                <w:rFonts w:ascii="Arial" w:hAnsi="Arial"/>
                <w:b/>
                <w:bCs/>
              </w:rPr>
            </w:pPr>
            <w:r w:rsidRPr="005B2D77">
              <w:rPr>
                <w:rFonts w:ascii="Arial" w:hAnsi="Arial"/>
                <w:b/>
                <w:bCs/>
              </w:rPr>
              <w:t>Submitter’s Information</w:t>
            </w:r>
          </w:p>
        </w:tc>
      </w:tr>
      <w:tr w:rsidR="001F51B5" w:rsidRPr="005B2D77" w14:paraId="26E0A4FB" w14:textId="77777777" w:rsidTr="009450E0">
        <w:trPr>
          <w:trHeight w:val="350"/>
        </w:trPr>
        <w:tc>
          <w:tcPr>
            <w:tcW w:w="2880" w:type="dxa"/>
            <w:gridSpan w:val="2"/>
            <w:shd w:val="clear" w:color="auto" w:fill="FFFFFF"/>
            <w:vAlign w:val="center"/>
          </w:tcPr>
          <w:p w14:paraId="1F3D6748"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Name</w:t>
            </w:r>
          </w:p>
        </w:tc>
        <w:tc>
          <w:tcPr>
            <w:tcW w:w="7560" w:type="dxa"/>
            <w:gridSpan w:val="2"/>
            <w:vAlign w:val="center"/>
          </w:tcPr>
          <w:p w14:paraId="11AFF898" w14:textId="77777777" w:rsidR="001F51B5" w:rsidRPr="005B2D77" w:rsidRDefault="001F51B5" w:rsidP="009450E0">
            <w:pPr>
              <w:rPr>
                <w:rFonts w:ascii="Arial" w:hAnsi="Arial"/>
              </w:rPr>
            </w:pPr>
            <w:r>
              <w:rPr>
                <w:rFonts w:ascii="Arial" w:hAnsi="Arial"/>
              </w:rPr>
              <w:t>Coleman Lewis</w:t>
            </w:r>
          </w:p>
        </w:tc>
      </w:tr>
      <w:tr w:rsidR="001F51B5" w:rsidRPr="005B2D77" w14:paraId="709D9A8D" w14:textId="77777777" w:rsidTr="009450E0">
        <w:trPr>
          <w:trHeight w:val="350"/>
        </w:trPr>
        <w:tc>
          <w:tcPr>
            <w:tcW w:w="2880" w:type="dxa"/>
            <w:gridSpan w:val="2"/>
            <w:shd w:val="clear" w:color="auto" w:fill="FFFFFF"/>
            <w:vAlign w:val="center"/>
          </w:tcPr>
          <w:p w14:paraId="1325E8C9"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E-mail Address</w:t>
            </w:r>
          </w:p>
        </w:tc>
        <w:tc>
          <w:tcPr>
            <w:tcW w:w="7560" w:type="dxa"/>
            <w:gridSpan w:val="2"/>
            <w:vAlign w:val="center"/>
          </w:tcPr>
          <w:p w14:paraId="306011F4" w14:textId="77777777" w:rsidR="001F51B5" w:rsidRPr="005B2D77" w:rsidRDefault="003A5EED" w:rsidP="009450E0">
            <w:pPr>
              <w:rPr>
                <w:rFonts w:ascii="Arial" w:hAnsi="Arial"/>
              </w:rPr>
            </w:pPr>
            <w:hyperlink r:id="rId9" w:history="1">
              <w:r w:rsidR="001F51B5" w:rsidRPr="007E7E29">
                <w:rPr>
                  <w:rStyle w:val="Hyperlink"/>
                  <w:rFonts w:ascii="Arial" w:hAnsi="Arial"/>
                </w:rPr>
                <w:t>Coleman.Lewis@pxd.com</w:t>
              </w:r>
            </w:hyperlink>
          </w:p>
        </w:tc>
      </w:tr>
      <w:tr w:rsidR="001F51B5" w:rsidRPr="005B2D77" w14:paraId="4D360130" w14:textId="77777777" w:rsidTr="009450E0">
        <w:trPr>
          <w:trHeight w:val="350"/>
        </w:trPr>
        <w:tc>
          <w:tcPr>
            <w:tcW w:w="2880" w:type="dxa"/>
            <w:gridSpan w:val="2"/>
            <w:shd w:val="clear" w:color="auto" w:fill="FFFFFF"/>
            <w:vAlign w:val="center"/>
          </w:tcPr>
          <w:p w14:paraId="693EF60D"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Company</w:t>
            </w:r>
          </w:p>
        </w:tc>
        <w:tc>
          <w:tcPr>
            <w:tcW w:w="7560" w:type="dxa"/>
            <w:gridSpan w:val="2"/>
            <w:vAlign w:val="center"/>
          </w:tcPr>
          <w:p w14:paraId="2F72410B" w14:textId="77777777" w:rsidR="001F51B5" w:rsidRPr="005B2D77" w:rsidRDefault="001F51B5" w:rsidP="009450E0">
            <w:pPr>
              <w:rPr>
                <w:rFonts w:ascii="Arial" w:hAnsi="Arial"/>
              </w:rPr>
            </w:pPr>
            <w:r>
              <w:rPr>
                <w:rFonts w:ascii="Arial" w:hAnsi="Arial"/>
              </w:rPr>
              <w:t>Pioneer Natural Resources</w:t>
            </w:r>
          </w:p>
        </w:tc>
      </w:tr>
      <w:tr w:rsidR="001F51B5" w:rsidRPr="005B2D77" w14:paraId="2A2560F6" w14:textId="77777777" w:rsidTr="009450E0">
        <w:trPr>
          <w:trHeight w:val="350"/>
        </w:trPr>
        <w:tc>
          <w:tcPr>
            <w:tcW w:w="2880" w:type="dxa"/>
            <w:gridSpan w:val="2"/>
            <w:tcBorders>
              <w:bottom w:val="single" w:sz="4" w:space="0" w:color="auto"/>
            </w:tcBorders>
            <w:shd w:val="clear" w:color="auto" w:fill="FFFFFF"/>
            <w:vAlign w:val="center"/>
          </w:tcPr>
          <w:p w14:paraId="2BD85F23" w14:textId="77777777" w:rsidR="001F51B5" w:rsidRPr="005B2D77" w:rsidRDefault="001F51B5" w:rsidP="009450E0">
            <w:pPr>
              <w:tabs>
                <w:tab w:val="center" w:pos="4320"/>
                <w:tab w:val="right" w:pos="8640"/>
              </w:tabs>
              <w:rPr>
                <w:rFonts w:ascii="Arial" w:hAnsi="Arial"/>
                <w:b/>
                <w:bCs/>
              </w:rPr>
            </w:pPr>
            <w:r w:rsidRPr="005B2D77">
              <w:rPr>
                <w:rFonts w:ascii="Arial" w:hAnsi="Arial"/>
                <w:b/>
                <w:bCs/>
              </w:rPr>
              <w:t>Phone Number</w:t>
            </w:r>
          </w:p>
        </w:tc>
        <w:tc>
          <w:tcPr>
            <w:tcW w:w="7560" w:type="dxa"/>
            <w:gridSpan w:val="2"/>
            <w:tcBorders>
              <w:bottom w:val="single" w:sz="4" w:space="0" w:color="auto"/>
            </w:tcBorders>
            <w:vAlign w:val="center"/>
          </w:tcPr>
          <w:p w14:paraId="26C68D3F" w14:textId="1738CC57" w:rsidR="001F51B5" w:rsidRPr="005B2D77" w:rsidRDefault="001F51B5" w:rsidP="009450E0">
            <w:pPr>
              <w:rPr>
                <w:rFonts w:ascii="Arial" w:hAnsi="Arial"/>
              </w:rPr>
            </w:pPr>
            <w:r>
              <w:rPr>
                <w:rFonts w:ascii="Arial" w:hAnsi="Arial"/>
              </w:rPr>
              <w:t>972</w:t>
            </w:r>
            <w:r w:rsidR="003A5EED">
              <w:rPr>
                <w:rFonts w:ascii="Arial" w:hAnsi="Arial"/>
              </w:rPr>
              <w:t>-</w:t>
            </w:r>
            <w:r>
              <w:rPr>
                <w:rFonts w:ascii="Arial" w:hAnsi="Arial"/>
              </w:rPr>
              <w:t>969-5956</w:t>
            </w:r>
          </w:p>
        </w:tc>
      </w:tr>
      <w:tr w:rsidR="001F51B5" w:rsidRPr="005B2D77" w14:paraId="47CEC039" w14:textId="77777777" w:rsidTr="009450E0">
        <w:trPr>
          <w:trHeight w:val="350"/>
        </w:trPr>
        <w:tc>
          <w:tcPr>
            <w:tcW w:w="2880" w:type="dxa"/>
            <w:gridSpan w:val="2"/>
            <w:tcBorders>
              <w:bottom w:val="single" w:sz="4" w:space="0" w:color="auto"/>
            </w:tcBorders>
            <w:shd w:val="clear" w:color="auto" w:fill="FFFFFF"/>
            <w:vAlign w:val="center"/>
          </w:tcPr>
          <w:p w14:paraId="7705843F" w14:textId="77777777" w:rsidR="001F51B5" w:rsidRPr="005B2D77" w:rsidDel="00075A94" w:rsidRDefault="001F51B5" w:rsidP="009450E0">
            <w:pPr>
              <w:tabs>
                <w:tab w:val="center" w:pos="4320"/>
                <w:tab w:val="right" w:pos="8640"/>
              </w:tabs>
              <w:rPr>
                <w:rFonts w:ascii="Arial" w:hAnsi="Arial"/>
                <w:b/>
                <w:bCs/>
              </w:rPr>
            </w:pPr>
            <w:r w:rsidRPr="005B2D77">
              <w:rPr>
                <w:rFonts w:ascii="Arial" w:hAnsi="Arial"/>
                <w:b/>
                <w:bCs/>
              </w:rPr>
              <w:t>Market Segment</w:t>
            </w:r>
          </w:p>
        </w:tc>
        <w:tc>
          <w:tcPr>
            <w:tcW w:w="7560" w:type="dxa"/>
            <w:gridSpan w:val="2"/>
            <w:tcBorders>
              <w:bottom w:val="single" w:sz="4" w:space="0" w:color="auto"/>
            </w:tcBorders>
            <w:vAlign w:val="center"/>
          </w:tcPr>
          <w:p w14:paraId="29AF5EA6" w14:textId="77777777" w:rsidR="001F51B5" w:rsidRPr="005B2D77" w:rsidRDefault="001F51B5" w:rsidP="009450E0">
            <w:pPr>
              <w:rPr>
                <w:rFonts w:ascii="Arial" w:hAnsi="Arial"/>
              </w:rPr>
            </w:pPr>
            <w:r>
              <w:rPr>
                <w:rFonts w:ascii="Arial" w:hAnsi="Arial"/>
              </w:rPr>
              <w:t>Industrial Consumer</w:t>
            </w:r>
          </w:p>
        </w:tc>
      </w:tr>
    </w:tbl>
    <w:p w14:paraId="61B13434" w14:textId="77777777" w:rsidR="001F51B5" w:rsidRDefault="001F51B5" w:rsidP="001F51B5">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51B5" w:rsidRPr="005B2D77" w14:paraId="59D60DF1" w14:textId="77777777" w:rsidTr="009450E0">
        <w:trPr>
          <w:trHeight w:val="350"/>
        </w:trPr>
        <w:tc>
          <w:tcPr>
            <w:tcW w:w="10440" w:type="dxa"/>
            <w:tcBorders>
              <w:bottom w:val="single" w:sz="4" w:space="0" w:color="auto"/>
            </w:tcBorders>
            <w:shd w:val="clear" w:color="auto" w:fill="FFFFFF"/>
            <w:vAlign w:val="center"/>
          </w:tcPr>
          <w:p w14:paraId="662CA580" w14:textId="77777777" w:rsidR="001F51B5" w:rsidRPr="005B2D77" w:rsidRDefault="001F51B5" w:rsidP="009450E0">
            <w:pPr>
              <w:tabs>
                <w:tab w:val="center" w:pos="4320"/>
                <w:tab w:val="right" w:pos="8640"/>
              </w:tabs>
              <w:jc w:val="center"/>
              <w:rPr>
                <w:rFonts w:ascii="Arial" w:hAnsi="Arial"/>
                <w:b/>
                <w:bCs/>
              </w:rPr>
            </w:pPr>
            <w:r>
              <w:rPr>
                <w:rFonts w:ascii="Arial" w:hAnsi="Arial"/>
                <w:b/>
                <w:bCs/>
              </w:rPr>
              <w:t>Comments</w:t>
            </w:r>
          </w:p>
        </w:tc>
      </w:tr>
    </w:tbl>
    <w:p w14:paraId="03E1CCB7" w14:textId="201CD59A" w:rsidR="001F51B5" w:rsidRPr="008C6A96" w:rsidRDefault="001F51B5" w:rsidP="001F51B5">
      <w:pPr>
        <w:spacing w:before="120" w:after="120"/>
        <w:jc w:val="both"/>
        <w:rPr>
          <w:rFonts w:ascii="Arial" w:hAnsi="Arial"/>
        </w:rPr>
      </w:pPr>
      <w:r w:rsidRPr="001F51B5">
        <w:rPr>
          <w:rFonts w:ascii="Arial" w:hAnsi="Arial"/>
        </w:rPr>
        <w:t>Pioneer Natural Resources appreciate</w:t>
      </w:r>
      <w:r w:rsidR="00623ACA">
        <w:rPr>
          <w:rFonts w:ascii="Arial" w:hAnsi="Arial"/>
        </w:rPr>
        <w:t>s</w:t>
      </w:r>
      <w:r w:rsidRPr="001F51B5">
        <w:rPr>
          <w:rFonts w:ascii="Arial" w:hAnsi="Arial"/>
        </w:rPr>
        <w:t xml:space="preserve"> </w:t>
      </w:r>
      <w:r w:rsidR="005F13D6">
        <w:rPr>
          <w:rFonts w:ascii="Arial" w:hAnsi="Arial"/>
        </w:rPr>
        <w:t xml:space="preserve">the discussion at </w:t>
      </w:r>
      <w:r w:rsidRPr="001F51B5">
        <w:rPr>
          <w:rFonts w:ascii="Arial" w:hAnsi="Arial"/>
        </w:rPr>
        <w:t xml:space="preserve">ERCOT’s </w:t>
      </w:r>
      <w:r w:rsidR="003A5EED">
        <w:rPr>
          <w:rFonts w:ascii="Arial" w:hAnsi="Arial"/>
        </w:rPr>
        <w:t>Nodal Protocol Revision Request (</w:t>
      </w:r>
      <w:r w:rsidR="005F13D6">
        <w:rPr>
          <w:rFonts w:ascii="Arial" w:hAnsi="Arial"/>
        </w:rPr>
        <w:t>NPRR</w:t>
      </w:r>
      <w:r w:rsidR="003A5EED">
        <w:rPr>
          <w:rFonts w:ascii="Arial" w:hAnsi="Arial"/>
        </w:rPr>
        <w:t>)</w:t>
      </w:r>
      <w:r w:rsidR="005F13D6">
        <w:rPr>
          <w:rFonts w:ascii="Arial" w:hAnsi="Arial"/>
        </w:rPr>
        <w:t xml:space="preserve"> 1087 workshop </w:t>
      </w:r>
      <w:r w:rsidR="001A782E">
        <w:rPr>
          <w:rFonts w:ascii="Arial" w:hAnsi="Arial"/>
        </w:rPr>
        <w:t>on August 19</w:t>
      </w:r>
      <w:r w:rsidR="003A5EED">
        <w:rPr>
          <w:rFonts w:ascii="Arial" w:hAnsi="Arial"/>
        </w:rPr>
        <w:t>, 2021</w:t>
      </w:r>
      <w:r w:rsidR="005F13D6">
        <w:rPr>
          <w:rFonts w:ascii="Arial" w:hAnsi="Arial"/>
        </w:rPr>
        <w:t xml:space="preserve">.  As a follow up to the workshop discussion, Pioneer submits the following comments </w:t>
      </w:r>
      <w:r w:rsidR="001A782E">
        <w:rPr>
          <w:rFonts w:ascii="Arial" w:hAnsi="Arial"/>
        </w:rPr>
        <w:t xml:space="preserve">to enumerate upon </w:t>
      </w:r>
      <w:r w:rsidR="00623ACA">
        <w:rPr>
          <w:rFonts w:ascii="Arial" w:hAnsi="Arial"/>
        </w:rPr>
        <w:t xml:space="preserve">key </w:t>
      </w:r>
      <w:r w:rsidR="001A782E">
        <w:rPr>
          <w:rFonts w:ascii="Arial" w:hAnsi="Arial"/>
        </w:rPr>
        <w:t xml:space="preserve">points made and discussed during the workshop.  </w:t>
      </w:r>
      <w:r w:rsidR="005F13D6">
        <w:rPr>
          <w:rFonts w:ascii="Arial" w:hAnsi="Arial"/>
        </w:rPr>
        <w:t xml:space="preserve">Pioneer continues to support ERCOT’s </w:t>
      </w:r>
      <w:r w:rsidR="001A782E">
        <w:rPr>
          <w:rFonts w:ascii="Arial" w:hAnsi="Arial"/>
        </w:rPr>
        <w:t xml:space="preserve">goal and </w:t>
      </w:r>
      <w:r w:rsidR="005F13D6">
        <w:rPr>
          <w:rFonts w:ascii="Arial" w:hAnsi="Arial"/>
        </w:rPr>
        <w:t xml:space="preserve">efforts to </w:t>
      </w:r>
      <w:r w:rsidR="00D91005">
        <w:rPr>
          <w:rFonts w:ascii="Arial" w:hAnsi="Arial"/>
        </w:rPr>
        <w:t xml:space="preserve">help </w:t>
      </w:r>
      <w:r w:rsidR="00D30169">
        <w:rPr>
          <w:rFonts w:ascii="Arial" w:hAnsi="Arial"/>
        </w:rPr>
        <w:t xml:space="preserve">ensure Texas has sufficient </w:t>
      </w:r>
      <w:r w:rsidR="00D91005">
        <w:rPr>
          <w:rFonts w:ascii="Arial" w:hAnsi="Arial"/>
        </w:rPr>
        <w:t xml:space="preserve">critical </w:t>
      </w:r>
      <w:r w:rsidR="00D30169">
        <w:rPr>
          <w:rFonts w:ascii="Arial" w:hAnsi="Arial"/>
        </w:rPr>
        <w:t xml:space="preserve">natural gas supply </w:t>
      </w:r>
      <w:r w:rsidR="00D91005">
        <w:rPr>
          <w:rFonts w:ascii="Arial" w:hAnsi="Arial"/>
        </w:rPr>
        <w:t>and electricity grid reliability</w:t>
      </w:r>
      <w:r w:rsidR="00D91005" w:rsidRPr="00D91005">
        <w:rPr>
          <w:rFonts w:ascii="Arial" w:hAnsi="Arial"/>
        </w:rPr>
        <w:t xml:space="preserve"> </w:t>
      </w:r>
      <w:r w:rsidR="00D91005">
        <w:rPr>
          <w:rFonts w:ascii="Arial" w:hAnsi="Arial"/>
        </w:rPr>
        <w:t>during all hours of the year and weather conditions</w:t>
      </w:r>
      <w:r w:rsidRPr="008C6A96">
        <w:rPr>
          <w:rFonts w:ascii="Arial" w:hAnsi="Arial"/>
        </w:rPr>
        <w:t xml:space="preserve">.  </w:t>
      </w:r>
    </w:p>
    <w:p w14:paraId="701BA860" w14:textId="3D848EA3" w:rsidR="005F13D6" w:rsidRDefault="005F13D6" w:rsidP="001F51B5">
      <w:pPr>
        <w:spacing w:before="120" w:after="120"/>
        <w:jc w:val="both"/>
        <w:rPr>
          <w:rFonts w:ascii="Arial" w:hAnsi="Arial"/>
        </w:rPr>
      </w:pPr>
      <w:r>
        <w:rPr>
          <w:rFonts w:ascii="Arial" w:hAnsi="Arial"/>
        </w:rPr>
        <w:t>During the August 19 workshop</w:t>
      </w:r>
      <w:r w:rsidR="00623ACA">
        <w:rPr>
          <w:rFonts w:ascii="Arial" w:hAnsi="Arial"/>
        </w:rPr>
        <w:t xml:space="preserve"> hosted by ERCOT</w:t>
      </w:r>
      <w:r>
        <w:rPr>
          <w:rFonts w:ascii="Arial" w:hAnsi="Arial"/>
        </w:rPr>
        <w:t xml:space="preserve">, a summary was given </w:t>
      </w:r>
      <w:r w:rsidR="00623ACA">
        <w:rPr>
          <w:rFonts w:ascii="Arial" w:hAnsi="Arial"/>
        </w:rPr>
        <w:t xml:space="preserve">by Dr. Rhodes </w:t>
      </w:r>
      <w:r w:rsidR="001A782E">
        <w:rPr>
          <w:rFonts w:ascii="Arial" w:hAnsi="Arial"/>
        </w:rPr>
        <w:t>of</w:t>
      </w:r>
      <w:r>
        <w:rPr>
          <w:rFonts w:ascii="Arial" w:hAnsi="Arial"/>
        </w:rPr>
        <w:t xml:space="preserve"> the University of Texas </w:t>
      </w:r>
      <w:r w:rsidR="001A782E">
        <w:rPr>
          <w:rFonts w:ascii="Arial" w:hAnsi="Arial"/>
        </w:rPr>
        <w:t>report</w:t>
      </w:r>
      <w:r w:rsidR="00776F7F">
        <w:rPr>
          <w:rFonts w:ascii="Arial" w:hAnsi="Arial"/>
        </w:rPr>
        <w:t xml:space="preserve"> </w:t>
      </w:r>
      <w:r w:rsidR="00E351FC">
        <w:rPr>
          <w:rFonts w:ascii="Arial" w:hAnsi="Arial"/>
        </w:rPr>
        <w:t xml:space="preserve">(funded in part by the Public Utility Commission of Texas) </w:t>
      </w:r>
      <w:r w:rsidR="00776F7F">
        <w:rPr>
          <w:rFonts w:ascii="Arial" w:hAnsi="Arial"/>
        </w:rPr>
        <w:t>published in July</w:t>
      </w:r>
      <w:r w:rsidR="001A782E">
        <w:rPr>
          <w:rFonts w:ascii="Arial" w:hAnsi="Arial"/>
        </w:rPr>
        <w:t xml:space="preserve"> </w:t>
      </w:r>
      <w:r w:rsidR="00E351FC">
        <w:rPr>
          <w:rFonts w:ascii="Arial" w:hAnsi="Arial"/>
        </w:rPr>
        <w:t xml:space="preserve">2021 </w:t>
      </w:r>
      <w:r w:rsidR="001A782E">
        <w:rPr>
          <w:rFonts w:ascii="Arial" w:hAnsi="Arial"/>
        </w:rPr>
        <w:t>regarding the February 2021 winter storm event</w:t>
      </w:r>
      <w:r w:rsidR="00045AE3">
        <w:rPr>
          <w:rFonts w:ascii="Arial" w:hAnsi="Arial"/>
        </w:rPr>
        <w:t xml:space="preserve"> (“The Timeline and Events of the February 2021 Texas Electric Grid Blackouts” by Dr. </w:t>
      </w:r>
      <w:r w:rsidR="00E351FC">
        <w:rPr>
          <w:rFonts w:ascii="Arial" w:hAnsi="Arial"/>
        </w:rPr>
        <w:t xml:space="preserve">Carey W. King, Dr. </w:t>
      </w:r>
      <w:r w:rsidR="00045AE3">
        <w:rPr>
          <w:rFonts w:ascii="Arial" w:hAnsi="Arial"/>
        </w:rPr>
        <w:t>Joshua D. Rhodes, et al</w:t>
      </w:r>
      <w:r w:rsidR="00623ACA">
        <w:rPr>
          <w:rFonts w:ascii="Arial" w:hAnsi="Arial"/>
        </w:rPr>
        <w:t xml:space="preserve">, </w:t>
      </w:r>
      <w:r w:rsidR="004460AC">
        <w:rPr>
          <w:rFonts w:ascii="Arial" w:hAnsi="Arial"/>
        </w:rPr>
        <w:t>hereafter referred to as the “UT Report”</w:t>
      </w:r>
      <w:r w:rsidR="00623ACA">
        <w:rPr>
          <w:rFonts w:ascii="Arial" w:hAnsi="Arial"/>
        </w:rPr>
        <w:t>).</w:t>
      </w:r>
      <w:r w:rsidR="00045AE3">
        <w:rPr>
          <w:rFonts w:ascii="Arial" w:hAnsi="Arial"/>
        </w:rPr>
        <w:t xml:space="preserve">  As discussed during the workshop, the </w:t>
      </w:r>
      <w:r w:rsidR="004460AC">
        <w:rPr>
          <w:rFonts w:ascii="Arial" w:hAnsi="Arial"/>
        </w:rPr>
        <w:t xml:space="preserve">UT Report </w:t>
      </w:r>
      <w:r w:rsidR="00E351FC">
        <w:rPr>
          <w:rFonts w:ascii="Arial" w:hAnsi="Arial"/>
        </w:rPr>
        <w:t>discusses and illustrates multiple key</w:t>
      </w:r>
      <w:r w:rsidR="00045AE3">
        <w:rPr>
          <w:rFonts w:ascii="Arial" w:hAnsi="Arial"/>
        </w:rPr>
        <w:t xml:space="preserve"> points relevant to NPRR</w:t>
      </w:r>
      <w:r w:rsidR="00E351FC">
        <w:rPr>
          <w:rFonts w:ascii="Arial" w:hAnsi="Arial"/>
        </w:rPr>
        <w:t xml:space="preserve"> 1087</w:t>
      </w:r>
      <w:r w:rsidR="00045AE3">
        <w:rPr>
          <w:rFonts w:ascii="Arial" w:hAnsi="Arial"/>
        </w:rPr>
        <w:t>:</w:t>
      </w:r>
    </w:p>
    <w:p w14:paraId="043F01BC" w14:textId="36344E81" w:rsidR="00045AE3" w:rsidRDefault="00045AE3" w:rsidP="003073A9">
      <w:pPr>
        <w:pStyle w:val="ListParagraph"/>
        <w:numPr>
          <w:ilvl w:val="0"/>
          <w:numId w:val="23"/>
        </w:numPr>
        <w:spacing w:before="120" w:after="120"/>
        <w:jc w:val="both"/>
        <w:rPr>
          <w:rFonts w:ascii="Arial" w:hAnsi="Arial"/>
        </w:rPr>
      </w:pPr>
      <w:r>
        <w:rPr>
          <w:rFonts w:ascii="Arial" w:hAnsi="Arial"/>
        </w:rPr>
        <w:t xml:space="preserve">Page 9: </w:t>
      </w:r>
      <w:r w:rsidRPr="00045AE3">
        <w:rPr>
          <w:rFonts w:ascii="Arial" w:hAnsi="Arial"/>
        </w:rPr>
        <w:t xml:space="preserve">Around 46,000 MW of power </w:t>
      </w:r>
      <w:r w:rsidR="006F08EA">
        <w:rPr>
          <w:rFonts w:ascii="Arial" w:hAnsi="Arial"/>
        </w:rPr>
        <w:t>plants went offline throughout the even</w:t>
      </w:r>
      <w:r w:rsidR="004460AC">
        <w:rPr>
          <w:rFonts w:ascii="Arial" w:hAnsi="Arial"/>
        </w:rPr>
        <w:t>t</w:t>
      </w:r>
      <w:r w:rsidR="006F08EA">
        <w:rPr>
          <w:rFonts w:ascii="Arial" w:hAnsi="Arial"/>
        </w:rPr>
        <w:t xml:space="preserve"> for</w:t>
      </w:r>
      <w:r w:rsidRPr="00045AE3">
        <w:rPr>
          <w:rFonts w:ascii="Arial" w:hAnsi="Arial"/>
        </w:rPr>
        <w:t xml:space="preserve"> reasons</w:t>
      </w:r>
      <w:r w:rsidR="004460AC">
        <w:rPr>
          <w:rFonts w:ascii="Arial" w:hAnsi="Arial"/>
        </w:rPr>
        <w:t xml:space="preserve"> </w:t>
      </w:r>
      <w:r w:rsidR="006F08EA">
        <w:rPr>
          <w:rFonts w:ascii="Arial" w:hAnsi="Arial"/>
        </w:rPr>
        <w:t>that “</w:t>
      </w:r>
      <w:r w:rsidRPr="00045AE3">
        <w:rPr>
          <w:rFonts w:ascii="Arial" w:hAnsi="Arial"/>
        </w:rPr>
        <w:t>includ</w:t>
      </w:r>
      <w:r w:rsidR="006F08EA">
        <w:rPr>
          <w:rFonts w:ascii="Arial" w:hAnsi="Arial"/>
        </w:rPr>
        <w:t>e</w:t>
      </w:r>
      <w:r w:rsidRPr="00045AE3">
        <w:rPr>
          <w:rFonts w:ascii="Arial" w:hAnsi="Arial"/>
        </w:rPr>
        <w:t xml:space="preserve"> </w:t>
      </w:r>
      <w:r w:rsidR="006F08EA">
        <w:rPr>
          <w:rFonts w:ascii="Arial" w:hAnsi="Arial"/>
        </w:rPr>
        <w:t>‘</w:t>
      </w:r>
      <w:r w:rsidRPr="00045AE3">
        <w:rPr>
          <w:rFonts w:ascii="Arial" w:hAnsi="Arial"/>
        </w:rPr>
        <w:t>weather-related</w:t>
      </w:r>
      <w:r w:rsidR="006F08EA">
        <w:rPr>
          <w:rFonts w:ascii="Arial" w:hAnsi="Arial"/>
        </w:rPr>
        <w:t>’</w:t>
      </w:r>
      <w:r w:rsidRPr="00045AE3">
        <w:rPr>
          <w:rFonts w:ascii="Arial" w:hAnsi="Arial"/>
        </w:rPr>
        <w:t xml:space="preserve"> issues (30,000 MW, ~167 units), </w:t>
      </w:r>
      <w:r w:rsidR="006F08EA">
        <w:rPr>
          <w:rFonts w:ascii="Arial" w:hAnsi="Arial"/>
        </w:rPr>
        <w:t>‘</w:t>
      </w:r>
      <w:r w:rsidRPr="00045AE3">
        <w:rPr>
          <w:rFonts w:ascii="Arial" w:hAnsi="Arial"/>
        </w:rPr>
        <w:t>equipment issues</w:t>
      </w:r>
      <w:r w:rsidR="006F08EA">
        <w:rPr>
          <w:rFonts w:ascii="Arial" w:hAnsi="Arial"/>
        </w:rPr>
        <w:t>’</w:t>
      </w:r>
      <w:r w:rsidRPr="00045AE3">
        <w:rPr>
          <w:rFonts w:ascii="Arial" w:hAnsi="Arial"/>
        </w:rPr>
        <w:t xml:space="preserve"> (5,600 MW, 146 units), </w:t>
      </w:r>
      <w:r w:rsidR="006F08EA">
        <w:rPr>
          <w:rFonts w:ascii="Arial" w:hAnsi="Arial"/>
        </w:rPr>
        <w:t>‘</w:t>
      </w:r>
      <w:r w:rsidRPr="00045AE3">
        <w:rPr>
          <w:rFonts w:ascii="Arial" w:hAnsi="Arial"/>
        </w:rPr>
        <w:t>fuel limitations</w:t>
      </w:r>
      <w:r w:rsidR="006F08EA">
        <w:rPr>
          <w:rFonts w:ascii="Arial" w:hAnsi="Arial"/>
        </w:rPr>
        <w:t>’</w:t>
      </w:r>
      <w:r w:rsidRPr="00045AE3">
        <w:rPr>
          <w:rFonts w:ascii="Arial" w:hAnsi="Arial"/>
        </w:rPr>
        <w:t xml:space="preserve"> (6,700 MW, 131 units), </w:t>
      </w:r>
      <w:r w:rsidR="006F08EA">
        <w:rPr>
          <w:rFonts w:ascii="Arial" w:hAnsi="Arial"/>
        </w:rPr>
        <w:t>‘</w:t>
      </w:r>
      <w:r w:rsidRPr="00045AE3">
        <w:rPr>
          <w:rFonts w:ascii="Arial" w:hAnsi="Arial"/>
        </w:rPr>
        <w:t>transmission and substation outages</w:t>
      </w:r>
      <w:r w:rsidR="006F08EA">
        <w:rPr>
          <w:rFonts w:ascii="Arial" w:hAnsi="Arial"/>
        </w:rPr>
        <w:t>’</w:t>
      </w:r>
      <w:r w:rsidRPr="00045AE3">
        <w:rPr>
          <w:rFonts w:ascii="Arial" w:hAnsi="Arial"/>
        </w:rPr>
        <w:t xml:space="preserve"> (1,900 MW, 18 units), and </w:t>
      </w:r>
      <w:r w:rsidR="006F08EA">
        <w:rPr>
          <w:rFonts w:ascii="Arial" w:hAnsi="Arial"/>
        </w:rPr>
        <w:t>‘</w:t>
      </w:r>
      <w:r w:rsidRPr="00045AE3">
        <w:rPr>
          <w:rFonts w:ascii="Arial" w:hAnsi="Arial"/>
        </w:rPr>
        <w:t>frequency issues</w:t>
      </w:r>
      <w:r w:rsidR="006F08EA">
        <w:rPr>
          <w:rFonts w:ascii="Arial" w:hAnsi="Arial"/>
        </w:rPr>
        <w:t>’</w:t>
      </w:r>
      <w:r w:rsidRPr="00045AE3">
        <w:rPr>
          <w:rFonts w:ascii="Arial" w:hAnsi="Arial"/>
        </w:rPr>
        <w:t xml:space="preserve"> (1,800 MW, 8 units).</w:t>
      </w:r>
      <w:r w:rsidR="006F08EA">
        <w:rPr>
          <w:rFonts w:ascii="Arial" w:hAnsi="Arial"/>
        </w:rPr>
        <w:t>”</w:t>
      </w:r>
      <w:r>
        <w:rPr>
          <w:rStyle w:val="FootnoteReference"/>
          <w:rFonts w:ascii="Arial" w:hAnsi="Arial"/>
        </w:rPr>
        <w:footnoteReference w:id="1"/>
      </w:r>
    </w:p>
    <w:p w14:paraId="29210600" w14:textId="77777777" w:rsidR="00045AE3" w:rsidRDefault="00045AE3" w:rsidP="00045AE3">
      <w:pPr>
        <w:pStyle w:val="ListParagraph"/>
        <w:spacing w:before="120" w:after="120"/>
        <w:jc w:val="both"/>
        <w:rPr>
          <w:rFonts w:ascii="Arial" w:hAnsi="Arial"/>
        </w:rPr>
      </w:pPr>
    </w:p>
    <w:p w14:paraId="21690EFF" w14:textId="55A45CF2" w:rsidR="00BE0683" w:rsidRDefault="00045AE3" w:rsidP="00EF738F">
      <w:pPr>
        <w:pStyle w:val="ListParagraph"/>
        <w:numPr>
          <w:ilvl w:val="0"/>
          <w:numId w:val="23"/>
        </w:numPr>
        <w:spacing w:before="120" w:after="120"/>
        <w:jc w:val="both"/>
        <w:rPr>
          <w:rFonts w:ascii="Arial" w:hAnsi="Arial"/>
        </w:rPr>
      </w:pPr>
      <w:r w:rsidRPr="006F08EA">
        <w:rPr>
          <w:rFonts w:ascii="Arial" w:hAnsi="Arial"/>
        </w:rPr>
        <w:t xml:space="preserve">Page 31: </w:t>
      </w:r>
      <w:r w:rsidR="006F08EA" w:rsidRPr="006F08EA">
        <w:rPr>
          <w:rFonts w:ascii="Arial" w:hAnsi="Arial"/>
        </w:rPr>
        <w:t>“Fuel issues for natural gas existed before the blackouts began (3,500 MW at noon on February 14) and increased as the event continued (6,700 MW at 10:00 a.m. on February 17).”</w:t>
      </w:r>
    </w:p>
    <w:p w14:paraId="0133382F" w14:textId="77777777" w:rsidR="00BE0683" w:rsidRPr="00BE0683" w:rsidRDefault="00BE0683" w:rsidP="00BE0683">
      <w:pPr>
        <w:pStyle w:val="ListParagraph"/>
        <w:rPr>
          <w:rFonts w:ascii="Arial" w:hAnsi="Arial"/>
        </w:rPr>
      </w:pPr>
    </w:p>
    <w:p w14:paraId="567102F5" w14:textId="13DAA555" w:rsidR="00BE0683" w:rsidRDefault="00BE0683" w:rsidP="00055F06">
      <w:pPr>
        <w:pStyle w:val="ListParagraph"/>
        <w:numPr>
          <w:ilvl w:val="0"/>
          <w:numId w:val="23"/>
        </w:numPr>
        <w:spacing w:before="120" w:after="120"/>
        <w:jc w:val="both"/>
        <w:rPr>
          <w:rFonts w:ascii="Arial" w:hAnsi="Arial"/>
        </w:rPr>
      </w:pPr>
      <w:r w:rsidRPr="00BE0683">
        <w:rPr>
          <w:rFonts w:ascii="Arial" w:hAnsi="Arial"/>
        </w:rPr>
        <w:lastRenderedPageBreak/>
        <w:t>Page 31: “While there were no fuel-related outages associated with coal on February 14, issues appeared on February 15 and caused the outage of a maximum of 2,100 MW at 4:00 p.m. on February 16.</w:t>
      </w:r>
      <w:r>
        <w:rPr>
          <w:rFonts w:ascii="Arial" w:hAnsi="Arial"/>
        </w:rPr>
        <w:t>”</w:t>
      </w:r>
    </w:p>
    <w:p w14:paraId="59CD76B3" w14:textId="77777777" w:rsidR="00392699" w:rsidRPr="00392699" w:rsidRDefault="00392699" w:rsidP="00392699">
      <w:pPr>
        <w:pStyle w:val="ListParagraph"/>
        <w:rPr>
          <w:rFonts w:ascii="Arial" w:hAnsi="Arial"/>
        </w:rPr>
      </w:pPr>
    </w:p>
    <w:p w14:paraId="46057104" w14:textId="39D5E433" w:rsidR="00392699" w:rsidRDefault="00392699" w:rsidP="00055F06">
      <w:pPr>
        <w:pStyle w:val="ListParagraph"/>
        <w:numPr>
          <w:ilvl w:val="0"/>
          <w:numId w:val="23"/>
        </w:numPr>
        <w:spacing w:before="120" w:after="120"/>
        <w:jc w:val="both"/>
        <w:rPr>
          <w:rFonts w:ascii="Arial" w:hAnsi="Arial"/>
        </w:rPr>
      </w:pPr>
      <w:r>
        <w:rPr>
          <w:rFonts w:ascii="Arial" w:hAnsi="Arial"/>
        </w:rPr>
        <w:t>Page 32: “</w:t>
      </w:r>
      <w:r w:rsidRPr="00392699">
        <w:rPr>
          <w:rFonts w:ascii="Arial" w:hAnsi="Arial"/>
        </w:rPr>
        <w:t>Generator reports to ERCOT indicate that natural gas fuel shortages preceded the firm load shed directives from ERCOT, occurring as early as February 10.”</w:t>
      </w:r>
    </w:p>
    <w:p w14:paraId="17C1054E" w14:textId="77777777" w:rsidR="00392699" w:rsidRPr="00392699" w:rsidRDefault="00392699" w:rsidP="00392699">
      <w:pPr>
        <w:pStyle w:val="ListParagraph"/>
        <w:rPr>
          <w:rFonts w:ascii="Arial" w:hAnsi="Arial"/>
        </w:rPr>
      </w:pPr>
    </w:p>
    <w:p w14:paraId="332D0928" w14:textId="7F36517C" w:rsidR="00392699" w:rsidRDefault="00392699" w:rsidP="00392699">
      <w:pPr>
        <w:pStyle w:val="ListParagraph"/>
        <w:numPr>
          <w:ilvl w:val="0"/>
          <w:numId w:val="23"/>
        </w:numPr>
        <w:spacing w:before="120" w:after="120"/>
        <w:jc w:val="both"/>
        <w:rPr>
          <w:rFonts w:ascii="Arial" w:hAnsi="Arial"/>
        </w:rPr>
      </w:pPr>
      <w:r>
        <w:rPr>
          <w:rFonts w:ascii="Arial" w:hAnsi="Arial"/>
        </w:rPr>
        <w:t xml:space="preserve">Page 32: </w:t>
      </w:r>
      <w:r w:rsidRPr="006F08EA">
        <w:rPr>
          <w:rFonts w:ascii="Arial" w:hAnsi="Arial"/>
        </w:rPr>
        <w:t xml:space="preserve">“Additional natural gas outages are potentially due to the loss of electricity affecting the ability of the natural gas infrastructure to operate and thus deliver fuel, but we did not have data to evaluate the magnitude of this </w:t>
      </w:r>
      <w:proofErr w:type="gramStart"/>
      <w:r w:rsidRPr="006F08EA">
        <w:rPr>
          <w:rFonts w:ascii="Arial" w:hAnsi="Arial"/>
        </w:rPr>
        <w:t>interdependence, or</w:t>
      </w:r>
      <w:proofErr w:type="gramEnd"/>
      <w:r w:rsidRPr="006F08EA">
        <w:rPr>
          <w:rFonts w:ascii="Arial" w:hAnsi="Arial"/>
        </w:rPr>
        <w:t xml:space="preserve"> determine causality.</w:t>
      </w:r>
      <w:r>
        <w:rPr>
          <w:rFonts w:ascii="Arial" w:hAnsi="Arial"/>
        </w:rPr>
        <w:t>”</w:t>
      </w:r>
      <w:r w:rsidRPr="006F08EA">
        <w:rPr>
          <w:rFonts w:ascii="Arial" w:hAnsi="Arial"/>
        </w:rPr>
        <w:t xml:space="preserve"> </w:t>
      </w:r>
    </w:p>
    <w:p w14:paraId="61C507DD" w14:textId="77777777" w:rsidR="00392699" w:rsidRPr="006F08EA" w:rsidRDefault="00392699" w:rsidP="00392699">
      <w:pPr>
        <w:pStyle w:val="ListParagraph"/>
        <w:rPr>
          <w:rFonts w:ascii="Arial" w:hAnsi="Arial"/>
        </w:rPr>
      </w:pPr>
    </w:p>
    <w:p w14:paraId="5ECB9C4C" w14:textId="77777777" w:rsidR="00392699" w:rsidRDefault="00392699" w:rsidP="00392699">
      <w:pPr>
        <w:pStyle w:val="ListParagraph"/>
        <w:numPr>
          <w:ilvl w:val="0"/>
          <w:numId w:val="23"/>
        </w:numPr>
        <w:spacing w:before="120" w:after="120"/>
        <w:jc w:val="both"/>
        <w:rPr>
          <w:rFonts w:ascii="Arial" w:hAnsi="Arial"/>
        </w:rPr>
      </w:pPr>
      <w:r w:rsidRPr="00F54EEE">
        <w:rPr>
          <w:rFonts w:ascii="Arial" w:hAnsi="Arial"/>
        </w:rPr>
        <w:t>Page 36: “As the freezing temperatures increased demand for electricity-based heating of homes and other buildings, ERCOT, the TDSPs, load-serving entities, and customers undertook a variety of actions to reduce demand on the system during the winter event, including:</w:t>
      </w:r>
    </w:p>
    <w:p w14:paraId="443808D8" w14:textId="77777777" w:rsidR="00392699" w:rsidRPr="00F54EEE" w:rsidRDefault="00392699" w:rsidP="00392699">
      <w:pPr>
        <w:pStyle w:val="ListParagraph"/>
        <w:rPr>
          <w:rFonts w:ascii="Arial" w:hAnsi="Arial"/>
        </w:rPr>
      </w:pPr>
    </w:p>
    <w:p w14:paraId="34B81C43" w14:textId="77777777" w:rsidR="00392699" w:rsidRDefault="00392699" w:rsidP="00392699">
      <w:pPr>
        <w:pStyle w:val="ListParagraph"/>
        <w:numPr>
          <w:ilvl w:val="1"/>
          <w:numId w:val="23"/>
        </w:numPr>
        <w:spacing w:before="120" w:after="120"/>
        <w:jc w:val="both"/>
        <w:rPr>
          <w:rFonts w:ascii="Arial" w:hAnsi="Arial"/>
        </w:rPr>
      </w:pPr>
      <w:r w:rsidRPr="00F54EEE">
        <w:rPr>
          <w:rFonts w:ascii="Arial" w:hAnsi="Arial"/>
        </w:rPr>
        <w:t xml:space="preserve">Involuntary load reduction due to selective outages of distribution circuits or substation loads chosen by the TDSPs and directed by Transmission Operators (TO) when ERCOT issues load shed orders. </w:t>
      </w:r>
    </w:p>
    <w:p w14:paraId="16210F5C" w14:textId="77777777" w:rsidR="00392699" w:rsidRDefault="00392699" w:rsidP="00392699">
      <w:pPr>
        <w:pStyle w:val="ListParagraph"/>
        <w:numPr>
          <w:ilvl w:val="1"/>
          <w:numId w:val="23"/>
        </w:numPr>
        <w:spacing w:before="120" w:after="120"/>
        <w:jc w:val="both"/>
        <w:rPr>
          <w:rFonts w:ascii="Arial" w:hAnsi="Arial"/>
        </w:rPr>
      </w:pPr>
      <w:r w:rsidRPr="00F54EEE">
        <w:rPr>
          <w:rFonts w:ascii="Arial" w:hAnsi="Arial"/>
        </w:rPr>
        <w:t>Customer response to high market prices by customers exposed to wholesale electricity prices or natural gas prices.</w:t>
      </w:r>
    </w:p>
    <w:p w14:paraId="0D56E7CF" w14:textId="77777777" w:rsidR="00392699" w:rsidRDefault="00392699" w:rsidP="00392699">
      <w:pPr>
        <w:pStyle w:val="ListParagraph"/>
        <w:numPr>
          <w:ilvl w:val="1"/>
          <w:numId w:val="23"/>
        </w:numPr>
        <w:spacing w:before="120" w:after="120"/>
        <w:jc w:val="both"/>
        <w:rPr>
          <w:rFonts w:ascii="Arial" w:hAnsi="Arial"/>
        </w:rPr>
      </w:pPr>
      <w:r w:rsidRPr="00F54EEE">
        <w:rPr>
          <w:rFonts w:ascii="Arial" w:hAnsi="Arial"/>
        </w:rPr>
        <w:t>Deployment of load resources.</w:t>
      </w:r>
    </w:p>
    <w:p w14:paraId="5A07AA31" w14:textId="77777777" w:rsidR="00392699" w:rsidRDefault="00392699" w:rsidP="00392699">
      <w:pPr>
        <w:pStyle w:val="ListParagraph"/>
        <w:numPr>
          <w:ilvl w:val="1"/>
          <w:numId w:val="23"/>
        </w:numPr>
        <w:spacing w:before="120" w:after="120"/>
        <w:jc w:val="both"/>
        <w:rPr>
          <w:rFonts w:ascii="Arial" w:hAnsi="Arial"/>
        </w:rPr>
      </w:pPr>
      <w:r w:rsidRPr="00F54EEE">
        <w:rPr>
          <w:rFonts w:ascii="Arial" w:hAnsi="Arial"/>
        </w:rPr>
        <w:t>Deployment of ERCOT’s Emergency Response Service (ERS) program.</w:t>
      </w:r>
    </w:p>
    <w:p w14:paraId="73190A44" w14:textId="77777777" w:rsidR="00392699" w:rsidRDefault="00392699" w:rsidP="00392699">
      <w:pPr>
        <w:pStyle w:val="ListParagraph"/>
        <w:numPr>
          <w:ilvl w:val="1"/>
          <w:numId w:val="23"/>
        </w:numPr>
        <w:spacing w:before="120" w:after="120"/>
        <w:jc w:val="both"/>
        <w:rPr>
          <w:rFonts w:ascii="Arial" w:hAnsi="Arial"/>
        </w:rPr>
      </w:pPr>
      <w:r w:rsidRPr="00F54EEE">
        <w:rPr>
          <w:rFonts w:ascii="Arial" w:hAnsi="Arial"/>
        </w:rPr>
        <w:t>Automated load shed triggered by under-frequency relays.</w:t>
      </w:r>
    </w:p>
    <w:p w14:paraId="6A74B2D9" w14:textId="0ED033CD" w:rsidR="00BE0683" w:rsidRPr="00392699" w:rsidRDefault="00392699" w:rsidP="00693556">
      <w:pPr>
        <w:pStyle w:val="ListParagraph"/>
        <w:numPr>
          <w:ilvl w:val="1"/>
          <w:numId w:val="23"/>
        </w:numPr>
        <w:spacing w:before="120" w:after="120"/>
        <w:jc w:val="both"/>
        <w:rPr>
          <w:rFonts w:ascii="Arial" w:hAnsi="Arial"/>
        </w:rPr>
      </w:pPr>
      <w:r w:rsidRPr="00392699">
        <w:rPr>
          <w:rFonts w:ascii="Arial" w:hAnsi="Arial"/>
        </w:rPr>
        <w:t>Deployment of various demand response (DR) programs by load-serving entities.”</w:t>
      </w:r>
    </w:p>
    <w:p w14:paraId="17C0C25A" w14:textId="4BB301A0" w:rsidR="00392699" w:rsidRDefault="00BE0683" w:rsidP="00BE0683">
      <w:pPr>
        <w:spacing w:before="120" w:after="120"/>
        <w:jc w:val="both"/>
        <w:rPr>
          <w:rFonts w:ascii="Arial" w:hAnsi="Arial"/>
        </w:rPr>
      </w:pPr>
      <w:r w:rsidRPr="00BE0683">
        <w:rPr>
          <w:rFonts w:ascii="Arial" w:hAnsi="Arial"/>
        </w:rPr>
        <w:t xml:space="preserve">As stated in the </w:t>
      </w:r>
      <w:r w:rsidR="004460AC">
        <w:rPr>
          <w:rFonts w:ascii="Arial" w:hAnsi="Arial"/>
        </w:rPr>
        <w:t>UT Report</w:t>
      </w:r>
      <w:r w:rsidRPr="00BE0683">
        <w:rPr>
          <w:rFonts w:ascii="Arial" w:hAnsi="Arial"/>
        </w:rPr>
        <w:t xml:space="preserve">, over half (3,500 MW) of the </w:t>
      </w:r>
      <w:r w:rsidR="003A5EED">
        <w:rPr>
          <w:rFonts w:ascii="Arial" w:hAnsi="Arial"/>
        </w:rPr>
        <w:t>G</w:t>
      </w:r>
      <w:r w:rsidRPr="00BE0683">
        <w:rPr>
          <w:rFonts w:ascii="Arial" w:hAnsi="Arial"/>
        </w:rPr>
        <w:t xml:space="preserve">eneration </w:t>
      </w:r>
      <w:r w:rsidR="003A5EED">
        <w:rPr>
          <w:rFonts w:ascii="Arial" w:hAnsi="Arial"/>
        </w:rPr>
        <w:t>R</w:t>
      </w:r>
      <w:r w:rsidRPr="00BE0683">
        <w:rPr>
          <w:rFonts w:ascii="Arial" w:hAnsi="Arial"/>
        </w:rPr>
        <w:t>esource capacity that went offline due to fuel limitations occurred by noon on February 14</w:t>
      </w:r>
      <w:r w:rsidR="00392699">
        <w:rPr>
          <w:rFonts w:ascii="Arial" w:hAnsi="Arial"/>
        </w:rPr>
        <w:t>.  O</w:t>
      </w:r>
      <w:r>
        <w:rPr>
          <w:rFonts w:ascii="Arial" w:hAnsi="Arial"/>
        </w:rPr>
        <w:t xml:space="preserve">f the remaining 3,200 MW of </w:t>
      </w:r>
      <w:r w:rsidR="003A5EED">
        <w:rPr>
          <w:rFonts w:ascii="Arial" w:hAnsi="Arial"/>
        </w:rPr>
        <w:t>G</w:t>
      </w:r>
      <w:r>
        <w:rPr>
          <w:rFonts w:ascii="Arial" w:hAnsi="Arial"/>
        </w:rPr>
        <w:t xml:space="preserve">eneration </w:t>
      </w:r>
      <w:r w:rsidR="003A5EED">
        <w:rPr>
          <w:rFonts w:ascii="Arial" w:hAnsi="Arial"/>
        </w:rPr>
        <w:t>R</w:t>
      </w:r>
      <w:r>
        <w:rPr>
          <w:rFonts w:ascii="Arial" w:hAnsi="Arial"/>
        </w:rPr>
        <w:t>esource capacity that went offline due to fuel limitations, 2,100 MW was coal fuel related</w:t>
      </w:r>
      <w:r w:rsidR="00D150D5">
        <w:rPr>
          <w:rFonts w:ascii="Arial" w:hAnsi="Arial"/>
        </w:rPr>
        <w:t xml:space="preserve"> that appeared on February 15</w:t>
      </w:r>
      <w:r w:rsidR="00E351FC">
        <w:rPr>
          <w:rFonts w:ascii="Arial" w:hAnsi="Arial"/>
        </w:rPr>
        <w:t xml:space="preserve"> and </w:t>
      </w:r>
      <w:r w:rsidR="003059ED">
        <w:rPr>
          <w:rFonts w:ascii="Arial" w:hAnsi="Arial"/>
        </w:rPr>
        <w:t>continued into February 16</w:t>
      </w:r>
      <w:r>
        <w:rPr>
          <w:rFonts w:ascii="Arial" w:hAnsi="Arial"/>
        </w:rPr>
        <w:t xml:space="preserve">.  That leaves 1,100 MW of natural gas fueled generation resource capacity that </w:t>
      </w:r>
      <w:r w:rsidR="00392699">
        <w:rPr>
          <w:rFonts w:ascii="Arial" w:hAnsi="Arial"/>
        </w:rPr>
        <w:t>was impacted due to fuel limitations</w:t>
      </w:r>
      <w:r w:rsidR="003059ED">
        <w:rPr>
          <w:rFonts w:ascii="Arial" w:hAnsi="Arial"/>
        </w:rPr>
        <w:t>.  I</w:t>
      </w:r>
      <w:r>
        <w:rPr>
          <w:rFonts w:ascii="Arial" w:hAnsi="Arial"/>
        </w:rPr>
        <w:t xml:space="preserve">t </w:t>
      </w:r>
      <w:r w:rsidRPr="00BE0683">
        <w:rPr>
          <w:rFonts w:ascii="Arial" w:hAnsi="Arial"/>
        </w:rPr>
        <w:t xml:space="preserve">is high likely that </w:t>
      </w:r>
      <w:r w:rsidR="00D150D5">
        <w:rPr>
          <w:rFonts w:ascii="Arial" w:hAnsi="Arial"/>
        </w:rPr>
        <w:t>some</w:t>
      </w:r>
      <w:r>
        <w:rPr>
          <w:rFonts w:ascii="Arial" w:hAnsi="Arial"/>
        </w:rPr>
        <w:t xml:space="preserve"> portion of the 1,100 MW remaining </w:t>
      </w:r>
      <w:r w:rsidR="003A5EED">
        <w:rPr>
          <w:rFonts w:ascii="Arial" w:hAnsi="Arial"/>
        </w:rPr>
        <w:t>R</w:t>
      </w:r>
      <w:r>
        <w:rPr>
          <w:rFonts w:ascii="Arial" w:hAnsi="Arial"/>
        </w:rPr>
        <w:t>esource capacity affected went offline between noon of February 14 and before</w:t>
      </w:r>
      <w:r w:rsidRPr="00BE0683">
        <w:rPr>
          <w:rFonts w:ascii="Arial" w:hAnsi="Arial"/>
        </w:rPr>
        <w:t xml:space="preserve"> ERCOT</w:t>
      </w:r>
      <w:r>
        <w:rPr>
          <w:rFonts w:ascii="Arial" w:hAnsi="Arial"/>
        </w:rPr>
        <w:t xml:space="preserve">’s </w:t>
      </w:r>
      <w:r w:rsidR="00AE20E8">
        <w:rPr>
          <w:rFonts w:ascii="Arial" w:hAnsi="Arial"/>
        </w:rPr>
        <w:t>Verbal Dispatch Instruction (VDI)</w:t>
      </w:r>
      <w:r>
        <w:rPr>
          <w:rFonts w:ascii="Arial" w:hAnsi="Arial"/>
        </w:rPr>
        <w:t xml:space="preserve"> of</w:t>
      </w:r>
      <w:r w:rsidRPr="00BE0683">
        <w:rPr>
          <w:rFonts w:ascii="Arial" w:hAnsi="Arial"/>
        </w:rPr>
        <w:t xml:space="preserve"> Load </w:t>
      </w:r>
      <w:r w:rsidR="00D150D5">
        <w:rPr>
          <w:rFonts w:ascii="Arial" w:hAnsi="Arial"/>
        </w:rPr>
        <w:t>Resources</w:t>
      </w:r>
      <w:r w:rsidR="00E045A9">
        <w:rPr>
          <w:rFonts w:ascii="Arial" w:hAnsi="Arial"/>
        </w:rPr>
        <w:t xml:space="preserve"> </w:t>
      </w:r>
      <w:r w:rsidRPr="00BE0683">
        <w:rPr>
          <w:rFonts w:ascii="Arial" w:hAnsi="Arial"/>
        </w:rPr>
        <w:t>and ERS loads on February 15 between 1:09 – 1:2</w:t>
      </w:r>
      <w:r w:rsidR="00577F26">
        <w:rPr>
          <w:rFonts w:ascii="Arial" w:hAnsi="Arial"/>
        </w:rPr>
        <w:t>1</w:t>
      </w:r>
      <w:r w:rsidRPr="00BE0683">
        <w:rPr>
          <w:rFonts w:ascii="Arial" w:hAnsi="Arial"/>
        </w:rPr>
        <w:t xml:space="preserve"> AM.</w:t>
      </w:r>
      <w:r>
        <w:rPr>
          <w:rFonts w:ascii="Arial" w:hAnsi="Arial"/>
        </w:rPr>
        <w:t xml:space="preserve">  </w:t>
      </w:r>
      <w:r w:rsidR="00392699">
        <w:rPr>
          <w:rFonts w:ascii="Arial" w:hAnsi="Arial"/>
        </w:rPr>
        <w:t>1,100 MW represents l</w:t>
      </w:r>
      <w:r>
        <w:rPr>
          <w:rFonts w:ascii="Arial" w:hAnsi="Arial"/>
        </w:rPr>
        <w:t xml:space="preserve">ess than 3% of the total ERCOT </w:t>
      </w:r>
      <w:r w:rsidR="003A5EED">
        <w:rPr>
          <w:rFonts w:ascii="Arial" w:hAnsi="Arial"/>
        </w:rPr>
        <w:t>G</w:t>
      </w:r>
      <w:r>
        <w:rPr>
          <w:rFonts w:ascii="Arial" w:hAnsi="Arial"/>
        </w:rPr>
        <w:t xml:space="preserve">eneration </w:t>
      </w:r>
      <w:r w:rsidR="003A5EED">
        <w:rPr>
          <w:rFonts w:ascii="Arial" w:hAnsi="Arial"/>
        </w:rPr>
        <w:t>R</w:t>
      </w:r>
      <w:r>
        <w:rPr>
          <w:rFonts w:ascii="Arial" w:hAnsi="Arial"/>
        </w:rPr>
        <w:t xml:space="preserve">esource capacity that went offline </w:t>
      </w:r>
      <w:r w:rsidR="00392699">
        <w:rPr>
          <w:rFonts w:ascii="Arial" w:hAnsi="Arial"/>
        </w:rPr>
        <w:t xml:space="preserve">during the storm.  </w:t>
      </w:r>
    </w:p>
    <w:p w14:paraId="400B976C" w14:textId="60A5602E" w:rsidR="004460AC" w:rsidRDefault="004460AC" w:rsidP="00BE0683">
      <w:pPr>
        <w:spacing w:before="120" w:after="120"/>
        <w:jc w:val="both"/>
        <w:rPr>
          <w:rFonts w:ascii="Arial" w:hAnsi="Arial"/>
        </w:rPr>
      </w:pPr>
      <w:r>
        <w:rPr>
          <w:rFonts w:ascii="Arial" w:hAnsi="Arial"/>
        </w:rPr>
        <w:t xml:space="preserve">(It should </w:t>
      </w:r>
      <w:r w:rsidR="003059ED">
        <w:rPr>
          <w:rFonts w:ascii="Arial" w:hAnsi="Arial"/>
        </w:rPr>
        <w:t xml:space="preserve">also </w:t>
      </w:r>
      <w:r>
        <w:rPr>
          <w:rFonts w:ascii="Arial" w:hAnsi="Arial"/>
        </w:rPr>
        <w:t xml:space="preserve">be noted that while the UT Report discusses load shed triggered by under-frequency relays on the TDSP system, </w:t>
      </w:r>
      <w:r w:rsidR="00D150D5">
        <w:rPr>
          <w:rFonts w:ascii="Arial" w:hAnsi="Arial"/>
        </w:rPr>
        <w:t>i</w:t>
      </w:r>
      <w:r>
        <w:rPr>
          <w:rFonts w:ascii="Arial" w:hAnsi="Arial"/>
        </w:rPr>
        <w:t xml:space="preserve">t does not </w:t>
      </w:r>
      <w:r w:rsidR="00D150D5">
        <w:rPr>
          <w:rFonts w:ascii="Arial" w:hAnsi="Arial"/>
        </w:rPr>
        <w:t>detail impact from</w:t>
      </w:r>
      <w:r>
        <w:rPr>
          <w:rFonts w:ascii="Arial" w:hAnsi="Arial"/>
        </w:rPr>
        <w:t xml:space="preserve"> loads shed due to under-frequency relay protection </w:t>
      </w:r>
      <w:r w:rsidR="00D150D5">
        <w:rPr>
          <w:rFonts w:ascii="Arial" w:hAnsi="Arial"/>
        </w:rPr>
        <w:t>devices</w:t>
      </w:r>
      <w:r>
        <w:rPr>
          <w:rFonts w:ascii="Arial" w:hAnsi="Arial"/>
        </w:rPr>
        <w:t xml:space="preserve"> at the load level (motor protection devices).</w:t>
      </w:r>
      <w:r w:rsidR="00D150D5">
        <w:rPr>
          <w:rFonts w:ascii="Arial" w:hAnsi="Arial"/>
        </w:rPr>
        <w:t xml:space="preserve">  Given the drop in grid frequency to below 59.4 Hz on February 15 around 1:50 AM, it is almost certain there was some modicum of impact to loads from such devices and </w:t>
      </w:r>
      <w:r w:rsidR="003059ED">
        <w:rPr>
          <w:rFonts w:ascii="Arial" w:hAnsi="Arial"/>
        </w:rPr>
        <w:t>w</w:t>
      </w:r>
      <w:r w:rsidR="00D150D5">
        <w:rPr>
          <w:rFonts w:ascii="Arial" w:hAnsi="Arial"/>
        </w:rPr>
        <w:t xml:space="preserve">ould </w:t>
      </w:r>
      <w:r w:rsidR="003059ED">
        <w:rPr>
          <w:rFonts w:ascii="Arial" w:hAnsi="Arial"/>
        </w:rPr>
        <w:t>warrant inclusion in</w:t>
      </w:r>
      <w:r w:rsidR="00D150D5">
        <w:rPr>
          <w:rFonts w:ascii="Arial" w:hAnsi="Arial"/>
        </w:rPr>
        <w:t xml:space="preserve"> the UT Report list</w:t>
      </w:r>
      <w:r w:rsidR="003059ED">
        <w:rPr>
          <w:rFonts w:ascii="Arial" w:hAnsi="Arial"/>
        </w:rPr>
        <w:t xml:space="preserve"> on page 36</w:t>
      </w:r>
      <w:r w:rsidR="00D150D5">
        <w:rPr>
          <w:rFonts w:ascii="Arial" w:hAnsi="Arial"/>
        </w:rPr>
        <w:t>.</w:t>
      </w:r>
      <w:r>
        <w:rPr>
          <w:rFonts w:ascii="Arial" w:hAnsi="Arial"/>
        </w:rPr>
        <w:t>)</w:t>
      </w:r>
    </w:p>
    <w:p w14:paraId="637DC17D" w14:textId="7CFB52C2" w:rsidR="00BE0683" w:rsidRDefault="00EA02F7" w:rsidP="00BE0683">
      <w:pPr>
        <w:spacing w:before="120" w:after="120"/>
        <w:jc w:val="both"/>
        <w:rPr>
          <w:rFonts w:ascii="Arial" w:hAnsi="Arial"/>
        </w:rPr>
      </w:pPr>
      <w:r>
        <w:rPr>
          <w:rFonts w:ascii="Arial" w:hAnsi="Arial"/>
        </w:rPr>
        <w:lastRenderedPageBreak/>
        <w:t xml:space="preserve">As stated on page 32 and 36 of the UT </w:t>
      </w:r>
      <w:r w:rsidR="007B59DD">
        <w:rPr>
          <w:rFonts w:ascii="Arial" w:hAnsi="Arial"/>
        </w:rPr>
        <w:t>Report</w:t>
      </w:r>
      <w:r>
        <w:rPr>
          <w:rFonts w:ascii="Arial" w:hAnsi="Arial"/>
        </w:rPr>
        <w:t xml:space="preserve">, </w:t>
      </w:r>
      <w:r w:rsidR="00392699">
        <w:rPr>
          <w:rFonts w:ascii="Arial" w:hAnsi="Arial"/>
        </w:rPr>
        <w:t xml:space="preserve">the 1,100 MW </w:t>
      </w:r>
      <w:r w:rsidR="00D150D5">
        <w:rPr>
          <w:rFonts w:ascii="Arial" w:hAnsi="Arial"/>
        </w:rPr>
        <w:t xml:space="preserve">of natural gas related power outages </w:t>
      </w:r>
      <w:r w:rsidR="00392699">
        <w:rPr>
          <w:rFonts w:ascii="Arial" w:hAnsi="Arial"/>
        </w:rPr>
        <w:t xml:space="preserve">could have been impacted by involuntary load reduction, customer response to market price, automated load shed triggered by under-frequency relays (for loads with motor protection devices not yet triggered by demand response participation), </w:t>
      </w:r>
      <w:r w:rsidR="007B59DD">
        <w:rPr>
          <w:rFonts w:ascii="Arial" w:hAnsi="Arial"/>
        </w:rPr>
        <w:t xml:space="preserve">and </w:t>
      </w:r>
      <w:r w:rsidR="00392699">
        <w:rPr>
          <w:rFonts w:ascii="Arial" w:hAnsi="Arial"/>
        </w:rPr>
        <w:t xml:space="preserve">deployment of demand response programs outside of ERCOT’s </w:t>
      </w:r>
      <w:r w:rsidR="00D150D5">
        <w:rPr>
          <w:rFonts w:ascii="Arial" w:hAnsi="Arial"/>
        </w:rPr>
        <w:t>supervision</w:t>
      </w:r>
      <w:r w:rsidR="007B59DD">
        <w:rPr>
          <w:rFonts w:ascii="Arial" w:hAnsi="Arial"/>
        </w:rPr>
        <w:t xml:space="preserve"> (other than impact from </w:t>
      </w:r>
      <w:r>
        <w:rPr>
          <w:rFonts w:ascii="Arial" w:hAnsi="Arial"/>
        </w:rPr>
        <w:t xml:space="preserve">ERCOT demand response program </w:t>
      </w:r>
      <w:r w:rsidR="007B59DD">
        <w:rPr>
          <w:rFonts w:ascii="Arial" w:hAnsi="Arial"/>
        </w:rPr>
        <w:t>participation)</w:t>
      </w:r>
      <w:r w:rsidR="00392699">
        <w:rPr>
          <w:rFonts w:ascii="Arial" w:hAnsi="Arial"/>
        </w:rPr>
        <w:t>.</w:t>
      </w:r>
      <w:r w:rsidR="00D150D5">
        <w:rPr>
          <w:rFonts w:ascii="Arial" w:hAnsi="Arial"/>
        </w:rPr>
        <w:t xml:space="preserve">  The UT Report goes on to say that:</w:t>
      </w:r>
    </w:p>
    <w:p w14:paraId="25DB06B6" w14:textId="40EE6AAF" w:rsidR="006778F0" w:rsidRDefault="006778F0" w:rsidP="006778F0">
      <w:pPr>
        <w:pStyle w:val="ListParagraph"/>
        <w:numPr>
          <w:ilvl w:val="0"/>
          <w:numId w:val="23"/>
        </w:numPr>
        <w:spacing w:before="120" w:after="120"/>
        <w:jc w:val="both"/>
        <w:rPr>
          <w:rFonts w:ascii="Arial" w:hAnsi="Arial"/>
        </w:rPr>
      </w:pPr>
      <w:r w:rsidRPr="006778F0">
        <w:rPr>
          <w:rFonts w:ascii="Arial" w:hAnsi="Arial"/>
        </w:rPr>
        <w:t xml:space="preserve">Page 38: “An analysis of load data suggests that maximum load reductions from </w:t>
      </w:r>
      <w:r>
        <w:rPr>
          <w:rFonts w:ascii="Arial" w:hAnsi="Arial"/>
        </w:rPr>
        <w:t>L</w:t>
      </w:r>
      <w:r w:rsidRPr="006778F0">
        <w:rPr>
          <w:rFonts w:ascii="Arial" w:hAnsi="Arial"/>
        </w:rPr>
        <w:t xml:space="preserve">oad </w:t>
      </w:r>
      <w:r>
        <w:rPr>
          <w:rFonts w:ascii="Arial" w:hAnsi="Arial"/>
        </w:rPr>
        <w:t>R</w:t>
      </w:r>
      <w:r w:rsidRPr="006778F0">
        <w:rPr>
          <w:rFonts w:ascii="Arial" w:hAnsi="Arial"/>
        </w:rPr>
        <w:t>esources were over 1,400 MW on February 15, 16, and 17, and just under that level on February 19.”</w:t>
      </w:r>
    </w:p>
    <w:p w14:paraId="1C8C70BB" w14:textId="77777777" w:rsidR="006778F0" w:rsidRDefault="006778F0" w:rsidP="006778F0">
      <w:pPr>
        <w:pStyle w:val="ListParagraph"/>
        <w:spacing w:before="120" w:after="120"/>
        <w:jc w:val="both"/>
        <w:rPr>
          <w:rFonts w:ascii="Arial" w:hAnsi="Arial"/>
        </w:rPr>
      </w:pPr>
    </w:p>
    <w:p w14:paraId="7ABC961F" w14:textId="37A18F48" w:rsidR="002B3FB4" w:rsidRDefault="006778F0" w:rsidP="002B3FB4">
      <w:pPr>
        <w:pStyle w:val="ListParagraph"/>
        <w:numPr>
          <w:ilvl w:val="0"/>
          <w:numId w:val="23"/>
        </w:numPr>
        <w:spacing w:before="120" w:after="120"/>
        <w:jc w:val="both"/>
        <w:rPr>
          <w:rFonts w:ascii="Arial" w:hAnsi="Arial"/>
        </w:rPr>
      </w:pPr>
      <w:r>
        <w:rPr>
          <w:rFonts w:ascii="Arial" w:hAnsi="Arial"/>
        </w:rPr>
        <w:t>Page 39: “</w:t>
      </w:r>
      <w:r w:rsidRPr="006778F0">
        <w:rPr>
          <w:rFonts w:ascii="Arial" w:hAnsi="Arial"/>
        </w:rPr>
        <w:t>Overall, the</w:t>
      </w:r>
      <w:r w:rsidR="001A782E">
        <w:rPr>
          <w:rFonts w:ascii="Arial" w:hAnsi="Arial"/>
        </w:rPr>
        <w:t xml:space="preserve"> [ERS]</w:t>
      </w:r>
      <w:r w:rsidRPr="006778F0">
        <w:rPr>
          <w:rFonts w:ascii="Arial" w:hAnsi="Arial"/>
        </w:rPr>
        <w:t xml:space="preserve"> program achieved its targeted level of demand reduction of roughly 1,100 MW during the morning of February 15.</w:t>
      </w:r>
      <w:r>
        <w:rPr>
          <w:rFonts w:ascii="Arial" w:hAnsi="Arial"/>
        </w:rPr>
        <w:t>”</w:t>
      </w:r>
    </w:p>
    <w:p w14:paraId="173CEAC8" w14:textId="77777777" w:rsidR="002B3FB4" w:rsidRPr="002B3FB4" w:rsidRDefault="002B3FB4" w:rsidP="002B3FB4">
      <w:pPr>
        <w:pStyle w:val="ListParagraph"/>
        <w:rPr>
          <w:rFonts w:ascii="Arial" w:hAnsi="Arial"/>
        </w:rPr>
      </w:pPr>
    </w:p>
    <w:p w14:paraId="27E1BA27" w14:textId="50367F35" w:rsidR="00F128E2" w:rsidRPr="002B3FB4" w:rsidRDefault="002B3FB4" w:rsidP="00DE4EDA">
      <w:pPr>
        <w:pStyle w:val="ListParagraph"/>
        <w:numPr>
          <w:ilvl w:val="0"/>
          <w:numId w:val="23"/>
        </w:numPr>
        <w:spacing w:before="120" w:after="120"/>
        <w:jc w:val="both"/>
        <w:rPr>
          <w:rFonts w:ascii="Arial" w:hAnsi="Arial"/>
        </w:rPr>
      </w:pPr>
      <w:r>
        <w:rPr>
          <w:rFonts w:ascii="Arial" w:hAnsi="Arial"/>
        </w:rPr>
        <w:t>P</w:t>
      </w:r>
      <w:r w:rsidR="00F128E2" w:rsidRPr="002B3FB4">
        <w:rPr>
          <w:rFonts w:ascii="Arial" w:hAnsi="Arial"/>
        </w:rPr>
        <w:t>age 44: “The data indicate that natural gas output started to decline rapidly</w:t>
      </w:r>
      <w:r w:rsidRPr="002B3FB4">
        <w:rPr>
          <w:rFonts w:ascii="Arial" w:hAnsi="Arial"/>
        </w:rPr>
        <w:t xml:space="preserve"> </w:t>
      </w:r>
      <w:r w:rsidR="00F128E2" w:rsidRPr="002B3FB4">
        <w:rPr>
          <w:rFonts w:ascii="Arial" w:hAnsi="Arial"/>
        </w:rPr>
        <w:t>before the electricity forced outages (load shed) began early on February 15, with</w:t>
      </w:r>
      <w:r w:rsidRPr="002B3FB4">
        <w:rPr>
          <w:rFonts w:ascii="Arial" w:hAnsi="Arial"/>
        </w:rPr>
        <w:t xml:space="preserve"> </w:t>
      </w:r>
      <w:r w:rsidR="00F128E2" w:rsidRPr="002B3FB4">
        <w:rPr>
          <w:rFonts w:ascii="Arial" w:hAnsi="Arial"/>
        </w:rPr>
        <w:t>production declining about 700 million cubic feet per day (</w:t>
      </w:r>
      <w:proofErr w:type="spellStart"/>
      <w:r w:rsidR="00F128E2" w:rsidRPr="002B3FB4">
        <w:rPr>
          <w:rFonts w:ascii="Arial" w:hAnsi="Arial"/>
        </w:rPr>
        <w:t>MMcfd</w:t>
      </w:r>
      <w:proofErr w:type="spellEnd"/>
      <w:r w:rsidR="00F128E2" w:rsidRPr="002B3FB4">
        <w:rPr>
          <w:rFonts w:ascii="Arial" w:hAnsi="Arial"/>
        </w:rPr>
        <w:t xml:space="preserve">) from February 8-14. This decline is likely due to weather-related factors and not a loss of power at natural gas facilities. However, some of the additional 600 </w:t>
      </w:r>
      <w:proofErr w:type="spellStart"/>
      <w:r w:rsidR="00F128E2" w:rsidRPr="002B3FB4">
        <w:rPr>
          <w:rFonts w:ascii="Arial" w:hAnsi="Arial"/>
        </w:rPr>
        <w:t>MMcfd</w:t>
      </w:r>
      <w:proofErr w:type="spellEnd"/>
      <w:r w:rsidR="00F128E2" w:rsidRPr="002B3FB4">
        <w:rPr>
          <w:rFonts w:ascii="Arial" w:hAnsi="Arial"/>
        </w:rPr>
        <w:t xml:space="preserve"> output decline from February 14-15 could be partly due to natural gas facilities residing on circuits that the TDSP selected to follow ERCOT’s load shed orders.</w:t>
      </w:r>
      <w:r w:rsidRPr="002B3FB4">
        <w:rPr>
          <w:rFonts w:ascii="Arial" w:hAnsi="Arial"/>
        </w:rPr>
        <w:t>”</w:t>
      </w:r>
    </w:p>
    <w:p w14:paraId="40802065" w14:textId="42CDC280" w:rsidR="001A782E" w:rsidRDefault="00650842" w:rsidP="001F51B5">
      <w:pPr>
        <w:spacing w:before="120" w:after="120"/>
        <w:jc w:val="both"/>
        <w:rPr>
          <w:rFonts w:ascii="Arial" w:hAnsi="Arial"/>
        </w:rPr>
      </w:pPr>
      <w:r>
        <w:rPr>
          <w:rFonts w:ascii="Arial" w:hAnsi="Arial"/>
        </w:rPr>
        <w:t>T</w:t>
      </w:r>
      <w:r w:rsidR="002B3FB4">
        <w:rPr>
          <w:rFonts w:ascii="Arial" w:hAnsi="Arial"/>
        </w:rPr>
        <w:t xml:space="preserve">he UT Report details </w:t>
      </w:r>
      <w:r w:rsidR="00CE1E91">
        <w:rPr>
          <w:rFonts w:ascii="Arial" w:hAnsi="Arial"/>
        </w:rPr>
        <w:t>multiple</w:t>
      </w:r>
      <w:r w:rsidR="002B3FB4" w:rsidRPr="002B3FB4">
        <w:rPr>
          <w:rFonts w:ascii="Arial" w:hAnsi="Arial"/>
        </w:rPr>
        <w:t xml:space="preserve"> factors could have </w:t>
      </w:r>
      <w:r w:rsidR="00CE1E91">
        <w:rPr>
          <w:rFonts w:ascii="Arial" w:hAnsi="Arial"/>
        </w:rPr>
        <w:t>impacted</w:t>
      </w:r>
      <w:r w:rsidR="002B3FB4" w:rsidRPr="002B3FB4">
        <w:rPr>
          <w:rFonts w:ascii="Arial" w:hAnsi="Arial"/>
        </w:rPr>
        <w:t xml:space="preserve"> the 1,100 MW and 3% of generation resource capacity that went offline after noon on February 14</w:t>
      </w:r>
      <w:r>
        <w:rPr>
          <w:rFonts w:ascii="Arial" w:hAnsi="Arial"/>
        </w:rPr>
        <w:t xml:space="preserve"> due to fuel limitations</w:t>
      </w:r>
      <w:r w:rsidR="002B3FB4" w:rsidRPr="002B3FB4">
        <w:rPr>
          <w:rFonts w:ascii="Arial" w:hAnsi="Arial"/>
        </w:rPr>
        <w:t>.  There is no preponderance of evidence that shows curtailment of L</w:t>
      </w:r>
      <w:r w:rsidR="003A5EED">
        <w:rPr>
          <w:rFonts w:ascii="Arial" w:hAnsi="Arial"/>
        </w:rPr>
        <w:t xml:space="preserve">oad </w:t>
      </w:r>
      <w:proofErr w:type="spellStart"/>
      <w:r w:rsidR="002B3FB4" w:rsidRPr="002B3FB4">
        <w:rPr>
          <w:rFonts w:ascii="Arial" w:hAnsi="Arial"/>
        </w:rPr>
        <w:t>R</w:t>
      </w:r>
      <w:r w:rsidR="003A5EED">
        <w:rPr>
          <w:rFonts w:ascii="Arial" w:hAnsi="Arial"/>
        </w:rPr>
        <w:t>esrouce</w:t>
      </w:r>
      <w:proofErr w:type="spellEnd"/>
      <w:r w:rsidR="002B3FB4" w:rsidRPr="002B3FB4">
        <w:rPr>
          <w:rFonts w:ascii="Arial" w:hAnsi="Arial"/>
        </w:rPr>
        <w:t xml:space="preserve"> and ERS loads caused severe consequences on Texas natural gas supply.  It seems more likely that L</w:t>
      </w:r>
      <w:r w:rsidR="003A5EED">
        <w:rPr>
          <w:rFonts w:ascii="Arial" w:hAnsi="Arial"/>
        </w:rPr>
        <w:t xml:space="preserve">oad </w:t>
      </w:r>
      <w:r w:rsidR="002B3FB4" w:rsidRPr="002B3FB4">
        <w:rPr>
          <w:rFonts w:ascii="Arial" w:hAnsi="Arial"/>
        </w:rPr>
        <w:t>R</w:t>
      </w:r>
      <w:r w:rsidR="003A5EED">
        <w:rPr>
          <w:rFonts w:ascii="Arial" w:hAnsi="Arial"/>
        </w:rPr>
        <w:t>esource</w:t>
      </w:r>
      <w:r w:rsidR="002B3FB4" w:rsidRPr="002B3FB4">
        <w:rPr>
          <w:rFonts w:ascii="Arial" w:hAnsi="Arial"/>
        </w:rPr>
        <w:t xml:space="preserve"> and ERS loads helped save the </w:t>
      </w:r>
      <w:r w:rsidR="002C763B">
        <w:rPr>
          <w:rFonts w:ascii="Arial" w:hAnsi="Arial"/>
        </w:rPr>
        <w:t>Texas (ERCOT) electricity</w:t>
      </w:r>
      <w:r w:rsidR="002B3FB4" w:rsidRPr="002B3FB4">
        <w:rPr>
          <w:rFonts w:ascii="Arial" w:hAnsi="Arial"/>
        </w:rPr>
        <w:t xml:space="preserve"> grid from </w:t>
      </w:r>
      <w:r w:rsidR="00EA02F7">
        <w:rPr>
          <w:rFonts w:ascii="Arial" w:hAnsi="Arial"/>
        </w:rPr>
        <w:t xml:space="preserve">reaching </w:t>
      </w:r>
      <w:r w:rsidR="002B3FB4" w:rsidRPr="002B3FB4">
        <w:rPr>
          <w:rFonts w:ascii="Arial" w:hAnsi="Arial"/>
        </w:rPr>
        <w:t xml:space="preserve">full </w:t>
      </w:r>
      <w:r w:rsidR="003A5EED">
        <w:rPr>
          <w:rFonts w:ascii="Arial" w:hAnsi="Arial"/>
        </w:rPr>
        <w:t>B</w:t>
      </w:r>
      <w:r w:rsidR="002B3FB4" w:rsidRPr="002B3FB4">
        <w:rPr>
          <w:rFonts w:ascii="Arial" w:hAnsi="Arial"/>
        </w:rPr>
        <w:t>lackout condition.</w:t>
      </w:r>
    </w:p>
    <w:p w14:paraId="25E6D359" w14:textId="1CE2A9F4" w:rsidR="003057CA" w:rsidRDefault="00650842" w:rsidP="003057CA">
      <w:pPr>
        <w:spacing w:before="120" w:after="120"/>
        <w:jc w:val="both"/>
        <w:rPr>
          <w:rFonts w:ascii="Arial" w:hAnsi="Arial"/>
        </w:rPr>
      </w:pPr>
      <w:r>
        <w:rPr>
          <w:rFonts w:ascii="Arial" w:hAnsi="Arial"/>
        </w:rPr>
        <w:t xml:space="preserve">As stated previously, </w:t>
      </w:r>
      <w:r w:rsidR="002B3FB4">
        <w:rPr>
          <w:rFonts w:ascii="Arial" w:hAnsi="Arial"/>
        </w:rPr>
        <w:t xml:space="preserve">Pioneer applauds ERCOT’s </w:t>
      </w:r>
      <w:r w:rsidR="002B3FB4" w:rsidRPr="002B3FB4">
        <w:rPr>
          <w:rFonts w:ascii="Arial" w:hAnsi="Arial"/>
        </w:rPr>
        <w:t>goal and efforts to help ensure Texas has sufficient critical natural gas supply and electricity grid reliability during all hours of the year and weather conditions</w:t>
      </w:r>
      <w:r w:rsidR="002B3FB4">
        <w:rPr>
          <w:rFonts w:ascii="Arial" w:hAnsi="Arial"/>
        </w:rPr>
        <w:t xml:space="preserve">, </w:t>
      </w:r>
      <w:r>
        <w:rPr>
          <w:rFonts w:ascii="Arial" w:hAnsi="Arial"/>
        </w:rPr>
        <w:t xml:space="preserve">but </w:t>
      </w:r>
      <w:r w:rsidR="002B3FB4">
        <w:rPr>
          <w:rFonts w:ascii="Arial" w:hAnsi="Arial"/>
        </w:rPr>
        <w:t>in our opinion</w:t>
      </w:r>
      <w:r w:rsidR="00CE1E91">
        <w:rPr>
          <w:rFonts w:ascii="Arial" w:hAnsi="Arial"/>
        </w:rPr>
        <w:t>,</w:t>
      </w:r>
      <w:r w:rsidR="002B3FB4">
        <w:rPr>
          <w:rFonts w:ascii="Arial" w:hAnsi="Arial"/>
        </w:rPr>
        <w:t xml:space="preserve"> </w:t>
      </w:r>
      <w:r w:rsidR="00635F18">
        <w:rPr>
          <w:rFonts w:ascii="Arial" w:hAnsi="Arial"/>
        </w:rPr>
        <w:t>these goals</w:t>
      </w:r>
      <w:r>
        <w:rPr>
          <w:rFonts w:ascii="Arial" w:hAnsi="Arial"/>
        </w:rPr>
        <w:t xml:space="preserve"> will not be achieved through </w:t>
      </w:r>
      <w:r w:rsidR="00635F18">
        <w:rPr>
          <w:rFonts w:ascii="Arial" w:hAnsi="Arial"/>
        </w:rPr>
        <w:t>a</w:t>
      </w:r>
      <w:r>
        <w:rPr>
          <w:rFonts w:ascii="Arial" w:hAnsi="Arial"/>
        </w:rPr>
        <w:t xml:space="preserve"> broad prohibition on natural gas related load participation in ERCOT L</w:t>
      </w:r>
      <w:r w:rsidR="003A5EED">
        <w:rPr>
          <w:rFonts w:ascii="Arial" w:hAnsi="Arial"/>
        </w:rPr>
        <w:t xml:space="preserve">oad </w:t>
      </w:r>
      <w:r>
        <w:rPr>
          <w:rFonts w:ascii="Arial" w:hAnsi="Arial"/>
        </w:rPr>
        <w:t>R</w:t>
      </w:r>
      <w:r w:rsidR="003A5EED">
        <w:rPr>
          <w:rFonts w:ascii="Arial" w:hAnsi="Arial"/>
        </w:rPr>
        <w:t>esource</w:t>
      </w:r>
      <w:r>
        <w:rPr>
          <w:rFonts w:ascii="Arial" w:hAnsi="Arial"/>
        </w:rPr>
        <w:t xml:space="preserve"> and ERS programs</w:t>
      </w:r>
      <w:r w:rsidR="00635F18">
        <w:rPr>
          <w:rFonts w:ascii="Arial" w:hAnsi="Arial"/>
        </w:rPr>
        <w:t>.  There would not likely be an overall net benefit for the Texas (ERCOT) electricity</w:t>
      </w:r>
      <w:r w:rsidR="00635F18" w:rsidRPr="002B3FB4">
        <w:rPr>
          <w:rFonts w:ascii="Arial" w:hAnsi="Arial"/>
        </w:rPr>
        <w:t xml:space="preserve"> grid </w:t>
      </w:r>
      <w:r w:rsidR="00635F18">
        <w:rPr>
          <w:rFonts w:ascii="Arial" w:hAnsi="Arial"/>
        </w:rPr>
        <w:t xml:space="preserve">without consideration for </w:t>
      </w:r>
      <w:r w:rsidR="00CE1E91">
        <w:rPr>
          <w:rFonts w:ascii="Arial" w:hAnsi="Arial"/>
        </w:rPr>
        <w:t xml:space="preserve">seasonality risk (higher in winter) </w:t>
      </w:r>
      <w:r w:rsidR="00635F18">
        <w:rPr>
          <w:rFonts w:ascii="Arial" w:hAnsi="Arial"/>
        </w:rPr>
        <w:t>or the ability of</w:t>
      </w:r>
      <w:r w:rsidR="00CE1E91">
        <w:rPr>
          <w:rFonts w:ascii="Arial" w:hAnsi="Arial"/>
        </w:rPr>
        <w:t xml:space="preserve"> natural gas load</w:t>
      </w:r>
      <w:r w:rsidR="00635F18">
        <w:rPr>
          <w:rFonts w:ascii="Arial" w:hAnsi="Arial"/>
        </w:rPr>
        <w:t>s</w:t>
      </w:r>
      <w:r w:rsidR="00CE1E91">
        <w:rPr>
          <w:rFonts w:ascii="Arial" w:hAnsi="Arial"/>
        </w:rPr>
        <w:t xml:space="preserve"> to reduce power </w:t>
      </w:r>
      <w:r w:rsidR="003A5EED">
        <w:rPr>
          <w:rFonts w:ascii="Arial" w:hAnsi="Arial"/>
        </w:rPr>
        <w:t>D</w:t>
      </w:r>
      <w:r w:rsidR="00CE1E91">
        <w:rPr>
          <w:rFonts w:ascii="Arial" w:hAnsi="Arial"/>
        </w:rPr>
        <w:t xml:space="preserve">emand or shift load to backup gas engine, local on-site power generation, or other equipment while simultaneously continuing to provide natural gas supply to Texas consumers and power generators.  </w:t>
      </w:r>
      <w:r w:rsidR="003057CA">
        <w:rPr>
          <w:rFonts w:ascii="Arial" w:hAnsi="Arial"/>
        </w:rPr>
        <w:t>The UT Report says:</w:t>
      </w:r>
    </w:p>
    <w:p w14:paraId="2346C138" w14:textId="77777777" w:rsidR="003057CA" w:rsidRDefault="003057CA" w:rsidP="00B9080B">
      <w:pPr>
        <w:pStyle w:val="ListParagraph"/>
        <w:numPr>
          <w:ilvl w:val="0"/>
          <w:numId w:val="23"/>
        </w:numPr>
        <w:spacing w:before="120" w:after="120"/>
        <w:jc w:val="both"/>
        <w:rPr>
          <w:rFonts w:ascii="Arial" w:hAnsi="Arial"/>
        </w:rPr>
      </w:pPr>
      <w:r w:rsidRPr="009B3F29">
        <w:rPr>
          <w:rFonts w:ascii="Arial" w:hAnsi="Arial"/>
        </w:rPr>
        <w:t>Page 56: “…it does appear that some power plant fuel supply chain infrastructure, including some self-identified as critical, were participating in paid load reduction programs that would have turned them off when ERCOT deployed ERS resources.”</w:t>
      </w:r>
    </w:p>
    <w:p w14:paraId="6C6F4A8C" w14:textId="47697CC2" w:rsidR="003057CA" w:rsidRDefault="003057CA" w:rsidP="003057CA">
      <w:pPr>
        <w:spacing w:before="120" w:after="120"/>
        <w:jc w:val="both"/>
        <w:rPr>
          <w:rFonts w:ascii="Arial" w:hAnsi="Arial"/>
        </w:rPr>
      </w:pPr>
      <w:r>
        <w:rPr>
          <w:rFonts w:ascii="Arial" w:hAnsi="Arial"/>
        </w:rPr>
        <w:t xml:space="preserve">That is not an accurate characterization of how </w:t>
      </w:r>
      <w:r w:rsidR="00635F18">
        <w:rPr>
          <w:rFonts w:ascii="Arial" w:hAnsi="Arial"/>
        </w:rPr>
        <w:t>many</w:t>
      </w:r>
      <w:r>
        <w:rPr>
          <w:rFonts w:ascii="Arial" w:hAnsi="Arial"/>
        </w:rPr>
        <w:t xml:space="preserve"> ERS (or Load Resources) </w:t>
      </w:r>
      <w:r w:rsidR="00635F18">
        <w:rPr>
          <w:rFonts w:ascii="Arial" w:hAnsi="Arial"/>
        </w:rPr>
        <w:t xml:space="preserve">curtail to </w:t>
      </w:r>
      <w:r>
        <w:rPr>
          <w:rFonts w:ascii="Arial" w:hAnsi="Arial"/>
        </w:rPr>
        <w:t xml:space="preserve">meet their demand response obligation.  While </w:t>
      </w:r>
      <w:r w:rsidR="00635F18">
        <w:rPr>
          <w:rFonts w:ascii="Arial" w:hAnsi="Arial"/>
        </w:rPr>
        <w:t>there are loads that</w:t>
      </w:r>
      <w:r>
        <w:rPr>
          <w:rFonts w:ascii="Arial" w:hAnsi="Arial"/>
        </w:rPr>
        <w:t xml:space="preserve"> fully curtail to off </w:t>
      </w:r>
      <w:r>
        <w:rPr>
          <w:rFonts w:ascii="Arial" w:hAnsi="Arial"/>
        </w:rPr>
        <w:lastRenderedPageBreak/>
        <w:t>status, many ERS and Load Resources reduce non-critical power demand and loads rather than full curtailment or “turning off.”</w:t>
      </w:r>
    </w:p>
    <w:p w14:paraId="6C477800" w14:textId="3E1C0972" w:rsidR="002B3FB4" w:rsidRDefault="00CE1E91" w:rsidP="001F51B5">
      <w:pPr>
        <w:spacing w:before="120" w:after="120"/>
        <w:jc w:val="both"/>
        <w:rPr>
          <w:rFonts w:ascii="Arial" w:hAnsi="Arial"/>
        </w:rPr>
      </w:pPr>
      <w:r>
        <w:rPr>
          <w:rFonts w:ascii="Arial" w:hAnsi="Arial"/>
        </w:rPr>
        <w:t xml:space="preserve">There are </w:t>
      </w:r>
      <w:r w:rsidR="003057CA">
        <w:rPr>
          <w:rFonts w:ascii="Arial" w:hAnsi="Arial"/>
        </w:rPr>
        <w:t>separate</w:t>
      </w:r>
      <w:r>
        <w:rPr>
          <w:rFonts w:ascii="Arial" w:hAnsi="Arial"/>
        </w:rPr>
        <w:t xml:space="preserve"> ERCOT proceedings considering </w:t>
      </w:r>
      <w:r w:rsidR="00650842">
        <w:rPr>
          <w:rFonts w:ascii="Arial" w:hAnsi="Arial"/>
        </w:rPr>
        <w:t>redesign of ERCOT</w:t>
      </w:r>
      <w:r w:rsidR="00EA02F7">
        <w:rPr>
          <w:rFonts w:ascii="Arial" w:hAnsi="Arial"/>
        </w:rPr>
        <w:t xml:space="preserve"> Ancillary Service</w:t>
      </w:r>
      <w:r w:rsidR="00650842">
        <w:rPr>
          <w:rFonts w:ascii="Arial" w:hAnsi="Arial"/>
        </w:rPr>
        <w:t>s</w:t>
      </w:r>
      <w:r>
        <w:rPr>
          <w:rFonts w:ascii="Arial" w:hAnsi="Arial"/>
        </w:rPr>
        <w:t xml:space="preserve">, and Pioneer </w:t>
      </w:r>
      <w:r w:rsidR="003057CA">
        <w:rPr>
          <w:rFonts w:ascii="Arial" w:hAnsi="Arial"/>
        </w:rPr>
        <w:t xml:space="preserve">supports a </w:t>
      </w:r>
      <w:r w:rsidR="007B59DD">
        <w:rPr>
          <w:rFonts w:ascii="Arial" w:hAnsi="Arial"/>
        </w:rPr>
        <w:t xml:space="preserve">market </w:t>
      </w:r>
      <w:r w:rsidR="003057CA">
        <w:rPr>
          <w:rFonts w:ascii="Arial" w:hAnsi="Arial"/>
        </w:rPr>
        <w:t>design that</w:t>
      </w:r>
      <w:r>
        <w:rPr>
          <w:rFonts w:ascii="Arial" w:hAnsi="Arial"/>
        </w:rPr>
        <w:t xml:space="preserve"> </w:t>
      </w:r>
      <w:r w:rsidR="00650842">
        <w:rPr>
          <w:rFonts w:ascii="Arial" w:hAnsi="Arial"/>
        </w:rPr>
        <w:t>increase</w:t>
      </w:r>
      <w:r w:rsidR="003057CA">
        <w:rPr>
          <w:rFonts w:ascii="Arial" w:hAnsi="Arial"/>
        </w:rPr>
        <w:t>s</w:t>
      </w:r>
      <w:r>
        <w:rPr>
          <w:rFonts w:ascii="Arial" w:hAnsi="Arial"/>
        </w:rPr>
        <w:t xml:space="preserve"> </w:t>
      </w:r>
      <w:r w:rsidR="007B59DD">
        <w:rPr>
          <w:rFonts w:ascii="Arial" w:hAnsi="Arial"/>
        </w:rPr>
        <w:t xml:space="preserve">opportunities </w:t>
      </w:r>
      <w:r w:rsidR="003057CA">
        <w:rPr>
          <w:rFonts w:ascii="Arial" w:hAnsi="Arial"/>
        </w:rPr>
        <w:t>for non-critical</w:t>
      </w:r>
      <w:r w:rsidR="007B59DD">
        <w:rPr>
          <w:rFonts w:ascii="Arial" w:hAnsi="Arial"/>
        </w:rPr>
        <w:t xml:space="preserve"> controllable and non-controllable</w:t>
      </w:r>
      <w:r w:rsidR="003057CA">
        <w:rPr>
          <w:rFonts w:ascii="Arial" w:hAnsi="Arial"/>
        </w:rPr>
        <w:t xml:space="preserve"> loads (or portions of load) to </w:t>
      </w:r>
      <w:r w:rsidR="00EA02F7">
        <w:rPr>
          <w:rFonts w:ascii="Arial" w:hAnsi="Arial"/>
        </w:rPr>
        <w:t>participat</w:t>
      </w:r>
      <w:r w:rsidR="003057CA">
        <w:rPr>
          <w:rFonts w:ascii="Arial" w:hAnsi="Arial"/>
        </w:rPr>
        <w:t>e</w:t>
      </w:r>
      <w:r w:rsidR="00EA02F7">
        <w:rPr>
          <w:rFonts w:ascii="Arial" w:hAnsi="Arial"/>
        </w:rPr>
        <w:t xml:space="preserve"> in ERCOT demand response programs</w:t>
      </w:r>
      <w:r>
        <w:rPr>
          <w:rFonts w:ascii="Arial" w:hAnsi="Arial"/>
        </w:rPr>
        <w:t xml:space="preserve"> and provid</w:t>
      </w:r>
      <w:r w:rsidR="003057CA">
        <w:rPr>
          <w:rFonts w:ascii="Arial" w:hAnsi="Arial"/>
        </w:rPr>
        <w:t>e</w:t>
      </w:r>
      <w:r>
        <w:rPr>
          <w:rFonts w:ascii="Arial" w:hAnsi="Arial"/>
        </w:rPr>
        <w:t xml:space="preserve"> </w:t>
      </w:r>
      <w:r w:rsidR="00904204">
        <w:rPr>
          <w:rFonts w:ascii="Arial" w:hAnsi="Arial"/>
        </w:rPr>
        <w:t xml:space="preserve">an important </w:t>
      </w:r>
      <w:r>
        <w:rPr>
          <w:rFonts w:ascii="Arial" w:hAnsi="Arial"/>
        </w:rPr>
        <w:t xml:space="preserve">backstop to the Texas </w:t>
      </w:r>
      <w:r w:rsidR="002C763B">
        <w:rPr>
          <w:rFonts w:ascii="Arial" w:hAnsi="Arial"/>
        </w:rPr>
        <w:t xml:space="preserve">(ERCOT) electricity </w:t>
      </w:r>
      <w:r>
        <w:rPr>
          <w:rFonts w:ascii="Arial" w:hAnsi="Arial"/>
        </w:rPr>
        <w:t>grid</w:t>
      </w:r>
      <w:r w:rsidR="00904204">
        <w:rPr>
          <w:rFonts w:ascii="Arial" w:hAnsi="Arial"/>
        </w:rPr>
        <w:t xml:space="preserve">.  There are </w:t>
      </w:r>
      <w:r w:rsidR="003057CA">
        <w:rPr>
          <w:rFonts w:ascii="Arial" w:hAnsi="Arial"/>
        </w:rPr>
        <w:t xml:space="preserve">also </w:t>
      </w:r>
      <w:r w:rsidR="00650842">
        <w:rPr>
          <w:rFonts w:ascii="Arial" w:hAnsi="Arial"/>
        </w:rPr>
        <w:t xml:space="preserve">refinements </w:t>
      </w:r>
      <w:r w:rsidR="00904204">
        <w:rPr>
          <w:rFonts w:ascii="Arial" w:hAnsi="Arial"/>
        </w:rPr>
        <w:t>and issues brought to light during the February 2021 demand response event that ERCOT should consider</w:t>
      </w:r>
      <w:r w:rsidR="000A0A95">
        <w:rPr>
          <w:rFonts w:ascii="Arial" w:hAnsi="Arial"/>
        </w:rPr>
        <w:t xml:space="preserve"> such as</w:t>
      </w:r>
      <w:r w:rsidR="002B3FB4">
        <w:rPr>
          <w:rFonts w:ascii="Arial" w:hAnsi="Arial"/>
        </w:rPr>
        <w:t>:</w:t>
      </w:r>
    </w:p>
    <w:p w14:paraId="2B66C566" w14:textId="77F519C6" w:rsidR="002B3FB4" w:rsidRDefault="000A0A95" w:rsidP="002B3FB4">
      <w:pPr>
        <w:pStyle w:val="ListParagraph"/>
        <w:numPr>
          <w:ilvl w:val="0"/>
          <w:numId w:val="27"/>
        </w:numPr>
        <w:spacing w:before="120" w:after="120"/>
        <w:jc w:val="both"/>
        <w:rPr>
          <w:rFonts w:ascii="Arial" w:hAnsi="Arial"/>
        </w:rPr>
      </w:pPr>
      <w:r>
        <w:rPr>
          <w:rFonts w:ascii="Arial" w:hAnsi="Arial"/>
        </w:rPr>
        <w:t>The need for a</w:t>
      </w:r>
      <w:r w:rsidR="007B59DD">
        <w:rPr>
          <w:rFonts w:ascii="Arial" w:hAnsi="Arial"/>
        </w:rPr>
        <w:t xml:space="preserve"> </w:t>
      </w:r>
      <w:r>
        <w:rPr>
          <w:rFonts w:ascii="Arial" w:hAnsi="Arial"/>
        </w:rPr>
        <w:t xml:space="preserve">more </w:t>
      </w:r>
      <w:r w:rsidR="007B59DD">
        <w:rPr>
          <w:rFonts w:ascii="Arial" w:hAnsi="Arial"/>
        </w:rPr>
        <w:t xml:space="preserve">formal </w:t>
      </w:r>
      <w:r w:rsidR="002B3FB4">
        <w:rPr>
          <w:rFonts w:ascii="Arial" w:hAnsi="Arial"/>
        </w:rPr>
        <w:t xml:space="preserve">process </w:t>
      </w:r>
      <w:r w:rsidR="00577F26">
        <w:rPr>
          <w:rFonts w:ascii="Arial" w:hAnsi="Arial"/>
        </w:rPr>
        <w:t xml:space="preserve">during a </w:t>
      </w:r>
      <w:r w:rsidR="003A5EED">
        <w:rPr>
          <w:rFonts w:ascii="Arial" w:hAnsi="Arial"/>
        </w:rPr>
        <w:t>D</w:t>
      </w:r>
      <w:r w:rsidR="00577F26">
        <w:rPr>
          <w:rFonts w:ascii="Arial" w:hAnsi="Arial"/>
        </w:rPr>
        <w:t>emand response event to r</w:t>
      </w:r>
      <w:r w:rsidR="00AE20E8">
        <w:rPr>
          <w:rFonts w:ascii="Arial" w:hAnsi="Arial"/>
        </w:rPr>
        <w:t>equest and be considered for a</w:t>
      </w:r>
      <w:r w:rsidR="00A7752A">
        <w:rPr>
          <w:rFonts w:ascii="Arial" w:hAnsi="Arial"/>
        </w:rPr>
        <w:t xml:space="preserve"> waiver </w:t>
      </w:r>
      <w:r w:rsidR="007B59DD">
        <w:rPr>
          <w:rFonts w:ascii="Arial" w:hAnsi="Arial"/>
        </w:rPr>
        <w:t>to</w:t>
      </w:r>
      <w:r w:rsidR="00AE20E8">
        <w:rPr>
          <w:rFonts w:ascii="Arial" w:hAnsi="Arial"/>
        </w:rPr>
        <w:t xml:space="preserve"> ERCOT’s Nodal Protocol 3.14.3.3(2)&amp;(3)(a) and 6.5.7.6.2.2 which require full curtailment to meet obligation by ERS and L</w:t>
      </w:r>
      <w:r w:rsidR="003A5EED">
        <w:rPr>
          <w:rFonts w:ascii="Arial" w:hAnsi="Arial"/>
        </w:rPr>
        <w:t xml:space="preserve">oad </w:t>
      </w:r>
      <w:r w:rsidR="00AE20E8">
        <w:rPr>
          <w:rFonts w:ascii="Arial" w:hAnsi="Arial"/>
        </w:rPr>
        <w:t>R</w:t>
      </w:r>
      <w:r w:rsidR="003A5EED">
        <w:rPr>
          <w:rFonts w:ascii="Arial" w:hAnsi="Arial"/>
        </w:rPr>
        <w:t>esource</w:t>
      </w:r>
      <w:r w:rsidR="00AE20E8">
        <w:rPr>
          <w:rFonts w:ascii="Arial" w:hAnsi="Arial"/>
        </w:rPr>
        <w:t xml:space="preserve"> loads for 12 hours (ERS) and until instructed by ERCOT to stop providing RRS (L</w:t>
      </w:r>
      <w:r w:rsidR="003A5EED">
        <w:rPr>
          <w:rFonts w:ascii="Arial" w:hAnsi="Arial"/>
        </w:rPr>
        <w:t xml:space="preserve">oad </w:t>
      </w:r>
      <w:r w:rsidR="00AE20E8">
        <w:rPr>
          <w:rFonts w:ascii="Arial" w:hAnsi="Arial"/>
        </w:rPr>
        <w:t>R</w:t>
      </w:r>
      <w:r w:rsidR="003A5EED">
        <w:rPr>
          <w:rFonts w:ascii="Arial" w:hAnsi="Arial"/>
        </w:rPr>
        <w:t>esources</w:t>
      </w:r>
      <w:r w:rsidR="00AE20E8">
        <w:rPr>
          <w:rFonts w:ascii="Arial" w:hAnsi="Arial"/>
        </w:rPr>
        <w:t>).</w:t>
      </w:r>
      <w:r w:rsidR="00904204">
        <w:rPr>
          <w:rFonts w:ascii="Arial" w:hAnsi="Arial"/>
        </w:rPr>
        <w:t xml:space="preserve">  Lack of a defined process in the ERCOT Nodal Protocols caused confusion </w:t>
      </w:r>
      <w:r>
        <w:rPr>
          <w:rFonts w:ascii="Arial" w:hAnsi="Arial"/>
        </w:rPr>
        <w:t xml:space="preserve">for Market Participants and QSEs </w:t>
      </w:r>
      <w:r w:rsidR="00904204">
        <w:rPr>
          <w:rFonts w:ascii="Arial" w:hAnsi="Arial"/>
        </w:rPr>
        <w:t>during the February 2021 event.</w:t>
      </w:r>
    </w:p>
    <w:p w14:paraId="4CAB6006" w14:textId="77777777" w:rsidR="00AE20E8" w:rsidRDefault="00AE20E8" w:rsidP="00AE20E8">
      <w:pPr>
        <w:pStyle w:val="ListParagraph"/>
        <w:spacing w:before="120" w:after="120"/>
        <w:jc w:val="both"/>
        <w:rPr>
          <w:rFonts w:ascii="Arial" w:hAnsi="Arial"/>
        </w:rPr>
      </w:pPr>
    </w:p>
    <w:p w14:paraId="335FC88B" w14:textId="7FB81CDB" w:rsidR="00AE20E8" w:rsidRDefault="00AE20E8" w:rsidP="00AE20E8">
      <w:pPr>
        <w:pStyle w:val="ListParagraph"/>
        <w:numPr>
          <w:ilvl w:val="1"/>
          <w:numId w:val="27"/>
        </w:numPr>
        <w:spacing w:before="120" w:after="120"/>
        <w:jc w:val="both"/>
        <w:rPr>
          <w:rFonts w:ascii="Arial" w:hAnsi="Arial"/>
        </w:rPr>
      </w:pPr>
      <w:r>
        <w:rPr>
          <w:rFonts w:ascii="Arial" w:hAnsi="Arial"/>
        </w:rPr>
        <w:t xml:space="preserve">Should such </w:t>
      </w:r>
      <w:r w:rsidR="00A7752A">
        <w:rPr>
          <w:rFonts w:ascii="Arial" w:hAnsi="Arial"/>
        </w:rPr>
        <w:t>waivers</w:t>
      </w:r>
      <w:r>
        <w:rPr>
          <w:rFonts w:ascii="Arial" w:hAnsi="Arial"/>
        </w:rPr>
        <w:t xml:space="preserve"> be granted at the QSE level or to specific </w:t>
      </w:r>
      <w:r w:rsidR="00172BA2">
        <w:rPr>
          <w:rFonts w:ascii="Arial" w:hAnsi="Arial"/>
        </w:rPr>
        <w:t>L</w:t>
      </w:r>
      <w:r w:rsidR="003A5EED">
        <w:rPr>
          <w:rFonts w:ascii="Arial" w:hAnsi="Arial"/>
        </w:rPr>
        <w:t xml:space="preserve">oad </w:t>
      </w:r>
      <w:r w:rsidR="00172BA2">
        <w:rPr>
          <w:rFonts w:ascii="Arial" w:hAnsi="Arial"/>
        </w:rPr>
        <w:t>R</w:t>
      </w:r>
      <w:r w:rsidR="003A5EED">
        <w:rPr>
          <w:rFonts w:ascii="Arial" w:hAnsi="Arial"/>
        </w:rPr>
        <w:t>esource</w:t>
      </w:r>
      <w:r w:rsidR="00172BA2">
        <w:rPr>
          <w:rFonts w:ascii="Arial" w:hAnsi="Arial"/>
        </w:rPr>
        <w:t xml:space="preserve"> or ERS </w:t>
      </w:r>
      <w:r>
        <w:rPr>
          <w:rFonts w:ascii="Arial" w:hAnsi="Arial"/>
        </w:rPr>
        <w:t xml:space="preserve">loads requesting </w:t>
      </w:r>
      <w:r w:rsidR="00F15CC2">
        <w:rPr>
          <w:rFonts w:ascii="Arial" w:hAnsi="Arial"/>
        </w:rPr>
        <w:t xml:space="preserve">a participation waiver </w:t>
      </w:r>
      <w:r>
        <w:rPr>
          <w:rFonts w:ascii="Arial" w:hAnsi="Arial"/>
        </w:rPr>
        <w:t xml:space="preserve">only?  </w:t>
      </w:r>
    </w:p>
    <w:p w14:paraId="380C3530" w14:textId="77777777" w:rsidR="00AE20E8" w:rsidRDefault="00AE20E8" w:rsidP="00AE20E8">
      <w:pPr>
        <w:pStyle w:val="ListParagraph"/>
        <w:spacing w:before="120" w:after="120"/>
        <w:ind w:left="1440"/>
        <w:jc w:val="both"/>
        <w:rPr>
          <w:rFonts w:ascii="Arial" w:hAnsi="Arial"/>
        </w:rPr>
      </w:pPr>
    </w:p>
    <w:p w14:paraId="6E27F991" w14:textId="48D09DD1" w:rsidR="00AE20E8" w:rsidRDefault="00AE20E8" w:rsidP="00AE20E8">
      <w:pPr>
        <w:pStyle w:val="ListParagraph"/>
        <w:numPr>
          <w:ilvl w:val="1"/>
          <w:numId w:val="27"/>
        </w:numPr>
        <w:spacing w:before="120" w:after="120"/>
        <w:jc w:val="both"/>
        <w:rPr>
          <w:rFonts w:ascii="Arial" w:hAnsi="Arial"/>
        </w:rPr>
      </w:pPr>
      <w:r>
        <w:rPr>
          <w:rFonts w:ascii="Arial" w:hAnsi="Arial"/>
        </w:rPr>
        <w:t xml:space="preserve">Should a QSE be allowed to request an exemption for all loads in its portfolio and not just for the specific load(s) requesting </w:t>
      </w:r>
      <w:r w:rsidR="00F15CC2">
        <w:rPr>
          <w:rFonts w:ascii="Arial" w:hAnsi="Arial"/>
        </w:rPr>
        <w:t>a participation waiver</w:t>
      </w:r>
      <w:r>
        <w:rPr>
          <w:rFonts w:ascii="Arial" w:hAnsi="Arial"/>
        </w:rPr>
        <w:t>?</w:t>
      </w:r>
    </w:p>
    <w:p w14:paraId="228409B6" w14:textId="15ABAA98" w:rsidR="002B3FB4" w:rsidRDefault="002B3FB4" w:rsidP="002B3FB4">
      <w:pPr>
        <w:pStyle w:val="ListParagraph"/>
        <w:spacing w:before="120" w:after="120"/>
        <w:jc w:val="both"/>
        <w:rPr>
          <w:rFonts w:ascii="Arial" w:hAnsi="Arial"/>
        </w:rPr>
      </w:pPr>
    </w:p>
    <w:p w14:paraId="190635D8" w14:textId="633ED017" w:rsidR="002B3FB4" w:rsidRDefault="000A0A95" w:rsidP="002B3FB4">
      <w:pPr>
        <w:pStyle w:val="ListParagraph"/>
        <w:numPr>
          <w:ilvl w:val="0"/>
          <w:numId w:val="27"/>
        </w:numPr>
        <w:spacing w:before="120" w:after="120"/>
        <w:jc w:val="both"/>
        <w:rPr>
          <w:rFonts w:ascii="Arial" w:hAnsi="Arial"/>
        </w:rPr>
      </w:pPr>
      <w:r>
        <w:rPr>
          <w:rFonts w:ascii="Arial" w:hAnsi="Arial"/>
        </w:rPr>
        <w:t>The need for a more f</w:t>
      </w:r>
      <w:r w:rsidR="007B59DD">
        <w:rPr>
          <w:rFonts w:ascii="Arial" w:hAnsi="Arial"/>
        </w:rPr>
        <w:t>ormal</w:t>
      </w:r>
      <w:r w:rsidR="00AE20E8">
        <w:rPr>
          <w:rFonts w:ascii="Arial" w:hAnsi="Arial"/>
        </w:rPr>
        <w:t xml:space="preserve"> process </w:t>
      </w:r>
      <w:r w:rsidR="00F15CC2">
        <w:rPr>
          <w:rFonts w:ascii="Arial" w:hAnsi="Arial"/>
        </w:rPr>
        <w:t>after a</w:t>
      </w:r>
      <w:r w:rsidR="00577F26">
        <w:rPr>
          <w:rFonts w:ascii="Arial" w:hAnsi="Arial"/>
        </w:rPr>
        <w:t xml:space="preserve"> demand response </w:t>
      </w:r>
      <w:r w:rsidR="00AE20E8">
        <w:rPr>
          <w:rFonts w:ascii="Arial" w:hAnsi="Arial"/>
        </w:rPr>
        <w:t>event to review and determine whether ERS or L</w:t>
      </w:r>
      <w:r w:rsidR="003A5EED">
        <w:rPr>
          <w:rFonts w:ascii="Arial" w:hAnsi="Arial"/>
        </w:rPr>
        <w:t xml:space="preserve">oad </w:t>
      </w:r>
      <w:r w:rsidR="00AE20E8">
        <w:rPr>
          <w:rFonts w:ascii="Arial" w:hAnsi="Arial"/>
        </w:rPr>
        <w:t>R</w:t>
      </w:r>
      <w:r w:rsidR="003A5EED">
        <w:rPr>
          <w:rFonts w:ascii="Arial" w:hAnsi="Arial"/>
        </w:rPr>
        <w:t>esource</w:t>
      </w:r>
      <w:r w:rsidR="00AE20E8">
        <w:rPr>
          <w:rFonts w:ascii="Arial" w:hAnsi="Arial"/>
        </w:rPr>
        <w:t xml:space="preserve"> loads that request</w:t>
      </w:r>
      <w:r w:rsidR="007B59DD">
        <w:rPr>
          <w:rFonts w:ascii="Arial" w:hAnsi="Arial"/>
        </w:rPr>
        <w:t>ed</w:t>
      </w:r>
      <w:r w:rsidR="00AE20E8">
        <w:rPr>
          <w:rFonts w:ascii="Arial" w:hAnsi="Arial"/>
        </w:rPr>
        <w:t xml:space="preserve"> a participation </w:t>
      </w:r>
      <w:r w:rsidR="00F15CC2">
        <w:rPr>
          <w:rFonts w:ascii="Arial" w:hAnsi="Arial"/>
        </w:rPr>
        <w:t>waiver</w:t>
      </w:r>
      <w:r w:rsidR="00AE20E8">
        <w:rPr>
          <w:rFonts w:ascii="Arial" w:hAnsi="Arial"/>
        </w:rPr>
        <w:t xml:space="preserve"> in order to come back online </w:t>
      </w:r>
      <w:r>
        <w:rPr>
          <w:rFonts w:ascii="Arial" w:hAnsi="Arial"/>
        </w:rPr>
        <w:t>(</w:t>
      </w:r>
      <w:r w:rsidR="00577F26">
        <w:rPr>
          <w:rFonts w:ascii="Arial" w:hAnsi="Arial"/>
        </w:rPr>
        <w:t xml:space="preserve">while still obligated to provide </w:t>
      </w:r>
      <w:r w:rsidR="007B59DD">
        <w:rPr>
          <w:rFonts w:ascii="Arial" w:hAnsi="Arial"/>
        </w:rPr>
        <w:t>ERS or RRS</w:t>
      </w:r>
      <w:r>
        <w:rPr>
          <w:rFonts w:ascii="Arial" w:hAnsi="Arial"/>
        </w:rPr>
        <w:t>)</w:t>
      </w:r>
      <w:r w:rsidR="007B59DD">
        <w:rPr>
          <w:rFonts w:ascii="Arial" w:hAnsi="Arial"/>
        </w:rPr>
        <w:t xml:space="preserve"> </w:t>
      </w:r>
      <w:r w:rsidR="00AE20E8">
        <w:rPr>
          <w:rFonts w:ascii="Arial" w:hAnsi="Arial"/>
        </w:rPr>
        <w:t>should continue to be eligible to participate in the ERS or L</w:t>
      </w:r>
      <w:r w:rsidR="003A5EED">
        <w:rPr>
          <w:rFonts w:ascii="Arial" w:hAnsi="Arial"/>
        </w:rPr>
        <w:t xml:space="preserve">oad </w:t>
      </w:r>
      <w:r w:rsidR="00AE20E8">
        <w:rPr>
          <w:rFonts w:ascii="Arial" w:hAnsi="Arial"/>
        </w:rPr>
        <w:t>R</w:t>
      </w:r>
      <w:r w:rsidR="003A5EED">
        <w:rPr>
          <w:rFonts w:ascii="Arial" w:hAnsi="Arial"/>
        </w:rPr>
        <w:t>esource</w:t>
      </w:r>
      <w:r w:rsidR="00AE20E8">
        <w:rPr>
          <w:rFonts w:ascii="Arial" w:hAnsi="Arial"/>
        </w:rPr>
        <w:t xml:space="preserve"> program.</w:t>
      </w:r>
    </w:p>
    <w:p w14:paraId="0E710136" w14:textId="77777777" w:rsidR="00AE20E8" w:rsidRDefault="00AE20E8" w:rsidP="00AE20E8">
      <w:pPr>
        <w:pStyle w:val="ListParagraph"/>
        <w:spacing w:before="120" w:after="120"/>
        <w:jc w:val="both"/>
        <w:rPr>
          <w:rFonts w:ascii="Arial" w:hAnsi="Arial"/>
        </w:rPr>
      </w:pPr>
    </w:p>
    <w:p w14:paraId="4F50C2BA" w14:textId="688717CC" w:rsidR="00AE20E8" w:rsidRDefault="000A0A95" w:rsidP="002B3FB4">
      <w:pPr>
        <w:pStyle w:val="ListParagraph"/>
        <w:numPr>
          <w:ilvl w:val="0"/>
          <w:numId w:val="27"/>
        </w:numPr>
        <w:spacing w:before="120" w:after="120"/>
        <w:jc w:val="both"/>
        <w:rPr>
          <w:rFonts w:ascii="Arial" w:hAnsi="Arial"/>
        </w:rPr>
      </w:pPr>
      <w:r>
        <w:rPr>
          <w:rFonts w:ascii="Arial" w:hAnsi="Arial"/>
        </w:rPr>
        <w:t>Whether or not</w:t>
      </w:r>
      <w:r w:rsidR="00AE20E8">
        <w:rPr>
          <w:rFonts w:ascii="Arial" w:hAnsi="Arial"/>
        </w:rPr>
        <w:t xml:space="preserve"> Load Resources that are curtailed due to </w:t>
      </w:r>
      <w:r w:rsidR="0053220B">
        <w:rPr>
          <w:rFonts w:ascii="Arial" w:hAnsi="Arial"/>
        </w:rPr>
        <w:t>a demand response event</w:t>
      </w:r>
      <w:r w:rsidR="00AE20E8">
        <w:rPr>
          <w:rFonts w:ascii="Arial" w:hAnsi="Arial"/>
        </w:rPr>
        <w:t xml:space="preserve"> </w:t>
      </w:r>
      <w:r>
        <w:rPr>
          <w:rFonts w:ascii="Arial" w:hAnsi="Arial"/>
        </w:rPr>
        <w:t>are</w:t>
      </w:r>
      <w:r w:rsidR="00577F26">
        <w:rPr>
          <w:rFonts w:ascii="Arial" w:hAnsi="Arial"/>
        </w:rPr>
        <w:t xml:space="preserve"> allowed to continue offering daily RRS MW capacity </w:t>
      </w:r>
      <w:r w:rsidR="007B59DD">
        <w:rPr>
          <w:rFonts w:ascii="Arial" w:hAnsi="Arial"/>
        </w:rPr>
        <w:t xml:space="preserve">for the already curtailed portion of the Load Resource </w:t>
      </w:r>
      <w:r w:rsidR="00577F26">
        <w:rPr>
          <w:rFonts w:ascii="Arial" w:hAnsi="Arial"/>
        </w:rPr>
        <w:t>in</w:t>
      </w:r>
      <w:r w:rsidR="00CE1E91">
        <w:rPr>
          <w:rFonts w:ascii="Arial" w:hAnsi="Arial"/>
        </w:rPr>
        <w:t>to</w:t>
      </w:r>
      <w:r w:rsidR="00577F26">
        <w:rPr>
          <w:rFonts w:ascii="Arial" w:hAnsi="Arial"/>
        </w:rPr>
        <w:t xml:space="preserve"> the Day-Ahead Market</w:t>
      </w:r>
      <w:r w:rsidR="003A5EED">
        <w:rPr>
          <w:rFonts w:ascii="Arial" w:hAnsi="Arial"/>
        </w:rPr>
        <w:t xml:space="preserve"> (DAM)</w:t>
      </w:r>
      <w:r w:rsidR="00577F26">
        <w:rPr>
          <w:rFonts w:ascii="Arial" w:hAnsi="Arial"/>
        </w:rPr>
        <w:t xml:space="preserve"> if the Load Resource </w:t>
      </w:r>
      <w:r w:rsidR="007B59DD">
        <w:rPr>
          <w:rFonts w:ascii="Arial" w:hAnsi="Arial"/>
        </w:rPr>
        <w:t xml:space="preserve">MW currently curtailed </w:t>
      </w:r>
      <w:r w:rsidR="00577F26">
        <w:rPr>
          <w:rFonts w:ascii="Arial" w:hAnsi="Arial"/>
        </w:rPr>
        <w:t xml:space="preserve">cannot meet </w:t>
      </w:r>
      <w:r w:rsidR="00CE1E91">
        <w:rPr>
          <w:rFonts w:ascii="Arial" w:hAnsi="Arial"/>
        </w:rPr>
        <w:t xml:space="preserve">the </w:t>
      </w:r>
      <w:r w:rsidR="00577F26">
        <w:rPr>
          <w:rFonts w:ascii="Arial" w:hAnsi="Arial"/>
        </w:rPr>
        <w:t>ERCOT Nodal Protocol requirement to have capability of restor</w:t>
      </w:r>
      <w:r w:rsidR="00CE1E91">
        <w:rPr>
          <w:rFonts w:ascii="Arial" w:hAnsi="Arial"/>
        </w:rPr>
        <w:t xml:space="preserve">ing enough load to meet its RRS obligation </w:t>
      </w:r>
      <w:r w:rsidR="00577F26">
        <w:rPr>
          <w:rFonts w:ascii="Arial" w:hAnsi="Arial"/>
        </w:rPr>
        <w:t xml:space="preserve">within 3 hours following </w:t>
      </w:r>
      <w:r w:rsidR="00CE1E91">
        <w:rPr>
          <w:rFonts w:ascii="Arial" w:hAnsi="Arial"/>
        </w:rPr>
        <w:t xml:space="preserve">ERCOT </w:t>
      </w:r>
      <w:r w:rsidR="00577F26">
        <w:rPr>
          <w:rFonts w:ascii="Arial" w:hAnsi="Arial"/>
        </w:rPr>
        <w:t>recall instruction? (</w:t>
      </w:r>
      <w:r w:rsidR="00577F26" w:rsidRPr="00577F26">
        <w:rPr>
          <w:rFonts w:ascii="Arial" w:hAnsi="Arial"/>
        </w:rPr>
        <w:t>8.1.1.4.2(6)</w:t>
      </w:r>
      <w:r w:rsidR="00577F26">
        <w:rPr>
          <w:rFonts w:ascii="Arial" w:hAnsi="Arial"/>
        </w:rPr>
        <w:t>:</w:t>
      </w:r>
      <w:r w:rsidR="00577F26" w:rsidRPr="00577F26">
        <w:rPr>
          <w:rFonts w:ascii="Arial" w:hAnsi="Arial"/>
        </w:rPr>
        <w:t xml:space="preserve"> “A Load Resource providing RRS excluding Controllable Load Resources must return to at least 95% of its Ancillary Service Resource Responsibility for RRS within three hours following a recall instruction unless replaced by another Resource as described below.</w:t>
      </w:r>
      <w:r w:rsidR="00577F26">
        <w:rPr>
          <w:rFonts w:ascii="Arial" w:hAnsi="Arial"/>
        </w:rPr>
        <w:t>”)</w:t>
      </w:r>
    </w:p>
    <w:p w14:paraId="67195458" w14:textId="77777777" w:rsidR="00577F26" w:rsidRPr="00577F26" w:rsidRDefault="00577F26" w:rsidP="00577F26">
      <w:pPr>
        <w:pStyle w:val="ListParagraph"/>
        <w:rPr>
          <w:rFonts w:ascii="Arial" w:hAnsi="Arial"/>
        </w:rPr>
      </w:pPr>
    </w:p>
    <w:p w14:paraId="2619F031" w14:textId="09CE0EB6" w:rsidR="009B3F29" w:rsidRDefault="00577F26" w:rsidP="009B3F29">
      <w:pPr>
        <w:pStyle w:val="ListParagraph"/>
        <w:numPr>
          <w:ilvl w:val="1"/>
          <w:numId w:val="27"/>
        </w:numPr>
        <w:spacing w:before="120" w:after="120"/>
        <w:jc w:val="both"/>
        <w:rPr>
          <w:rFonts w:ascii="Arial" w:hAnsi="Arial"/>
        </w:rPr>
      </w:pPr>
      <w:r>
        <w:rPr>
          <w:rFonts w:ascii="Arial" w:hAnsi="Arial"/>
        </w:rPr>
        <w:t xml:space="preserve">Is there a method for ERCOT to </w:t>
      </w:r>
      <w:r w:rsidR="000A0A95">
        <w:rPr>
          <w:rFonts w:ascii="Arial" w:hAnsi="Arial"/>
        </w:rPr>
        <w:t xml:space="preserve">assess </w:t>
      </w:r>
      <w:r w:rsidR="00F10CE8">
        <w:rPr>
          <w:rFonts w:ascii="Arial" w:hAnsi="Arial"/>
        </w:rPr>
        <w:t xml:space="preserve">or QSEs to report to ERCOT </w:t>
      </w:r>
      <w:r w:rsidR="000A0A95">
        <w:rPr>
          <w:rFonts w:ascii="Arial" w:hAnsi="Arial"/>
        </w:rPr>
        <w:t>whether or not</w:t>
      </w:r>
      <w:r>
        <w:rPr>
          <w:rFonts w:ascii="Arial" w:hAnsi="Arial"/>
        </w:rPr>
        <w:t xml:space="preserve"> </w:t>
      </w:r>
      <w:r w:rsidR="00CE1E91">
        <w:rPr>
          <w:rFonts w:ascii="Arial" w:hAnsi="Arial"/>
        </w:rPr>
        <w:t xml:space="preserve">a Load Resource </w:t>
      </w:r>
      <w:r w:rsidR="007B59DD">
        <w:rPr>
          <w:rFonts w:ascii="Arial" w:hAnsi="Arial"/>
        </w:rPr>
        <w:t xml:space="preserve">currently curtailed </w:t>
      </w:r>
      <w:r w:rsidR="00CE1E91">
        <w:rPr>
          <w:rFonts w:ascii="Arial" w:hAnsi="Arial"/>
        </w:rPr>
        <w:t xml:space="preserve">can (or cannot) meet its </w:t>
      </w:r>
      <w:proofErr w:type="gramStart"/>
      <w:r w:rsidR="00CE1E91">
        <w:rPr>
          <w:rFonts w:ascii="Arial" w:hAnsi="Arial"/>
        </w:rPr>
        <w:t>3 hour</w:t>
      </w:r>
      <w:proofErr w:type="gramEnd"/>
      <w:r w:rsidR="00CE1E91">
        <w:rPr>
          <w:rFonts w:ascii="Arial" w:hAnsi="Arial"/>
        </w:rPr>
        <w:t xml:space="preserve"> restoration requirement</w:t>
      </w:r>
      <w:r>
        <w:rPr>
          <w:rFonts w:ascii="Arial" w:hAnsi="Arial"/>
        </w:rPr>
        <w:t>?</w:t>
      </w:r>
    </w:p>
    <w:p w14:paraId="11EBFB17" w14:textId="77777777" w:rsidR="009B3F29" w:rsidRDefault="009B3F29" w:rsidP="009B3F29">
      <w:pPr>
        <w:pStyle w:val="ListParagraph"/>
        <w:spacing w:before="120" w:after="120"/>
        <w:ind w:left="1440"/>
        <w:jc w:val="both"/>
        <w:rPr>
          <w:rFonts w:ascii="Arial" w:hAnsi="Arial"/>
        </w:rPr>
      </w:pPr>
    </w:p>
    <w:p w14:paraId="60DEB9B3" w14:textId="485B0323" w:rsidR="000A0A95" w:rsidRPr="000A0A95" w:rsidRDefault="00CE1E91" w:rsidP="000A0A95">
      <w:pPr>
        <w:pStyle w:val="ListParagraph"/>
        <w:numPr>
          <w:ilvl w:val="1"/>
          <w:numId w:val="27"/>
        </w:numPr>
        <w:spacing w:before="120" w:after="120"/>
        <w:jc w:val="both"/>
        <w:rPr>
          <w:rFonts w:ascii="Arial" w:hAnsi="Arial"/>
        </w:rPr>
      </w:pPr>
      <w:r>
        <w:rPr>
          <w:rFonts w:ascii="Arial" w:hAnsi="Arial"/>
        </w:rPr>
        <w:t xml:space="preserve">If a Load Resource has no RRS obligation for the hour in which ERCOT issues a recall instruction, how long is that Load Resource obligated to demonstrate it has restored within the </w:t>
      </w:r>
      <w:r w:rsidR="00904204">
        <w:rPr>
          <w:rFonts w:ascii="Arial" w:hAnsi="Arial"/>
        </w:rPr>
        <w:t xml:space="preserve">required </w:t>
      </w:r>
      <w:proofErr w:type="gramStart"/>
      <w:r>
        <w:rPr>
          <w:rFonts w:ascii="Arial" w:hAnsi="Arial"/>
        </w:rPr>
        <w:t>3 hour</w:t>
      </w:r>
      <w:proofErr w:type="gramEnd"/>
      <w:r>
        <w:rPr>
          <w:rFonts w:ascii="Arial" w:hAnsi="Arial"/>
        </w:rPr>
        <w:t xml:space="preserve"> time limit?</w:t>
      </w:r>
    </w:p>
    <w:p w14:paraId="5B61C9BE" w14:textId="77777777" w:rsidR="000A0A95" w:rsidRDefault="000A0A95" w:rsidP="000A0A95">
      <w:pPr>
        <w:pStyle w:val="ListParagraph"/>
        <w:spacing w:before="120" w:after="120"/>
        <w:jc w:val="both"/>
        <w:rPr>
          <w:rFonts w:ascii="Arial" w:hAnsi="Arial"/>
        </w:rPr>
      </w:pPr>
    </w:p>
    <w:p w14:paraId="00F10433" w14:textId="66941E78" w:rsidR="00577F26" w:rsidRDefault="000A0A95" w:rsidP="00577F26">
      <w:pPr>
        <w:pStyle w:val="ListParagraph"/>
        <w:numPr>
          <w:ilvl w:val="0"/>
          <w:numId w:val="27"/>
        </w:numPr>
        <w:spacing w:before="120" w:after="120"/>
        <w:jc w:val="both"/>
        <w:rPr>
          <w:rFonts w:ascii="Arial" w:hAnsi="Arial"/>
        </w:rPr>
      </w:pPr>
      <w:r>
        <w:rPr>
          <w:rFonts w:ascii="Arial" w:hAnsi="Arial"/>
        </w:rPr>
        <w:lastRenderedPageBreak/>
        <w:t>Increased</w:t>
      </w:r>
      <w:r w:rsidR="00577F26">
        <w:rPr>
          <w:rFonts w:ascii="Arial" w:hAnsi="Arial"/>
        </w:rPr>
        <w:t xml:space="preserve"> communication between ERCOT and QSEs during a demand response event.  </w:t>
      </w:r>
      <w:r>
        <w:rPr>
          <w:rFonts w:ascii="Arial" w:hAnsi="Arial"/>
        </w:rPr>
        <w:t>T</w:t>
      </w:r>
      <w:r w:rsidR="0053220B">
        <w:rPr>
          <w:rFonts w:ascii="Arial" w:hAnsi="Arial"/>
        </w:rPr>
        <w:t>here w</w:t>
      </w:r>
      <w:r>
        <w:rPr>
          <w:rFonts w:ascii="Arial" w:hAnsi="Arial"/>
        </w:rPr>
        <w:t xml:space="preserve">ere multiple times throughout the February 2021 event that different messages were received by different QSEs, </w:t>
      </w:r>
      <w:r w:rsidR="00904204">
        <w:rPr>
          <w:rFonts w:ascii="Arial" w:hAnsi="Arial"/>
        </w:rPr>
        <w:t xml:space="preserve">at times </w:t>
      </w:r>
      <w:r>
        <w:rPr>
          <w:rFonts w:ascii="Arial" w:hAnsi="Arial"/>
        </w:rPr>
        <w:t xml:space="preserve">causing significant </w:t>
      </w:r>
      <w:r w:rsidR="00904204">
        <w:rPr>
          <w:rFonts w:ascii="Arial" w:hAnsi="Arial"/>
        </w:rPr>
        <w:t>confusion</w:t>
      </w:r>
      <w:r>
        <w:rPr>
          <w:rFonts w:ascii="Arial" w:hAnsi="Arial"/>
        </w:rPr>
        <w:t xml:space="preserve"> for Market Participants</w:t>
      </w:r>
      <w:r w:rsidR="0053220B">
        <w:rPr>
          <w:rFonts w:ascii="Arial" w:hAnsi="Arial"/>
        </w:rPr>
        <w:t>.</w:t>
      </w:r>
    </w:p>
    <w:p w14:paraId="19DE4400" w14:textId="77777777" w:rsidR="00C412D9" w:rsidRDefault="00C412D9" w:rsidP="00C412D9">
      <w:pPr>
        <w:pStyle w:val="ListParagraph"/>
        <w:spacing w:before="120" w:after="120"/>
        <w:jc w:val="both"/>
        <w:rPr>
          <w:rFonts w:ascii="Arial" w:hAnsi="Arial"/>
        </w:rPr>
      </w:pPr>
    </w:p>
    <w:p w14:paraId="1B35D9C5" w14:textId="1106FAB7" w:rsidR="00577F26" w:rsidRPr="00BA7F99" w:rsidRDefault="00904204" w:rsidP="00BA7F99">
      <w:pPr>
        <w:pStyle w:val="ListParagraph"/>
        <w:numPr>
          <w:ilvl w:val="0"/>
          <w:numId w:val="27"/>
        </w:numPr>
        <w:spacing w:before="120" w:after="120"/>
        <w:jc w:val="both"/>
        <w:rPr>
          <w:rFonts w:ascii="Arial" w:hAnsi="Arial"/>
        </w:rPr>
      </w:pPr>
      <w:r>
        <w:rPr>
          <w:rFonts w:ascii="Arial" w:hAnsi="Arial"/>
        </w:rPr>
        <w:t>ERCOT s</w:t>
      </w:r>
      <w:r w:rsidR="00C412D9">
        <w:rPr>
          <w:rFonts w:ascii="Arial" w:hAnsi="Arial"/>
        </w:rPr>
        <w:t xml:space="preserve">ponsorship of more </w:t>
      </w:r>
      <w:r w:rsidR="000A0A95">
        <w:rPr>
          <w:rFonts w:ascii="Arial" w:hAnsi="Arial"/>
        </w:rPr>
        <w:t>frequent meetings and</w:t>
      </w:r>
      <w:r w:rsidR="00C412D9">
        <w:rPr>
          <w:rFonts w:ascii="Arial" w:hAnsi="Arial"/>
        </w:rPr>
        <w:t xml:space="preserve"> communication between ERCOT, natural gas industry, TDSP, and generation resource Market Participants.  According to the ERCOT website, there </w:t>
      </w:r>
      <w:r w:rsidR="000A0A95">
        <w:rPr>
          <w:rFonts w:ascii="Arial" w:hAnsi="Arial"/>
        </w:rPr>
        <w:t>are</w:t>
      </w:r>
      <w:r w:rsidR="00C412D9">
        <w:rPr>
          <w:rFonts w:ascii="Arial" w:hAnsi="Arial"/>
        </w:rPr>
        <w:t xml:space="preserve"> no future scheduled meeting</w:t>
      </w:r>
      <w:r w:rsidR="000A0A95">
        <w:rPr>
          <w:rFonts w:ascii="Arial" w:hAnsi="Arial"/>
        </w:rPr>
        <w:t>s</w:t>
      </w:r>
      <w:r w:rsidR="00C412D9">
        <w:rPr>
          <w:rFonts w:ascii="Arial" w:hAnsi="Arial"/>
        </w:rPr>
        <w:t xml:space="preserve"> for the </w:t>
      </w:r>
      <w:r w:rsidR="007B59DD">
        <w:rPr>
          <w:rFonts w:ascii="Arial" w:hAnsi="Arial"/>
        </w:rPr>
        <w:t xml:space="preserve">ERCOT </w:t>
      </w:r>
      <w:r w:rsidR="00C412D9">
        <w:rPr>
          <w:rFonts w:ascii="Arial" w:hAnsi="Arial"/>
        </w:rPr>
        <w:t xml:space="preserve">Gas Electric Working Group, and only one meeting </w:t>
      </w:r>
      <w:r>
        <w:rPr>
          <w:rFonts w:ascii="Arial" w:hAnsi="Arial"/>
        </w:rPr>
        <w:t>was held thus far</w:t>
      </w:r>
      <w:r w:rsidR="00C412D9">
        <w:rPr>
          <w:rFonts w:ascii="Arial" w:hAnsi="Arial"/>
        </w:rPr>
        <w:t xml:space="preserve"> this year on April 19.  The </w:t>
      </w:r>
      <w:r w:rsidR="002C763B">
        <w:rPr>
          <w:rFonts w:ascii="Arial" w:hAnsi="Arial"/>
        </w:rPr>
        <w:t>Texas (</w:t>
      </w:r>
      <w:r w:rsidR="00C412D9">
        <w:rPr>
          <w:rFonts w:ascii="Arial" w:hAnsi="Arial"/>
        </w:rPr>
        <w:t>ERCOT</w:t>
      </w:r>
      <w:r w:rsidR="002C763B">
        <w:rPr>
          <w:rFonts w:ascii="Arial" w:hAnsi="Arial"/>
        </w:rPr>
        <w:t>) electricity</w:t>
      </w:r>
      <w:r w:rsidR="00C412D9">
        <w:rPr>
          <w:rFonts w:ascii="Arial" w:hAnsi="Arial"/>
        </w:rPr>
        <w:t xml:space="preserve"> grid could benefit from more frequent communication and </w:t>
      </w:r>
      <w:r w:rsidR="007B59DD">
        <w:rPr>
          <w:rFonts w:ascii="Arial" w:hAnsi="Arial"/>
        </w:rPr>
        <w:t xml:space="preserve">detailed </w:t>
      </w:r>
      <w:r w:rsidR="00C412D9">
        <w:rPr>
          <w:rFonts w:ascii="Arial" w:hAnsi="Arial"/>
        </w:rPr>
        <w:t xml:space="preserve">planning </w:t>
      </w:r>
      <w:r w:rsidR="000A0A95">
        <w:rPr>
          <w:rFonts w:ascii="Arial" w:hAnsi="Arial"/>
        </w:rPr>
        <w:t xml:space="preserve">between the parties </w:t>
      </w:r>
      <w:r w:rsidR="00C412D9">
        <w:rPr>
          <w:rFonts w:ascii="Arial" w:hAnsi="Arial"/>
        </w:rPr>
        <w:t xml:space="preserve">before the </w:t>
      </w:r>
      <w:r w:rsidR="007B59DD">
        <w:rPr>
          <w:rFonts w:ascii="Arial" w:hAnsi="Arial"/>
        </w:rPr>
        <w:t>next winter storm</w:t>
      </w:r>
      <w:r>
        <w:rPr>
          <w:rFonts w:ascii="Arial" w:hAnsi="Arial"/>
        </w:rPr>
        <w:t xml:space="preserve"> and inclusion of more midstream and upstream </w:t>
      </w:r>
      <w:r w:rsidR="009A0F7A">
        <w:rPr>
          <w:rFonts w:ascii="Arial" w:hAnsi="Arial"/>
        </w:rPr>
        <w:t xml:space="preserve">Texas </w:t>
      </w:r>
      <w:r>
        <w:rPr>
          <w:rFonts w:ascii="Arial" w:hAnsi="Arial"/>
        </w:rPr>
        <w:t>oil and gas companies.</w:t>
      </w:r>
    </w:p>
    <w:p w14:paraId="2CB95393" w14:textId="21A8E06D" w:rsidR="00577F26" w:rsidRDefault="00E045A9" w:rsidP="001F51B5">
      <w:pPr>
        <w:spacing w:before="120" w:after="120"/>
        <w:jc w:val="both"/>
        <w:rPr>
          <w:rFonts w:ascii="Arial" w:hAnsi="Arial"/>
        </w:rPr>
      </w:pPr>
      <w:r>
        <w:rPr>
          <w:rFonts w:ascii="Arial" w:hAnsi="Arial"/>
        </w:rPr>
        <w:t>I</w:t>
      </w:r>
      <w:r w:rsidR="002B3FB4">
        <w:rPr>
          <w:rFonts w:ascii="Arial" w:hAnsi="Arial"/>
        </w:rPr>
        <w:t xml:space="preserve">f there is an eventual NPRR </w:t>
      </w:r>
      <w:r w:rsidR="00577F26">
        <w:rPr>
          <w:rFonts w:ascii="Arial" w:hAnsi="Arial"/>
        </w:rPr>
        <w:t>approved by ERCOT</w:t>
      </w:r>
      <w:r w:rsidR="002B3FB4">
        <w:rPr>
          <w:rFonts w:ascii="Arial" w:hAnsi="Arial"/>
        </w:rPr>
        <w:t xml:space="preserve"> </w:t>
      </w:r>
      <w:r>
        <w:rPr>
          <w:rFonts w:ascii="Arial" w:hAnsi="Arial"/>
        </w:rPr>
        <w:t>related to participation of natural gas related loads in the LR or ERS programs, Pioneer</w:t>
      </w:r>
      <w:r w:rsidR="001F51B5" w:rsidRPr="008C6A96">
        <w:rPr>
          <w:rFonts w:ascii="Arial" w:hAnsi="Arial"/>
        </w:rPr>
        <w:t xml:space="preserve"> </w:t>
      </w:r>
      <w:r w:rsidR="002B3FB4">
        <w:rPr>
          <w:rFonts w:ascii="Arial" w:hAnsi="Arial"/>
        </w:rPr>
        <w:t>continue</w:t>
      </w:r>
      <w:r>
        <w:rPr>
          <w:rFonts w:ascii="Arial" w:hAnsi="Arial"/>
        </w:rPr>
        <w:t>s</w:t>
      </w:r>
      <w:r w:rsidR="002B3FB4">
        <w:rPr>
          <w:rFonts w:ascii="Arial" w:hAnsi="Arial"/>
        </w:rPr>
        <w:t xml:space="preserve"> </w:t>
      </w:r>
      <w:r w:rsidR="00BA7F99">
        <w:rPr>
          <w:rFonts w:ascii="Arial" w:hAnsi="Arial"/>
        </w:rPr>
        <w:t xml:space="preserve">to </w:t>
      </w:r>
      <w:r w:rsidR="008C6A96" w:rsidRPr="008C6A96">
        <w:rPr>
          <w:rFonts w:ascii="Arial" w:hAnsi="Arial"/>
        </w:rPr>
        <w:t>support</w:t>
      </w:r>
      <w:r w:rsidR="001F51B5" w:rsidRPr="008C6A96">
        <w:rPr>
          <w:rFonts w:ascii="Arial" w:hAnsi="Arial"/>
        </w:rPr>
        <w:t xml:space="preserve"> </w:t>
      </w:r>
      <w:r w:rsidR="00523780">
        <w:rPr>
          <w:rFonts w:ascii="Arial" w:hAnsi="Arial"/>
        </w:rPr>
        <w:t xml:space="preserve">the </w:t>
      </w:r>
      <w:r w:rsidR="00523780" w:rsidRPr="00523780">
        <w:rPr>
          <w:rFonts w:ascii="Arial" w:hAnsi="Arial"/>
        </w:rPr>
        <w:t>Texas Industrial Energy Consumers</w:t>
      </w:r>
      <w:r w:rsidR="00523780">
        <w:rPr>
          <w:rFonts w:ascii="Arial" w:hAnsi="Arial"/>
        </w:rPr>
        <w:t xml:space="preserve"> </w:t>
      </w:r>
      <w:r w:rsidR="00B548F5">
        <w:rPr>
          <w:rFonts w:ascii="Arial" w:hAnsi="Arial"/>
        </w:rPr>
        <w:t xml:space="preserve">(TIEC) </w:t>
      </w:r>
      <w:r w:rsidR="001F51B5" w:rsidRPr="008C6A96">
        <w:rPr>
          <w:rFonts w:ascii="Arial" w:hAnsi="Arial"/>
        </w:rPr>
        <w:t>commen</w:t>
      </w:r>
      <w:r w:rsidR="0093168D">
        <w:rPr>
          <w:rFonts w:ascii="Arial" w:hAnsi="Arial"/>
        </w:rPr>
        <w:t>t</w:t>
      </w:r>
      <w:r w:rsidR="00BA7F99">
        <w:rPr>
          <w:rFonts w:ascii="Arial" w:hAnsi="Arial"/>
        </w:rPr>
        <w:t>s</w:t>
      </w:r>
      <w:r w:rsidR="001F51B5" w:rsidRPr="008C6A96">
        <w:rPr>
          <w:rFonts w:ascii="Arial" w:hAnsi="Arial"/>
        </w:rPr>
        <w:t xml:space="preserve"> </w:t>
      </w:r>
      <w:r w:rsidR="008C6A96" w:rsidRPr="008C6A96">
        <w:rPr>
          <w:rFonts w:ascii="Arial" w:hAnsi="Arial"/>
        </w:rPr>
        <w:t>and</w:t>
      </w:r>
      <w:r w:rsidR="002D74EA">
        <w:rPr>
          <w:rFonts w:ascii="Arial" w:hAnsi="Arial"/>
        </w:rPr>
        <w:t xml:space="preserve"> request</w:t>
      </w:r>
      <w:r w:rsidR="0093168D">
        <w:rPr>
          <w:rFonts w:ascii="Arial" w:hAnsi="Arial"/>
        </w:rPr>
        <w:t>ed</w:t>
      </w:r>
      <w:r w:rsidR="002D74EA">
        <w:rPr>
          <w:rFonts w:ascii="Arial" w:hAnsi="Arial"/>
        </w:rPr>
        <w:t xml:space="preserve"> </w:t>
      </w:r>
      <w:r w:rsidR="008C6A96" w:rsidRPr="008C6A96">
        <w:rPr>
          <w:rFonts w:ascii="Arial" w:hAnsi="Arial"/>
        </w:rPr>
        <w:t>language adjustment</w:t>
      </w:r>
      <w:r w:rsidR="0093168D">
        <w:rPr>
          <w:rFonts w:ascii="Arial" w:hAnsi="Arial"/>
        </w:rPr>
        <w:t xml:space="preserve"> regarding the removal of a new</w:t>
      </w:r>
      <w:r w:rsidR="00BA7F99">
        <w:rPr>
          <w:rFonts w:ascii="Arial" w:hAnsi="Arial"/>
        </w:rPr>
        <w:t xml:space="preserve"> definition for</w:t>
      </w:r>
      <w:r w:rsidR="0093168D">
        <w:rPr>
          <w:rFonts w:ascii="Arial" w:hAnsi="Arial"/>
        </w:rPr>
        <w:t xml:space="preserve"> “</w:t>
      </w:r>
      <w:r w:rsidR="0093168D" w:rsidRPr="0093168D">
        <w:rPr>
          <w:rFonts w:ascii="Arial" w:hAnsi="Arial"/>
        </w:rPr>
        <w:t>Generation Resource Support Load</w:t>
      </w:r>
      <w:r w:rsidR="0093168D">
        <w:rPr>
          <w:rFonts w:ascii="Arial" w:hAnsi="Arial"/>
        </w:rPr>
        <w:t xml:space="preserve">” </w:t>
      </w:r>
      <w:r>
        <w:rPr>
          <w:rFonts w:ascii="Arial" w:hAnsi="Arial"/>
        </w:rPr>
        <w:t>in combination with Pioneer’s tailored approach recommended above and in our August 6 comments</w:t>
      </w:r>
      <w:r w:rsidR="00BA7F99">
        <w:rPr>
          <w:rFonts w:ascii="Arial" w:hAnsi="Arial"/>
        </w:rPr>
        <w:t>.</w:t>
      </w:r>
      <w:r>
        <w:rPr>
          <w:rFonts w:ascii="Arial" w:hAnsi="Arial"/>
        </w:rPr>
        <w:t xml:space="preserve">  </w:t>
      </w:r>
      <w:r w:rsidR="00904204">
        <w:rPr>
          <w:rFonts w:ascii="Arial" w:hAnsi="Arial"/>
        </w:rPr>
        <w:t>Pioneer recommends</w:t>
      </w:r>
      <w:r w:rsidR="00C412D9">
        <w:rPr>
          <w:rFonts w:ascii="Arial" w:hAnsi="Arial"/>
        </w:rPr>
        <w:t xml:space="preserve"> consideration in </w:t>
      </w:r>
      <w:r w:rsidR="00D150D5">
        <w:rPr>
          <w:rFonts w:ascii="Arial" w:hAnsi="Arial"/>
        </w:rPr>
        <w:t>any NPRR</w:t>
      </w:r>
      <w:r w:rsidR="00C412D9">
        <w:rPr>
          <w:rFonts w:ascii="Arial" w:hAnsi="Arial"/>
        </w:rPr>
        <w:t xml:space="preserve"> language for the potential negative second and third order effects </w:t>
      </w:r>
      <w:r w:rsidR="00BA7F99">
        <w:rPr>
          <w:rFonts w:ascii="Arial" w:hAnsi="Arial"/>
        </w:rPr>
        <w:t>on non-critical loads</w:t>
      </w:r>
      <w:r w:rsidR="00904204">
        <w:rPr>
          <w:rFonts w:ascii="Arial" w:hAnsi="Arial"/>
        </w:rPr>
        <w:t xml:space="preserve"> and </w:t>
      </w:r>
      <w:r w:rsidR="009B3F29">
        <w:rPr>
          <w:rFonts w:ascii="Arial" w:hAnsi="Arial"/>
        </w:rPr>
        <w:t xml:space="preserve">no unintended prohibition of non-critical </w:t>
      </w:r>
      <w:r>
        <w:rPr>
          <w:rFonts w:ascii="Arial" w:hAnsi="Arial"/>
        </w:rPr>
        <w:t>LR</w:t>
      </w:r>
      <w:r w:rsidR="009B3F29">
        <w:rPr>
          <w:rFonts w:ascii="Arial" w:hAnsi="Arial"/>
        </w:rPr>
        <w:t xml:space="preserve"> and ERS loads from participating in demand response programs</w:t>
      </w:r>
      <w:r w:rsidR="002C763B">
        <w:rPr>
          <w:rFonts w:ascii="Arial" w:hAnsi="Arial"/>
        </w:rPr>
        <w:t xml:space="preserve"> and providing an important backstop to the Texas (ERCOT) electricity grid</w:t>
      </w:r>
      <w:r w:rsidR="009B3F29">
        <w:rPr>
          <w:rFonts w:ascii="Arial" w:hAnsi="Arial"/>
        </w:rPr>
        <w:t xml:space="preserve">.  </w:t>
      </w:r>
      <w:r>
        <w:rPr>
          <w:rFonts w:ascii="Arial" w:hAnsi="Arial"/>
        </w:rPr>
        <w:t xml:space="preserve">  </w:t>
      </w:r>
      <w:r w:rsidR="009B3F29">
        <w:rPr>
          <w:rFonts w:ascii="Arial" w:hAnsi="Arial"/>
        </w:rPr>
        <w:t>D</w:t>
      </w:r>
      <w:r w:rsidR="00C412D9">
        <w:rPr>
          <w:rFonts w:ascii="Arial" w:hAnsi="Arial"/>
        </w:rPr>
        <w:t xml:space="preserve">uring the NPRR1087 workshop, </w:t>
      </w:r>
      <w:r w:rsidR="009B3F29">
        <w:rPr>
          <w:rFonts w:ascii="Arial" w:hAnsi="Arial"/>
        </w:rPr>
        <w:t xml:space="preserve">Pioneer made an offer to assist ERCOT and interested Market Participants </w:t>
      </w:r>
      <w:r w:rsidR="00D150D5">
        <w:rPr>
          <w:rFonts w:ascii="Arial" w:hAnsi="Arial"/>
        </w:rPr>
        <w:t>(or</w:t>
      </w:r>
      <w:r w:rsidR="009B3F29">
        <w:rPr>
          <w:rFonts w:ascii="Arial" w:hAnsi="Arial"/>
        </w:rPr>
        <w:t xml:space="preserve"> their representatives</w:t>
      </w:r>
      <w:r w:rsidR="00D150D5">
        <w:rPr>
          <w:rFonts w:ascii="Arial" w:hAnsi="Arial"/>
        </w:rPr>
        <w:t>)</w:t>
      </w:r>
      <w:r w:rsidR="009B3F29">
        <w:rPr>
          <w:rFonts w:ascii="Arial" w:hAnsi="Arial"/>
        </w:rPr>
        <w:t xml:space="preserve"> with</w:t>
      </w:r>
      <w:r w:rsidR="00C412D9">
        <w:rPr>
          <w:rFonts w:ascii="Arial" w:hAnsi="Arial"/>
        </w:rPr>
        <w:t xml:space="preserve"> </w:t>
      </w:r>
      <w:r w:rsidR="000A0A95">
        <w:rPr>
          <w:rFonts w:ascii="Arial" w:hAnsi="Arial"/>
        </w:rPr>
        <w:t xml:space="preserve">the effort to </w:t>
      </w:r>
      <w:r w:rsidR="00C412D9">
        <w:rPr>
          <w:rFonts w:ascii="Arial" w:hAnsi="Arial"/>
        </w:rPr>
        <w:t xml:space="preserve">draft </w:t>
      </w:r>
      <w:r w:rsidR="000A0A95">
        <w:rPr>
          <w:rFonts w:ascii="Arial" w:hAnsi="Arial"/>
        </w:rPr>
        <w:t xml:space="preserve">NPRR </w:t>
      </w:r>
      <w:r w:rsidR="00C412D9">
        <w:rPr>
          <w:rFonts w:ascii="Arial" w:hAnsi="Arial"/>
        </w:rPr>
        <w:t xml:space="preserve">language that would address points raised in these comments and </w:t>
      </w:r>
      <w:r w:rsidR="003057CA">
        <w:rPr>
          <w:rFonts w:ascii="Arial" w:hAnsi="Arial"/>
        </w:rPr>
        <w:t>t</w:t>
      </w:r>
      <w:r w:rsidR="009B3F29">
        <w:rPr>
          <w:rFonts w:ascii="Arial" w:hAnsi="Arial"/>
        </w:rPr>
        <w:t>hat offer still stands.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7F0A" w:rsidRPr="005B2D77" w14:paraId="0EB61DD7" w14:textId="77777777" w:rsidTr="00AD534D">
        <w:trPr>
          <w:trHeight w:val="350"/>
        </w:trPr>
        <w:tc>
          <w:tcPr>
            <w:tcW w:w="10440" w:type="dxa"/>
            <w:tcBorders>
              <w:bottom w:val="single" w:sz="4" w:space="0" w:color="auto"/>
            </w:tcBorders>
            <w:shd w:val="clear" w:color="auto" w:fill="FFFFFF"/>
            <w:vAlign w:val="center"/>
          </w:tcPr>
          <w:p w14:paraId="62591637" w14:textId="77777777" w:rsidR="00757F0A" w:rsidRPr="005B2D77" w:rsidRDefault="00757F0A" w:rsidP="00AD534D">
            <w:pPr>
              <w:tabs>
                <w:tab w:val="center" w:pos="4320"/>
                <w:tab w:val="right" w:pos="8640"/>
              </w:tabs>
              <w:jc w:val="center"/>
              <w:rPr>
                <w:rFonts w:ascii="Arial" w:hAnsi="Arial"/>
                <w:b/>
                <w:bCs/>
              </w:rPr>
            </w:pPr>
            <w:r w:rsidRPr="005B2D77">
              <w:rPr>
                <w:rFonts w:ascii="Arial" w:hAnsi="Arial"/>
                <w:b/>
                <w:bCs/>
              </w:rPr>
              <w:t>Revised Cover Page Language</w:t>
            </w:r>
          </w:p>
        </w:tc>
      </w:tr>
    </w:tbl>
    <w:p w14:paraId="7BA37D1F" w14:textId="77777777" w:rsidR="00757F0A" w:rsidRDefault="00757F0A" w:rsidP="00757F0A">
      <w:pPr>
        <w:spacing w:before="120" w:after="120"/>
        <w:jc w:val="both"/>
        <w:rPr>
          <w:rFonts w:ascii="Arial" w:hAnsi="Arial"/>
        </w:rPr>
      </w:pPr>
      <w:r>
        <w:rPr>
          <w:rFonts w:ascii="Arial" w:hAnsi="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7F0A" w14:paraId="15C33E67" w14:textId="77777777" w:rsidTr="00AD534D">
        <w:trPr>
          <w:trHeight w:val="350"/>
        </w:trPr>
        <w:tc>
          <w:tcPr>
            <w:tcW w:w="10440" w:type="dxa"/>
            <w:tcBorders>
              <w:bottom w:val="single" w:sz="4" w:space="0" w:color="auto"/>
            </w:tcBorders>
            <w:shd w:val="clear" w:color="auto" w:fill="FFFFFF"/>
            <w:vAlign w:val="center"/>
          </w:tcPr>
          <w:p w14:paraId="4A03FB0F" w14:textId="77777777" w:rsidR="00757F0A" w:rsidRDefault="00757F0A" w:rsidP="00AD534D">
            <w:pPr>
              <w:pStyle w:val="Header"/>
              <w:jc w:val="center"/>
            </w:pPr>
            <w:r>
              <w:t>Revised Proposed Protocol Language</w:t>
            </w:r>
          </w:p>
        </w:tc>
      </w:tr>
    </w:tbl>
    <w:p w14:paraId="67D7F183" w14:textId="591C878B" w:rsidR="00757F0A" w:rsidRDefault="00757F0A" w:rsidP="001F51B5">
      <w:pPr>
        <w:spacing w:before="120" w:after="120"/>
        <w:jc w:val="both"/>
        <w:rPr>
          <w:rFonts w:ascii="Arial" w:hAnsi="Arial"/>
        </w:rPr>
      </w:pPr>
      <w:r>
        <w:rPr>
          <w:rFonts w:ascii="Arial" w:hAnsi="Arial"/>
        </w:rPr>
        <w:t>None.</w:t>
      </w:r>
    </w:p>
    <w:sectPr w:rsidR="00757F0A">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4E34" w14:textId="77777777" w:rsidR="00767C93" w:rsidRDefault="00767C93">
      <w:r>
        <w:separator/>
      </w:r>
    </w:p>
  </w:endnote>
  <w:endnote w:type="continuationSeparator" w:id="0">
    <w:p w14:paraId="4CF67805" w14:textId="77777777" w:rsidR="00767C93" w:rsidRDefault="0076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2DC019E3"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w:t>
    </w:r>
    <w:r w:rsidR="005C7F7A">
      <w:rPr>
        <w:rFonts w:ascii="Arial" w:hAnsi="Arial" w:cs="Arial"/>
        <w:sz w:val="18"/>
      </w:rPr>
      <w:t>13 Pioneer Natural Resources</w:t>
    </w:r>
    <w:r w:rsidR="001F51B5">
      <w:rPr>
        <w:rFonts w:ascii="Arial" w:hAnsi="Arial" w:cs="Arial"/>
        <w:sz w:val="18"/>
      </w:rPr>
      <w:t xml:space="preserve"> Comments</w:t>
    </w:r>
    <w:r w:rsidR="00DB542B">
      <w:rPr>
        <w:rFonts w:ascii="Arial" w:hAnsi="Arial" w:cs="Arial"/>
        <w:sz w:val="18"/>
      </w:rPr>
      <w:t xml:space="preserve"> </w:t>
    </w:r>
    <w:r>
      <w:rPr>
        <w:rFonts w:ascii="Arial" w:hAnsi="Arial" w:cs="Arial"/>
        <w:sz w:val="18"/>
      </w:rPr>
      <w:t>0</w:t>
    </w:r>
    <w:r w:rsidR="005C7F7A">
      <w:rPr>
        <w:rFonts w:ascii="Arial" w:hAnsi="Arial" w:cs="Arial"/>
        <w:sz w:val="18"/>
      </w:rPr>
      <w:t>825</w:t>
    </w:r>
    <w:r w:rsidR="00DB542B">
      <w:rPr>
        <w:rFonts w:ascii="Arial" w:hAnsi="Arial" w:cs="Arial"/>
        <w:sz w:val="18"/>
      </w:rPr>
      <w:t>21</w:t>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1E86C" w14:textId="77777777" w:rsidR="00767C93" w:rsidRDefault="00767C93">
      <w:r>
        <w:separator/>
      </w:r>
    </w:p>
  </w:footnote>
  <w:footnote w:type="continuationSeparator" w:id="0">
    <w:p w14:paraId="326DA8A5" w14:textId="77777777" w:rsidR="00767C93" w:rsidRDefault="00767C93">
      <w:r>
        <w:continuationSeparator/>
      </w:r>
    </w:p>
  </w:footnote>
  <w:footnote w:id="1">
    <w:p w14:paraId="08D505CC" w14:textId="7A4554B1" w:rsidR="00045AE3" w:rsidRDefault="00045AE3">
      <w:pPr>
        <w:pStyle w:val="FootnoteText"/>
      </w:pPr>
      <w:r w:rsidRPr="00045AE3">
        <w:rPr>
          <w:rStyle w:val="FootnoteReference"/>
          <w:rFonts w:ascii="Arial" w:hAnsi="Arial" w:cs="Arial"/>
        </w:rPr>
        <w:footnoteRef/>
      </w:r>
      <w:r w:rsidRPr="00045AE3">
        <w:rPr>
          <w:rFonts w:ascii="Arial" w:hAnsi="Arial" w:cs="Arial"/>
        </w:rPr>
        <w:t xml:space="preserve"> “Some power plants experienced multiple outages and may be included in more than one category</w:t>
      </w:r>
      <w:r w:rsidRPr="00045AE3">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77777777" w:rsidR="00EC3E91" w:rsidRDefault="00EC3E91"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E6EEA"/>
    <w:multiLevelType w:val="hybridMultilevel"/>
    <w:tmpl w:val="BA6E9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447FC"/>
    <w:multiLevelType w:val="hybridMultilevel"/>
    <w:tmpl w:val="826E1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0E39"/>
    <w:multiLevelType w:val="hybridMultilevel"/>
    <w:tmpl w:val="92566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7538A"/>
    <w:multiLevelType w:val="hybridMultilevel"/>
    <w:tmpl w:val="396E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A2CE9"/>
    <w:multiLevelType w:val="hybridMultilevel"/>
    <w:tmpl w:val="18C8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A1686"/>
    <w:multiLevelType w:val="hybridMultilevel"/>
    <w:tmpl w:val="70E81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D05DF"/>
    <w:multiLevelType w:val="hybridMultilevel"/>
    <w:tmpl w:val="70A4D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755DD"/>
    <w:multiLevelType w:val="hybridMultilevel"/>
    <w:tmpl w:val="99BC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25251"/>
    <w:multiLevelType w:val="hybridMultilevel"/>
    <w:tmpl w:val="D80A74D8"/>
    <w:lvl w:ilvl="0" w:tplc="ED3008A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7"/>
  </w:num>
  <w:num w:numId="15">
    <w:abstractNumId w:val="13"/>
  </w:num>
  <w:num w:numId="16">
    <w:abstractNumId w:val="17"/>
  </w:num>
  <w:num w:numId="17">
    <w:abstractNumId w:val="18"/>
  </w:num>
  <w:num w:numId="18">
    <w:abstractNumId w:val="8"/>
  </w:num>
  <w:num w:numId="19">
    <w:abstractNumId w:val="15"/>
  </w:num>
  <w:num w:numId="20">
    <w:abstractNumId w:val="2"/>
  </w:num>
  <w:num w:numId="21">
    <w:abstractNumId w:val="16"/>
  </w:num>
  <w:num w:numId="22">
    <w:abstractNumId w:val="4"/>
  </w:num>
  <w:num w:numId="23">
    <w:abstractNumId w:val="11"/>
  </w:num>
  <w:num w:numId="24">
    <w:abstractNumId w:val="9"/>
  </w:num>
  <w:num w:numId="25">
    <w:abstractNumId w:val="6"/>
  </w:num>
  <w:num w:numId="26">
    <w:abstractNumId w:val="3"/>
  </w:num>
  <w:num w:numId="27">
    <w:abstractNumId w:val="5"/>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DE8"/>
    <w:rsid w:val="0002382F"/>
    <w:rsid w:val="000307FF"/>
    <w:rsid w:val="00045AE3"/>
    <w:rsid w:val="00060A5A"/>
    <w:rsid w:val="00064B44"/>
    <w:rsid w:val="00067FE2"/>
    <w:rsid w:val="000764CA"/>
    <w:rsid w:val="0007682E"/>
    <w:rsid w:val="0008066C"/>
    <w:rsid w:val="000A0A95"/>
    <w:rsid w:val="000C51F2"/>
    <w:rsid w:val="000C7DE2"/>
    <w:rsid w:val="000D1AEB"/>
    <w:rsid w:val="000D3E64"/>
    <w:rsid w:val="000F13C5"/>
    <w:rsid w:val="000F69F0"/>
    <w:rsid w:val="00105A36"/>
    <w:rsid w:val="0011737B"/>
    <w:rsid w:val="00123DB4"/>
    <w:rsid w:val="001313B4"/>
    <w:rsid w:val="0014546D"/>
    <w:rsid w:val="001500D9"/>
    <w:rsid w:val="00154069"/>
    <w:rsid w:val="00156DB7"/>
    <w:rsid w:val="00157228"/>
    <w:rsid w:val="00160C3C"/>
    <w:rsid w:val="00166B25"/>
    <w:rsid w:val="00172BA2"/>
    <w:rsid w:val="0017783C"/>
    <w:rsid w:val="00184B73"/>
    <w:rsid w:val="0019314C"/>
    <w:rsid w:val="001942C9"/>
    <w:rsid w:val="00196B50"/>
    <w:rsid w:val="001A662C"/>
    <w:rsid w:val="001A7292"/>
    <w:rsid w:val="001A77AC"/>
    <w:rsid w:val="001A782E"/>
    <w:rsid w:val="001D724E"/>
    <w:rsid w:val="001E0A54"/>
    <w:rsid w:val="001F38F0"/>
    <w:rsid w:val="001F51B5"/>
    <w:rsid w:val="00237430"/>
    <w:rsid w:val="00255998"/>
    <w:rsid w:val="00276A99"/>
    <w:rsid w:val="002804B8"/>
    <w:rsid w:val="00286AD9"/>
    <w:rsid w:val="00292F76"/>
    <w:rsid w:val="002966F3"/>
    <w:rsid w:val="002A1641"/>
    <w:rsid w:val="002B3FB4"/>
    <w:rsid w:val="002B69F3"/>
    <w:rsid w:val="002B763A"/>
    <w:rsid w:val="002C763B"/>
    <w:rsid w:val="002D382A"/>
    <w:rsid w:val="002D47C2"/>
    <w:rsid w:val="002D74EA"/>
    <w:rsid w:val="002F1EDD"/>
    <w:rsid w:val="002F4F8E"/>
    <w:rsid w:val="003013F2"/>
    <w:rsid w:val="0030232A"/>
    <w:rsid w:val="003057CA"/>
    <w:rsid w:val="003059ED"/>
    <w:rsid w:val="0030694A"/>
    <w:rsid w:val="003069F4"/>
    <w:rsid w:val="003127CA"/>
    <w:rsid w:val="00322AC7"/>
    <w:rsid w:val="00352BE1"/>
    <w:rsid w:val="003537E6"/>
    <w:rsid w:val="00360920"/>
    <w:rsid w:val="00384709"/>
    <w:rsid w:val="00386C35"/>
    <w:rsid w:val="00392699"/>
    <w:rsid w:val="003A3D77"/>
    <w:rsid w:val="003A5EED"/>
    <w:rsid w:val="003B5AED"/>
    <w:rsid w:val="003C6B7B"/>
    <w:rsid w:val="003E2E67"/>
    <w:rsid w:val="003F4B20"/>
    <w:rsid w:val="004064E4"/>
    <w:rsid w:val="004135BD"/>
    <w:rsid w:val="004137EF"/>
    <w:rsid w:val="00416409"/>
    <w:rsid w:val="004302A4"/>
    <w:rsid w:val="004448DE"/>
    <w:rsid w:val="004460AC"/>
    <w:rsid w:val="004463BA"/>
    <w:rsid w:val="0045068B"/>
    <w:rsid w:val="004822D4"/>
    <w:rsid w:val="00483AE1"/>
    <w:rsid w:val="00487C5A"/>
    <w:rsid w:val="0049290B"/>
    <w:rsid w:val="004A4451"/>
    <w:rsid w:val="004C239D"/>
    <w:rsid w:val="004D26D0"/>
    <w:rsid w:val="004D3958"/>
    <w:rsid w:val="004E2C28"/>
    <w:rsid w:val="004F2CC6"/>
    <w:rsid w:val="005008DF"/>
    <w:rsid w:val="00503AD9"/>
    <w:rsid w:val="005045D0"/>
    <w:rsid w:val="00510AF8"/>
    <w:rsid w:val="0051761E"/>
    <w:rsid w:val="00523780"/>
    <w:rsid w:val="0053220B"/>
    <w:rsid w:val="00534C6C"/>
    <w:rsid w:val="00562A7B"/>
    <w:rsid w:val="005757D0"/>
    <w:rsid w:val="00577F26"/>
    <w:rsid w:val="005841C0"/>
    <w:rsid w:val="0059260F"/>
    <w:rsid w:val="00594A05"/>
    <w:rsid w:val="005B1322"/>
    <w:rsid w:val="005C6F33"/>
    <w:rsid w:val="005C7F7A"/>
    <w:rsid w:val="005D4DC0"/>
    <w:rsid w:val="005E5074"/>
    <w:rsid w:val="005F11C4"/>
    <w:rsid w:val="005F13D6"/>
    <w:rsid w:val="00612E4F"/>
    <w:rsid w:val="00615D5E"/>
    <w:rsid w:val="00622E99"/>
    <w:rsid w:val="00623ACA"/>
    <w:rsid w:val="00625E5D"/>
    <w:rsid w:val="00634081"/>
    <w:rsid w:val="00635F18"/>
    <w:rsid w:val="00650842"/>
    <w:rsid w:val="006573E4"/>
    <w:rsid w:val="0066370F"/>
    <w:rsid w:val="00671C5E"/>
    <w:rsid w:val="006778F0"/>
    <w:rsid w:val="00681E65"/>
    <w:rsid w:val="0069437C"/>
    <w:rsid w:val="006A0784"/>
    <w:rsid w:val="006A697B"/>
    <w:rsid w:val="006B4DDE"/>
    <w:rsid w:val="006E4597"/>
    <w:rsid w:val="006F08EA"/>
    <w:rsid w:val="006F4A41"/>
    <w:rsid w:val="00703294"/>
    <w:rsid w:val="00703B8F"/>
    <w:rsid w:val="00723A0F"/>
    <w:rsid w:val="00727135"/>
    <w:rsid w:val="00736437"/>
    <w:rsid w:val="00743968"/>
    <w:rsid w:val="007471C7"/>
    <w:rsid w:val="00747206"/>
    <w:rsid w:val="00757F0A"/>
    <w:rsid w:val="00767096"/>
    <w:rsid w:val="00767C93"/>
    <w:rsid w:val="00776F7F"/>
    <w:rsid w:val="00785415"/>
    <w:rsid w:val="00786941"/>
    <w:rsid w:val="00787DA1"/>
    <w:rsid w:val="00791CB9"/>
    <w:rsid w:val="00793130"/>
    <w:rsid w:val="007934CA"/>
    <w:rsid w:val="007A170A"/>
    <w:rsid w:val="007A1BE1"/>
    <w:rsid w:val="007A3952"/>
    <w:rsid w:val="007B3233"/>
    <w:rsid w:val="007B59DD"/>
    <w:rsid w:val="007B5A42"/>
    <w:rsid w:val="007C199B"/>
    <w:rsid w:val="007D3073"/>
    <w:rsid w:val="007D64B9"/>
    <w:rsid w:val="007D72D4"/>
    <w:rsid w:val="007E0452"/>
    <w:rsid w:val="007F4F54"/>
    <w:rsid w:val="008070C0"/>
    <w:rsid w:val="00810F32"/>
    <w:rsid w:val="00811C12"/>
    <w:rsid w:val="00832A6F"/>
    <w:rsid w:val="008355C4"/>
    <w:rsid w:val="00841E22"/>
    <w:rsid w:val="00843E08"/>
    <w:rsid w:val="00845778"/>
    <w:rsid w:val="00851277"/>
    <w:rsid w:val="00854D6A"/>
    <w:rsid w:val="00855F66"/>
    <w:rsid w:val="00880BDD"/>
    <w:rsid w:val="00887E28"/>
    <w:rsid w:val="0089598E"/>
    <w:rsid w:val="00896A0D"/>
    <w:rsid w:val="008B0DEB"/>
    <w:rsid w:val="008C4830"/>
    <w:rsid w:val="008C6A96"/>
    <w:rsid w:val="008D2E2A"/>
    <w:rsid w:val="008D522F"/>
    <w:rsid w:val="008D5C3A"/>
    <w:rsid w:val="008E30CE"/>
    <w:rsid w:val="008E3AD0"/>
    <w:rsid w:val="008E6DA2"/>
    <w:rsid w:val="00904204"/>
    <w:rsid w:val="00907B1E"/>
    <w:rsid w:val="0093168D"/>
    <w:rsid w:val="00943AFD"/>
    <w:rsid w:val="00960A89"/>
    <w:rsid w:val="00963A51"/>
    <w:rsid w:val="00983B6E"/>
    <w:rsid w:val="009936F8"/>
    <w:rsid w:val="009A0F7A"/>
    <w:rsid w:val="009A3772"/>
    <w:rsid w:val="009B3F29"/>
    <w:rsid w:val="009C5E54"/>
    <w:rsid w:val="009C7F01"/>
    <w:rsid w:val="009D12C9"/>
    <w:rsid w:val="009D17F0"/>
    <w:rsid w:val="009F2048"/>
    <w:rsid w:val="00A05554"/>
    <w:rsid w:val="00A242CC"/>
    <w:rsid w:val="00A36DB6"/>
    <w:rsid w:val="00A41940"/>
    <w:rsid w:val="00A42796"/>
    <w:rsid w:val="00A5311D"/>
    <w:rsid w:val="00A57BC2"/>
    <w:rsid w:val="00A772DA"/>
    <w:rsid w:val="00A7752A"/>
    <w:rsid w:val="00AA04B1"/>
    <w:rsid w:val="00AA2E29"/>
    <w:rsid w:val="00AC4354"/>
    <w:rsid w:val="00AC651A"/>
    <w:rsid w:val="00AD3B58"/>
    <w:rsid w:val="00AE20E8"/>
    <w:rsid w:val="00AF0E59"/>
    <w:rsid w:val="00AF1BC9"/>
    <w:rsid w:val="00AF56C6"/>
    <w:rsid w:val="00B032E8"/>
    <w:rsid w:val="00B04568"/>
    <w:rsid w:val="00B05917"/>
    <w:rsid w:val="00B1100F"/>
    <w:rsid w:val="00B32C04"/>
    <w:rsid w:val="00B37EB8"/>
    <w:rsid w:val="00B42C21"/>
    <w:rsid w:val="00B548F5"/>
    <w:rsid w:val="00B575F0"/>
    <w:rsid w:val="00B57F96"/>
    <w:rsid w:val="00B67892"/>
    <w:rsid w:val="00B7155B"/>
    <w:rsid w:val="00B9080B"/>
    <w:rsid w:val="00BA2327"/>
    <w:rsid w:val="00BA4D33"/>
    <w:rsid w:val="00BA6E98"/>
    <w:rsid w:val="00BA7F99"/>
    <w:rsid w:val="00BC2D06"/>
    <w:rsid w:val="00BC5D72"/>
    <w:rsid w:val="00BD00E3"/>
    <w:rsid w:val="00BD0B29"/>
    <w:rsid w:val="00BE0683"/>
    <w:rsid w:val="00C36544"/>
    <w:rsid w:val="00C412D9"/>
    <w:rsid w:val="00C42EBE"/>
    <w:rsid w:val="00C517AA"/>
    <w:rsid w:val="00C6779A"/>
    <w:rsid w:val="00C72390"/>
    <w:rsid w:val="00C734FB"/>
    <w:rsid w:val="00C744EB"/>
    <w:rsid w:val="00C90508"/>
    <w:rsid w:val="00C90702"/>
    <w:rsid w:val="00C917FF"/>
    <w:rsid w:val="00C9766A"/>
    <w:rsid w:val="00CC1914"/>
    <w:rsid w:val="00CC4F39"/>
    <w:rsid w:val="00CD544C"/>
    <w:rsid w:val="00CD63A0"/>
    <w:rsid w:val="00CD7D7D"/>
    <w:rsid w:val="00CE1E91"/>
    <w:rsid w:val="00CE3928"/>
    <w:rsid w:val="00CE3DA5"/>
    <w:rsid w:val="00CF4256"/>
    <w:rsid w:val="00D04FE8"/>
    <w:rsid w:val="00D150D5"/>
    <w:rsid w:val="00D176CF"/>
    <w:rsid w:val="00D271E3"/>
    <w:rsid w:val="00D30169"/>
    <w:rsid w:val="00D42FE1"/>
    <w:rsid w:val="00D45A94"/>
    <w:rsid w:val="00D47A80"/>
    <w:rsid w:val="00D52654"/>
    <w:rsid w:val="00D708BB"/>
    <w:rsid w:val="00D82E4F"/>
    <w:rsid w:val="00D85807"/>
    <w:rsid w:val="00D87349"/>
    <w:rsid w:val="00D91005"/>
    <w:rsid w:val="00D91EE9"/>
    <w:rsid w:val="00D95BF6"/>
    <w:rsid w:val="00D97220"/>
    <w:rsid w:val="00DB0261"/>
    <w:rsid w:val="00DB322E"/>
    <w:rsid w:val="00DB542B"/>
    <w:rsid w:val="00E045A9"/>
    <w:rsid w:val="00E14D47"/>
    <w:rsid w:val="00E1641C"/>
    <w:rsid w:val="00E26708"/>
    <w:rsid w:val="00E32F85"/>
    <w:rsid w:val="00E33DC0"/>
    <w:rsid w:val="00E34958"/>
    <w:rsid w:val="00E351FC"/>
    <w:rsid w:val="00E37AB0"/>
    <w:rsid w:val="00E6050E"/>
    <w:rsid w:val="00E644A4"/>
    <w:rsid w:val="00E71C39"/>
    <w:rsid w:val="00E82A1D"/>
    <w:rsid w:val="00E840D9"/>
    <w:rsid w:val="00E92081"/>
    <w:rsid w:val="00EA02F7"/>
    <w:rsid w:val="00EA2F2C"/>
    <w:rsid w:val="00EA56E6"/>
    <w:rsid w:val="00EA7301"/>
    <w:rsid w:val="00EA75D5"/>
    <w:rsid w:val="00EC0F4A"/>
    <w:rsid w:val="00EC335F"/>
    <w:rsid w:val="00EC3E91"/>
    <w:rsid w:val="00EC48FB"/>
    <w:rsid w:val="00EE2EEB"/>
    <w:rsid w:val="00EF232A"/>
    <w:rsid w:val="00EF297C"/>
    <w:rsid w:val="00EF6F75"/>
    <w:rsid w:val="00F02427"/>
    <w:rsid w:val="00F05A69"/>
    <w:rsid w:val="00F10CE8"/>
    <w:rsid w:val="00F128E2"/>
    <w:rsid w:val="00F134E1"/>
    <w:rsid w:val="00F15CC2"/>
    <w:rsid w:val="00F27F79"/>
    <w:rsid w:val="00F34ED1"/>
    <w:rsid w:val="00F43347"/>
    <w:rsid w:val="00F43FFD"/>
    <w:rsid w:val="00F44236"/>
    <w:rsid w:val="00F45DF4"/>
    <w:rsid w:val="00F52517"/>
    <w:rsid w:val="00F54EEE"/>
    <w:rsid w:val="00F646CF"/>
    <w:rsid w:val="00F768E2"/>
    <w:rsid w:val="00F87AFF"/>
    <w:rsid w:val="00FA27A0"/>
    <w:rsid w:val="00FA57B2"/>
    <w:rsid w:val="00FB509B"/>
    <w:rsid w:val="00FB583F"/>
    <w:rsid w:val="00FC3D4B"/>
    <w:rsid w:val="00FC6312"/>
    <w:rsid w:val="00FD1A55"/>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paragraph" w:styleId="ListParagraph">
    <w:name w:val="List Paragraph"/>
    <w:basedOn w:val="Normal"/>
    <w:uiPriority w:val="34"/>
    <w:qFormat/>
    <w:rsid w:val="001F51B5"/>
    <w:pPr>
      <w:ind w:left="720"/>
      <w:contextualSpacing/>
    </w:pPr>
  </w:style>
  <w:style w:type="character" w:styleId="FootnoteReference">
    <w:name w:val="footnote reference"/>
    <w:basedOn w:val="DefaultParagraphFont"/>
    <w:rsid w:val="00045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085815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eman.Lewis@px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1975</Words>
  <Characters>10626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12576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2013-11-15T21:11:00Z</cp:lastPrinted>
  <dcterms:created xsi:type="dcterms:W3CDTF">2021-08-25T13:36:00Z</dcterms:created>
  <dcterms:modified xsi:type="dcterms:W3CDTF">2021-08-25T13:47:00Z</dcterms:modified>
</cp:coreProperties>
</file>