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06" w:rsidRDefault="005F3F58">
      <w:pPr>
        <w:spacing w:before="2400"/>
        <w:jc w:val="center"/>
        <w:rPr>
          <w:b/>
          <w:sz w:val="36"/>
          <w:szCs w:val="36"/>
        </w:rPr>
      </w:pPr>
      <w:r>
        <w:rPr>
          <w:b/>
          <w:sz w:val="36"/>
        </w:rPr>
        <w:t>ERCOT N</w:t>
      </w:r>
      <w:bookmarkStart w:id="0" w:name="_GoBack"/>
      <w:bookmarkEnd w:id="0"/>
      <w:r>
        <w:rPr>
          <w:b/>
          <w:sz w:val="36"/>
        </w:rPr>
        <w:t>odal Protocols</w:t>
      </w:r>
    </w:p>
    <w:p w:rsidR="00BB2C06" w:rsidRDefault="00BB2C06">
      <w:pPr>
        <w:jc w:val="center"/>
        <w:rPr>
          <w:b/>
          <w:sz w:val="36"/>
        </w:rPr>
      </w:pPr>
    </w:p>
    <w:p w:rsidR="00BB2C06" w:rsidRDefault="005F3F58">
      <w:pPr>
        <w:jc w:val="center"/>
        <w:rPr>
          <w:b/>
          <w:sz w:val="36"/>
        </w:rPr>
      </w:pPr>
      <w:r>
        <w:rPr>
          <w:b/>
          <w:sz w:val="36"/>
        </w:rPr>
        <w:t>Section 10:  Metering</w:t>
      </w:r>
    </w:p>
    <w:p w:rsidR="00BB2C06" w:rsidRDefault="00BB2C06">
      <w:pPr>
        <w:spacing w:before="360"/>
        <w:jc w:val="center"/>
        <w:rPr>
          <w:b/>
        </w:rPr>
      </w:pPr>
    </w:p>
    <w:p w:rsidR="00BB2C06" w:rsidRDefault="008F48E4">
      <w:pPr>
        <w:spacing w:before="360"/>
        <w:jc w:val="center"/>
        <w:rPr>
          <w:b/>
        </w:rPr>
      </w:pPr>
      <w:r>
        <w:rPr>
          <w:b/>
        </w:rPr>
        <w:t>May 1</w:t>
      </w:r>
      <w:r w:rsidR="00CE21FE">
        <w:rPr>
          <w:b/>
        </w:rPr>
        <w:t>, 20</w:t>
      </w:r>
      <w:r w:rsidR="00840381">
        <w:rPr>
          <w:b/>
        </w:rPr>
        <w:t>2</w:t>
      </w:r>
      <w:r w:rsidR="00846854">
        <w:rPr>
          <w:b/>
        </w:rPr>
        <w:t>1</w:t>
      </w:r>
    </w:p>
    <w:p w:rsidR="00BB2C06" w:rsidRDefault="00BB2C06">
      <w:pPr>
        <w:spacing w:before="360"/>
        <w:jc w:val="center"/>
        <w:rPr>
          <w:b/>
        </w:rPr>
      </w:pPr>
    </w:p>
    <w:p w:rsidR="00BB2C06" w:rsidRDefault="00BB2C06">
      <w:pPr>
        <w:spacing w:before="360"/>
        <w:rPr>
          <w:b/>
          <w:sz w:val="20"/>
        </w:rPr>
      </w:pPr>
    </w:p>
    <w:p w:rsidR="00BB2C06" w:rsidRDefault="00BB2C06">
      <w:pPr>
        <w:pBdr>
          <w:top w:val="single" w:sz="4" w:space="1" w:color="auto"/>
        </w:pBdr>
        <w:rPr>
          <w:b/>
          <w:sz w:val="20"/>
        </w:rPr>
      </w:pPr>
    </w:p>
    <w:p w:rsidR="00BB2C06" w:rsidRDefault="00BB2C06"/>
    <w:p w:rsidR="00BB2C06" w:rsidRDefault="00BB2C06"/>
    <w:p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9E424E">
          <w:rPr>
            <w:noProof/>
            <w:webHidden/>
          </w:rPr>
          <w:t>10-1</w:t>
        </w:r>
        <w:r w:rsidR="000F7BE0">
          <w:rPr>
            <w:noProof/>
            <w:webHidden/>
          </w:rPr>
          <w:fldChar w:fldCharType="end"/>
        </w:r>
      </w:hyperlink>
    </w:p>
    <w:p w:rsidR="000F7BE0" w:rsidRPr="00C9170C" w:rsidRDefault="009E424E">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rsidR="000F7BE0" w:rsidRPr="00C9170C" w:rsidRDefault="009E424E">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rsidR="000F7BE0" w:rsidRPr="00C9170C" w:rsidRDefault="009E424E">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rsidR="000F7BE0" w:rsidRPr="00C9170C" w:rsidRDefault="009E424E">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rsidR="000F7BE0" w:rsidRPr="00C9170C" w:rsidRDefault="009E424E">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rsidR="000F7BE0" w:rsidRPr="00C9170C" w:rsidRDefault="009E424E">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w:t>
        </w:r>
        <w:r w:rsidR="000F7BE0" w:rsidRPr="000F7BE0">
          <w:rPr>
            <w:noProof/>
            <w:webHidden/>
            <w:sz w:val="20"/>
            <w:szCs w:val="20"/>
          </w:rPr>
          <w:fldChar w:fldCharType="end"/>
        </w:r>
      </w:hyperlink>
    </w:p>
    <w:p w:rsidR="000F7BE0" w:rsidRPr="00C9170C" w:rsidRDefault="009E424E">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10-4</w:t>
        </w:r>
        <w:r w:rsidR="000F7BE0" w:rsidRPr="000F7BE0">
          <w:rPr>
            <w:i w:val="0"/>
            <w:noProof/>
            <w:webHidden/>
          </w:rPr>
          <w:fldChar w:fldCharType="end"/>
        </w:r>
      </w:hyperlink>
    </w:p>
    <w:p w:rsidR="000F7BE0" w:rsidRPr="00C9170C" w:rsidRDefault="009E424E">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10-5</w:t>
        </w:r>
        <w:r w:rsidR="000F7BE0" w:rsidRPr="000F7BE0">
          <w:rPr>
            <w:noProof/>
            <w:webHidden/>
            <w:sz w:val="20"/>
            <w:szCs w:val="20"/>
          </w:rPr>
          <w:fldChar w:fldCharType="end"/>
        </w:r>
      </w:hyperlink>
    </w:p>
    <w:p w:rsidR="000F7BE0" w:rsidRPr="00C9170C" w:rsidRDefault="009E424E">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10-6</w:t>
        </w:r>
        <w:r w:rsidR="000F7BE0" w:rsidRPr="000F7BE0">
          <w:rPr>
            <w:noProof/>
            <w:webHidden/>
          </w:rPr>
          <w:fldChar w:fldCharType="end"/>
        </w:r>
      </w:hyperlink>
    </w:p>
    <w:p w:rsidR="000F7BE0" w:rsidRPr="00C9170C" w:rsidRDefault="009E424E">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10-6</w:t>
        </w:r>
        <w:r w:rsidR="000F7BE0" w:rsidRPr="000F7BE0">
          <w:rPr>
            <w:i w:val="0"/>
            <w:noProof/>
            <w:webHidden/>
          </w:rPr>
          <w:fldChar w:fldCharType="end"/>
        </w:r>
      </w:hyperlink>
    </w:p>
    <w:p w:rsidR="000F7BE0" w:rsidRPr="00C9170C" w:rsidRDefault="009E424E">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10-6</w:t>
        </w:r>
        <w:r w:rsidR="000F7BE0" w:rsidRPr="000F7BE0">
          <w:rPr>
            <w:i w:val="0"/>
            <w:noProof/>
            <w:webHidden/>
          </w:rPr>
          <w:fldChar w:fldCharType="end"/>
        </w:r>
      </w:hyperlink>
    </w:p>
    <w:p w:rsidR="000F7BE0" w:rsidRPr="00C9170C" w:rsidRDefault="009E424E">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10-7</w:t>
        </w:r>
        <w:r w:rsidR="000F7BE0" w:rsidRPr="000F7BE0">
          <w:rPr>
            <w:noProof/>
            <w:webHidden/>
            <w:sz w:val="20"/>
            <w:szCs w:val="20"/>
          </w:rPr>
          <w:fldChar w:fldCharType="end"/>
        </w:r>
      </w:hyperlink>
    </w:p>
    <w:p w:rsidR="000F7BE0" w:rsidRPr="00C9170C" w:rsidRDefault="009E424E">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10-7</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10-8</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10-9</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10-9</w:t>
        </w:r>
        <w:r w:rsidR="000F7BE0" w:rsidRPr="000F7BE0">
          <w:rPr>
            <w:i w:val="0"/>
            <w:webHidden/>
            <w:sz w:val="20"/>
            <w:szCs w:val="20"/>
          </w:rPr>
          <w:fldChar w:fldCharType="end"/>
        </w:r>
      </w:hyperlink>
    </w:p>
    <w:p w:rsidR="000F7BE0" w:rsidRPr="00C9170C" w:rsidRDefault="009E424E">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10-9</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10-9</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rsidR="000F7BE0" w:rsidRPr="00C9170C" w:rsidRDefault="009E424E">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10-12</w:t>
        </w:r>
        <w:r w:rsidR="000F7BE0" w:rsidRPr="000F7BE0">
          <w:rPr>
            <w:i w:val="0"/>
            <w:noProof/>
            <w:webHidden/>
          </w:rPr>
          <w:fldChar w:fldCharType="end"/>
        </w:r>
      </w:hyperlink>
    </w:p>
    <w:p w:rsidR="000F7BE0" w:rsidRPr="00C9170C" w:rsidRDefault="009E424E">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10-13</w:t>
        </w:r>
        <w:r w:rsidR="000F7BE0" w:rsidRPr="000F7BE0">
          <w:rPr>
            <w:noProof/>
            <w:webHidden/>
            <w:sz w:val="20"/>
            <w:szCs w:val="20"/>
          </w:rPr>
          <w:fldChar w:fldCharType="end"/>
        </w:r>
      </w:hyperlink>
    </w:p>
    <w:p w:rsidR="000F7BE0" w:rsidRPr="00C9170C" w:rsidRDefault="009E424E">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10-13</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10-14</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10-14</w:t>
        </w:r>
        <w:r w:rsidR="000F7BE0" w:rsidRPr="000F7BE0">
          <w:rPr>
            <w:i w:val="0"/>
            <w:webHidden/>
            <w:sz w:val="20"/>
            <w:szCs w:val="20"/>
          </w:rPr>
          <w:fldChar w:fldCharType="end"/>
        </w:r>
      </w:hyperlink>
    </w:p>
    <w:p w:rsidR="000F7BE0" w:rsidRPr="00C9170C" w:rsidRDefault="009E424E">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10-14</w:t>
        </w:r>
        <w:r w:rsidR="000F7BE0" w:rsidRPr="000F7BE0">
          <w:rPr>
            <w:noProof/>
            <w:webHidden/>
            <w:sz w:val="20"/>
            <w:szCs w:val="20"/>
          </w:rPr>
          <w:fldChar w:fldCharType="end"/>
        </w:r>
      </w:hyperlink>
    </w:p>
    <w:p w:rsidR="000F7BE0" w:rsidRPr="00C9170C" w:rsidRDefault="009E424E">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10-15</w:t>
        </w:r>
        <w:r w:rsidR="000F7BE0" w:rsidRPr="000F7BE0">
          <w:rPr>
            <w:i w:val="0"/>
            <w:webHidden/>
            <w:sz w:val="20"/>
            <w:szCs w:val="20"/>
          </w:rPr>
          <w:fldChar w:fldCharType="end"/>
        </w:r>
      </w:hyperlink>
    </w:p>
    <w:p w:rsidR="000F7BE0" w:rsidRPr="00C9170C" w:rsidRDefault="009E424E">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10-15</w:t>
        </w:r>
        <w:r w:rsidR="000F7BE0" w:rsidRPr="000F7BE0">
          <w:rPr>
            <w:noProof/>
            <w:webHidden/>
          </w:rPr>
          <w:fldChar w:fldCharType="end"/>
        </w:r>
      </w:hyperlink>
    </w:p>
    <w:p w:rsidR="000F7BE0" w:rsidRPr="00C9170C" w:rsidRDefault="009E424E">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10-15</w:t>
        </w:r>
        <w:r w:rsidR="000F7BE0" w:rsidRPr="000F7BE0">
          <w:rPr>
            <w:i w:val="0"/>
            <w:noProof/>
            <w:webHidden/>
          </w:rPr>
          <w:fldChar w:fldCharType="end"/>
        </w:r>
      </w:hyperlink>
    </w:p>
    <w:p w:rsidR="000F7BE0" w:rsidRPr="00C9170C" w:rsidRDefault="009E424E">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10-15</w:t>
        </w:r>
        <w:r w:rsidR="000F7BE0" w:rsidRPr="000F7BE0">
          <w:rPr>
            <w:i w:val="0"/>
            <w:noProof/>
            <w:webHidden/>
          </w:rPr>
          <w:fldChar w:fldCharType="end"/>
        </w:r>
      </w:hyperlink>
    </w:p>
    <w:p w:rsidR="000F7BE0" w:rsidRPr="00C9170C" w:rsidRDefault="009E424E">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10-15</w:t>
        </w:r>
        <w:r w:rsidR="000F7BE0" w:rsidRPr="000F7BE0">
          <w:rPr>
            <w:noProof/>
            <w:webHidden/>
            <w:sz w:val="20"/>
            <w:szCs w:val="20"/>
          </w:rPr>
          <w:fldChar w:fldCharType="end"/>
        </w:r>
      </w:hyperlink>
    </w:p>
    <w:p w:rsidR="000F7BE0" w:rsidRPr="00C9170C" w:rsidRDefault="009E424E">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10-16</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10-16</w:t>
        </w:r>
        <w:r w:rsidR="000F7BE0" w:rsidRPr="000F7BE0">
          <w:rPr>
            <w:i w:val="0"/>
            <w:webHidden/>
            <w:sz w:val="20"/>
            <w:szCs w:val="20"/>
          </w:rPr>
          <w:fldChar w:fldCharType="end"/>
        </w:r>
      </w:hyperlink>
    </w:p>
    <w:p w:rsidR="000F7BE0" w:rsidRPr="00C9170C" w:rsidRDefault="009E424E">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rsidR="000F7BE0" w:rsidRPr="00C9170C" w:rsidRDefault="009E424E">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10-17</w:t>
        </w:r>
        <w:r w:rsidR="000F7BE0" w:rsidRPr="000F7BE0">
          <w:rPr>
            <w:i w:val="0"/>
            <w:noProof/>
            <w:webHidden/>
          </w:rPr>
          <w:fldChar w:fldCharType="end"/>
        </w:r>
      </w:hyperlink>
    </w:p>
    <w:p w:rsidR="000F7BE0" w:rsidRPr="00C9170C" w:rsidRDefault="009E424E">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10-17</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rsidR="000F7BE0" w:rsidRPr="00C9170C" w:rsidRDefault="009E424E">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10-19</w:t>
        </w:r>
        <w:r w:rsidR="000F7BE0" w:rsidRPr="000F7BE0">
          <w:rPr>
            <w:noProof/>
            <w:webHidden/>
          </w:rPr>
          <w:fldChar w:fldCharType="end"/>
        </w:r>
      </w:hyperlink>
    </w:p>
    <w:p w:rsidR="000F7BE0" w:rsidRPr="00C9170C" w:rsidRDefault="009E424E">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rsidR="000F7BE0" w:rsidRPr="00C9170C" w:rsidRDefault="009E424E">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rsidR="000F7BE0" w:rsidRPr="00C9170C" w:rsidRDefault="009E424E">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rsidR="000F7BE0" w:rsidRPr="00C9170C" w:rsidRDefault="009E424E">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10-20</w:t>
        </w:r>
        <w:r w:rsidR="000F7BE0" w:rsidRPr="000F7BE0">
          <w:rPr>
            <w:noProof/>
            <w:webHidden/>
          </w:rPr>
          <w:fldChar w:fldCharType="end"/>
        </w:r>
      </w:hyperlink>
    </w:p>
    <w:p w:rsidR="000F7BE0" w:rsidRPr="00C9170C" w:rsidRDefault="009E424E">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rsidR="000F7BE0" w:rsidRPr="00C9170C" w:rsidRDefault="009E424E">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10-20</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10-20</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rsidR="000F7BE0" w:rsidRPr="00C9170C" w:rsidRDefault="009E424E">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10-21</w:t>
        </w:r>
        <w:r w:rsidR="000F7BE0" w:rsidRPr="000F7BE0">
          <w:rPr>
            <w:i w:val="0"/>
            <w:noProof/>
            <w:webHidden/>
          </w:rPr>
          <w:fldChar w:fldCharType="end"/>
        </w:r>
      </w:hyperlink>
    </w:p>
    <w:p w:rsidR="000F7BE0" w:rsidRPr="00C9170C" w:rsidRDefault="009E424E">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rsidR="000F7BE0" w:rsidRPr="00C9170C" w:rsidRDefault="009E424E">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10-22</w:t>
        </w:r>
        <w:r w:rsidR="000F7BE0" w:rsidRPr="000F7BE0">
          <w:rPr>
            <w:noProof/>
            <w:webHidden/>
          </w:rPr>
          <w:fldChar w:fldCharType="end"/>
        </w:r>
      </w:hyperlink>
    </w:p>
    <w:p w:rsidR="000F7BE0" w:rsidRPr="00C9170C" w:rsidRDefault="009E424E">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rsidR="000F7BE0" w:rsidRPr="00C9170C" w:rsidRDefault="009E424E">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rsidR="000F7BE0" w:rsidRPr="00C9170C" w:rsidRDefault="009E424E">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rsidR="000F7BE0" w:rsidRPr="00C9170C" w:rsidRDefault="009E424E">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rsidR="000F7BE0" w:rsidRPr="00C9170C" w:rsidRDefault="009E424E">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rsidR="000F7BE0" w:rsidRPr="00C9170C" w:rsidRDefault="009E424E">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rsidR="000F7BE0" w:rsidRPr="00C9170C" w:rsidRDefault="009E424E">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rsidR="000F7BE0" w:rsidRPr="00C9170C" w:rsidRDefault="009E424E">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10-24</w:t>
        </w:r>
        <w:r w:rsidR="000F7BE0" w:rsidRPr="000F7BE0">
          <w:rPr>
            <w:noProof/>
            <w:webHidden/>
          </w:rPr>
          <w:fldChar w:fldCharType="end"/>
        </w:r>
      </w:hyperlink>
    </w:p>
    <w:p w:rsidR="000F7BE0" w:rsidRPr="00C9170C" w:rsidRDefault="009E424E">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rsidR="000F7BE0" w:rsidRPr="00C9170C" w:rsidRDefault="009E424E">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rsidR="000F7BE0" w:rsidRPr="00C9170C" w:rsidRDefault="009E424E">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rsidR="000F7BE0" w:rsidRPr="00C9170C" w:rsidRDefault="009E424E">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10-26</w:t>
        </w:r>
        <w:r w:rsidR="000F7BE0" w:rsidRPr="000F7BE0">
          <w:rPr>
            <w:noProof/>
            <w:webHidden/>
          </w:rPr>
          <w:fldChar w:fldCharType="end"/>
        </w:r>
      </w:hyperlink>
    </w:p>
    <w:p w:rsidR="000F7BE0" w:rsidRPr="00C9170C" w:rsidRDefault="009E424E">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rsidR="000F7BE0" w:rsidRPr="00C9170C" w:rsidRDefault="009E424E">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rsidR="000F7BE0" w:rsidRPr="00C9170C" w:rsidRDefault="009E424E">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10-27</w:t>
        </w:r>
        <w:r w:rsidR="000F7BE0" w:rsidRPr="000F7BE0">
          <w:rPr>
            <w:noProof/>
            <w:webHidden/>
            <w:sz w:val="20"/>
            <w:szCs w:val="20"/>
          </w:rPr>
          <w:fldChar w:fldCharType="end"/>
        </w:r>
      </w:hyperlink>
    </w:p>
    <w:p w:rsidR="000F7BE0" w:rsidRPr="00C9170C" w:rsidRDefault="009E424E">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rsidR="000F7BE0" w:rsidRPr="00C9170C" w:rsidRDefault="009E424E">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10-28</w:t>
        </w:r>
        <w:r w:rsidR="000F7BE0" w:rsidRPr="000F7BE0">
          <w:rPr>
            <w:noProof/>
            <w:webHidden/>
          </w:rPr>
          <w:fldChar w:fldCharType="end"/>
        </w:r>
      </w:hyperlink>
    </w:p>
    <w:p w:rsidR="000F7BE0" w:rsidRPr="00C9170C" w:rsidRDefault="009E424E">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rsidR="000F7BE0" w:rsidRPr="00C9170C" w:rsidRDefault="009E424E">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rsidR="000F7BE0" w:rsidRPr="00C9170C" w:rsidRDefault="009E424E">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rsidR="000F7BE0" w:rsidRPr="00C9170C" w:rsidRDefault="009E424E">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10-29</w:t>
        </w:r>
        <w:r w:rsidR="000F7BE0" w:rsidRPr="000F7BE0">
          <w:rPr>
            <w:noProof/>
            <w:webHidden/>
          </w:rPr>
          <w:fldChar w:fldCharType="end"/>
        </w:r>
      </w:hyperlink>
    </w:p>
    <w:p w:rsidR="000F7BE0" w:rsidRPr="00C9170C" w:rsidRDefault="009E424E">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rsidR="000F7BE0" w:rsidRPr="00C9170C" w:rsidRDefault="009E424E">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rsidR="000F7BE0" w:rsidRPr="00C9170C" w:rsidRDefault="009E424E">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rsidR="000F7BE0" w:rsidRPr="00C9170C" w:rsidRDefault="009E424E">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rsidR="000F7BE0" w:rsidRPr="00C9170C" w:rsidRDefault="009E424E">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rsidR="000F7BE0" w:rsidRPr="00C9170C" w:rsidRDefault="009E424E">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rsidR="000F7BE0" w:rsidRPr="00C9170C" w:rsidRDefault="009E424E">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rsidR="000F7BE0" w:rsidRPr="00C9170C" w:rsidRDefault="009E424E">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rsidR="000F7BE0" w:rsidRPr="00C9170C" w:rsidRDefault="009E424E">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rsidR="00BB2C06" w:rsidRDefault="000A7AB7">
      <w:r>
        <w:rPr>
          <w:b/>
          <w:bCs/>
          <w:i/>
        </w:rPr>
        <w:fldChar w:fldCharType="end"/>
      </w:r>
      <w:r w:rsidR="005F3F58">
        <w:t xml:space="preserve"> </w:t>
      </w:r>
    </w:p>
    <w:p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rsidR="00BB2C06" w:rsidRDefault="005F3F58">
      <w:pPr>
        <w:pStyle w:val="Heading1"/>
      </w:pPr>
      <w:bookmarkStart w:id="2" w:name="_Toc157587933"/>
      <w:bookmarkStart w:id="3" w:name="_Toc66334416"/>
      <w:r>
        <w:lastRenderedPageBreak/>
        <w:t>METERING</w:t>
      </w:r>
      <w:bookmarkEnd w:id="2"/>
      <w:bookmarkEnd w:id="3"/>
    </w:p>
    <w:p w:rsidR="00BB2C06" w:rsidRDefault="005F3F58">
      <w:pPr>
        <w:pStyle w:val="H2"/>
        <w:rPr>
          <w:vertAlign w:val="subscript"/>
        </w:rPr>
      </w:pPr>
      <w:bookmarkStart w:id="4" w:name="_Toc148169969"/>
      <w:bookmarkStart w:id="5" w:name="_Toc157587934"/>
      <w:bookmarkStart w:id="6" w:name="_Toc66334417"/>
      <w:r>
        <w:t>10.1</w:t>
      </w:r>
      <w:r>
        <w:tab/>
        <w:t>Overview</w:t>
      </w:r>
      <w:bookmarkEnd w:id="4"/>
      <w:bookmarkEnd w:id="5"/>
      <w:bookmarkEnd w:id="6"/>
    </w:p>
    <w:p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Subst</w:t>
      </w:r>
      <w:r w:rsidR="008A2A17" w:rsidRPr="009C7388">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rsidR="00BB2C06" w:rsidRDefault="005F3F58" w:rsidP="00C5285E">
      <w:pPr>
        <w:pStyle w:val="H2"/>
      </w:pPr>
      <w:bookmarkStart w:id="7" w:name="_Toc148169970"/>
      <w:bookmarkStart w:id="8" w:name="_Toc157587935"/>
      <w:bookmarkStart w:id="9" w:name="_Toc66334418"/>
      <w:bookmarkStart w:id="10" w:name="_Toc100568199"/>
      <w:bookmarkStart w:id="11" w:name="_Toc148169971"/>
      <w:bookmarkStart w:id="12" w:name="_Toc148169972"/>
      <w:r>
        <w:t>10.2</w:t>
      </w:r>
      <w:r>
        <w:tab/>
        <w:t>Scope of Metering Responsibilities</w:t>
      </w:r>
      <w:bookmarkEnd w:id="7"/>
      <w:bookmarkEnd w:id="8"/>
      <w:bookmarkEnd w:id="9"/>
    </w:p>
    <w:p w:rsidR="00BB2C06" w:rsidRDefault="005F3F58">
      <w:pPr>
        <w:pStyle w:val="H3"/>
      </w:pPr>
      <w:bookmarkStart w:id="13" w:name="_Toc157587936"/>
      <w:bookmarkStart w:id="14" w:name="_Toc66334419"/>
      <w:r>
        <w:t>10.2.1</w:t>
      </w:r>
      <w:r>
        <w:tab/>
        <w:t>QSE Real-Time Metering</w:t>
      </w:r>
      <w:bookmarkEnd w:id="10"/>
      <w:bookmarkEnd w:id="11"/>
      <w:bookmarkEnd w:id="13"/>
      <w:bookmarkEnd w:id="14"/>
    </w:p>
    <w:p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rsidR="00BB2C06" w:rsidRDefault="005F3F58">
      <w:pPr>
        <w:pStyle w:val="H3"/>
      </w:pPr>
      <w:bookmarkStart w:id="15" w:name="_Toc157587937"/>
      <w:bookmarkStart w:id="16" w:name="_Toc66334420"/>
      <w:r>
        <w:t>10.2.2</w:t>
      </w:r>
      <w:r>
        <w:tab/>
        <w:t>TSP and DSP Metered Entities</w:t>
      </w:r>
      <w:bookmarkEnd w:id="12"/>
      <w:bookmarkEnd w:id="15"/>
      <w:bookmarkEnd w:id="16"/>
    </w:p>
    <w:p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rsidR="00BB2C06" w:rsidRDefault="005F3F58">
      <w:pPr>
        <w:pStyle w:val="List"/>
      </w:pPr>
      <w:r>
        <w:t>(a)</w:t>
      </w:r>
      <w:r>
        <w:tab/>
        <w:t>All Loads using the ERCOT System;</w:t>
      </w:r>
    </w:p>
    <w:p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rsidR="00BB2C06" w:rsidRDefault="006E47FD">
      <w:pPr>
        <w:pStyle w:val="List2"/>
      </w:pPr>
      <w:r>
        <w:lastRenderedPageBreak/>
        <w:t>(ii)</w:t>
      </w:r>
      <w:r>
        <w:tab/>
        <w:t xml:space="preserve">Distributed Renewable Generation (DRG) with a design capacity less than 50 kW interconnected to a DSP where the owner chooses not to have the out-flow measured in accordance with P.U.C. </w:t>
      </w:r>
      <w:r w:rsidRPr="00160141">
        <w:rPr>
          <w:smallCaps/>
        </w:rPr>
        <w:t>Subst.</w:t>
      </w:r>
      <w:r>
        <w:t xml:space="preserve"> R. 25.213, Metering for Distributed Renewable Generation; and</w:t>
      </w:r>
    </w:p>
    <w:p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rsidR="00BB2C06" w:rsidRDefault="00F10176">
      <w:pPr>
        <w:pStyle w:val="List"/>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rsidR="00BB2C06" w:rsidRDefault="005F3F58">
      <w:pPr>
        <w:pStyle w:val="List"/>
        <w:ind w:left="720"/>
      </w:pPr>
      <w:r>
        <w:t>(2)</w:t>
      </w:r>
      <w:r>
        <w:tab/>
        <w:t>Each TSP and DSP is responsible for the following:</w:t>
      </w:r>
    </w:p>
    <w:p w:rsidR="00BB2C06" w:rsidRDefault="005F3F58">
      <w:pPr>
        <w:pStyle w:val="List"/>
      </w:pPr>
      <w:r>
        <w:t>(a)</w:t>
      </w:r>
      <w:r>
        <w:tab/>
        <w:t xml:space="preserve">Compliance with the procedures and standards in this Section, the Settlement Metering Operating Guide (SMOG) and the Operating Guides; </w:t>
      </w:r>
    </w:p>
    <w:p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Meter</w:t>
      </w:r>
      <w:r>
        <w:t xml:space="preserve"> requirements detailed in this Section, Section 18, Load Profiling, and the SMOG</w:t>
      </w:r>
      <w:r w:rsidR="00CA7A3F">
        <w:t>.</w:t>
      </w:r>
    </w:p>
    <w:p w:rsidR="00BB2C06" w:rsidRDefault="005F3F58" w:rsidP="00221674">
      <w:pPr>
        <w:pStyle w:val="H3"/>
      </w:pPr>
      <w:bookmarkStart w:id="17" w:name="_Toc148169973"/>
      <w:bookmarkStart w:id="18" w:name="_Toc157587938"/>
      <w:bookmarkStart w:id="19" w:name="_Toc66334421"/>
      <w:r>
        <w:t>10.2.3</w:t>
      </w:r>
      <w:r>
        <w:tab/>
        <w:t>ERCOT-Polled Settlement Meters</w:t>
      </w:r>
      <w:bookmarkEnd w:id="17"/>
      <w:bookmarkEnd w:id="18"/>
      <w:bookmarkEnd w:id="19"/>
    </w:p>
    <w:p w:rsidR="00BB2C06" w:rsidRDefault="005F3F58">
      <w:pPr>
        <w:pStyle w:val="BodyText"/>
      </w:pPr>
      <w:r>
        <w:t>(1)</w:t>
      </w:r>
      <w:r>
        <w:tab/>
        <w:t>ERCOT shall poll Metering Facilities that meet any one of the following criteria:</w:t>
      </w:r>
    </w:p>
    <w:p w:rsidR="00BB2C06" w:rsidRDefault="005F3F58">
      <w:pPr>
        <w:pStyle w:val="List"/>
      </w:pPr>
      <w:r>
        <w:lastRenderedPageBreak/>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rsidR="00BB2C06" w:rsidRDefault="005F3F58">
      <w:pPr>
        <w:pStyle w:val="List"/>
      </w:pPr>
      <w:r>
        <w:t>(b)</w:t>
      </w:r>
      <w:r>
        <w:tab/>
        <w:t>Auxiliary meters used for generation netting by ERCOT;</w:t>
      </w:r>
    </w:p>
    <w:p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rsidR="00BB2C06" w:rsidRDefault="005F3F58">
      <w:pPr>
        <w:pStyle w:val="List"/>
      </w:pPr>
      <w:r>
        <w:t>(d)</w:t>
      </w:r>
      <w:r>
        <w:tab/>
        <w:t>Generation participating in any Ancillary Service market;</w:t>
      </w:r>
    </w:p>
    <w:p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rsidR="00BB2C06" w:rsidRDefault="005F3F58" w:rsidP="00155883">
      <w:pPr>
        <w:pStyle w:val="List"/>
      </w:pPr>
      <w:r>
        <w:t>(f)</w:t>
      </w:r>
      <w:r>
        <w:tab/>
        <w:t>Direct Current Ties</w:t>
      </w:r>
      <w:r w:rsidR="000A34CB">
        <w:t xml:space="preserve"> (DC Ties)</w:t>
      </w:r>
      <w:r w:rsidR="003472BA">
        <w:t>;</w:t>
      </w:r>
    </w:p>
    <w:p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p w:rsidR="00CC2EDE" w:rsidRDefault="003472BA" w:rsidP="00CC2EDE">
      <w:pPr>
        <w:pStyle w:val="List"/>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rsidR="006E246B" w:rsidRPr="003472BA" w:rsidRDefault="00CC2EDE" w:rsidP="00CC2EDE">
      <w:pPr>
        <w:pStyle w:val="List"/>
      </w:pPr>
      <w:r>
        <w:t>(i)</w:t>
      </w:r>
      <w:r>
        <w:tab/>
        <w:t xml:space="preserve">Metering required to determine the </w:t>
      </w:r>
      <w:r w:rsidRPr="000651CA">
        <w:t>Non-WSL ESR Charging Load</w:t>
      </w:r>
      <w:r>
        <w:t>.</w:t>
      </w:r>
    </w:p>
    <w:p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rsidR="00BB2C06" w:rsidRDefault="005F3F58" w:rsidP="00C5285E">
      <w:pPr>
        <w:pStyle w:val="H4"/>
      </w:pPr>
      <w:bookmarkStart w:id="20" w:name="_Toc148169974"/>
      <w:bookmarkStart w:id="21" w:name="_Toc157587939"/>
      <w:bookmarkStart w:id="22" w:name="_Toc66334422"/>
      <w:bookmarkStart w:id="23" w:name="_Toc148170046"/>
      <w:r>
        <w:t>10.2.3.1</w:t>
      </w:r>
      <w:r>
        <w:tab/>
        <w:t>Entity EPS Responsibilities</w:t>
      </w:r>
      <w:bookmarkEnd w:id="20"/>
      <w:bookmarkEnd w:id="21"/>
      <w:bookmarkEnd w:id="22"/>
    </w:p>
    <w:p w:rsidR="00BB2C06" w:rsidRDefault="00E607C7">
      <w:r>
        <w:t>(1)</w:t>
      </w:r>
      <w:r>
        <w:tab/>
      </w:r>
      <w:r w:rsidR="005F3F58">
        <w:t>The following defines the responsibilities of Entities regarding EPS metering:</w:t>
      </w:r>
    </w:p>
    <w:p w:rsidR="00BB2C06" w:rsidRDefault="00BB2C06"/>
    <w:p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 xml:space="preserve">This requirement does not apply to </w:t>
      </w:r>
      <w:r w:rsidR="00D0691C" w:rsidRPr="00980EC7">
        <w:rPr>
          <w:szCs w:val="24"/>
        </w:rPr>
        <w:lastRenderedPageBreak/>
        <w:t>Resource Entity-owned Metering Facilities used to measure, calculate, or telemeter ESR auxiliary Load pursuant to Section 10.2.4, Resource Entity Calculation and Telemetry of ESR Auxiliary Load Values.</w:t>
      </w:r>
    </w:p>
    <w:p w:rsidR="00BB2C06" w:rsidRDefault="005F3F58" w:rsidP="000F7BE0">
      <w:pPr>
        <w:pStyle w:val="List"/>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p w:rsidR="00BB2C06" w:rsidRDefault="005F3F58" w:rsidP="000F7BE0">
      <w:pPr>
        <w:pStyle w:val="List"/>
      </w:pPr>
      <w:r>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rsidR="00BB2C06" w:rsidRDefault="005F3F58">
      <w:pPr>
        <w:pStyle w:val="List"/>
      </w:pPr>
      <w:r>
        <w:t>(f)</w:t>
      </w:r>
      <w:r>
        <w:tab/>
        <w:t>Specific operating practices for EPS Metering Facilities are included in the SMOG.</w:t>
      </w:r>
    </w:p>
    <w:p w:rsidR="00D0691C" w:rsidRPr="00C36FCC" w:rsidRDefault="00D0691C" w:rsidP="00D0691C">
      <w:pPr>
        <w:keepNext/>
        <w:tabs>
          <w:tab w:val="left" w:pos="1080"/>
        </w:tabs>
        <w:spacing w:before="240" w:after="240"/>
        <w:ind w:left="1080" w:hanging="1080"/>
        <w:outlineLvl w:val="2"/>
        <w:rPr>
          <w:b/>
          <w:bCs/>
          <w:i/>
        </w:rPr>
      </w:pPr>
      <w:bookmarkStart w:id="24" w:name="_Toc66334423"/>
      <w:r w:rsidRPr="00C36FCC">
        <w:rPr>
          <w:b/>
          <w:bCs/>
          <w:i/>
        </w:rPr>
        <w:t>10.2.4</w:t>
      </w:r>
      <w:r w:rsidRPr="00C36FCC">
        <w:rPr>
          <w:b/>
          <w:bCs/>
          <w:i/>
        </w:rPr>
        <w:tab/>
        <w:t>Resource Entity Calculation and Telemetry of ESR Auxiliary Load Values</w:t>
      </w:r>
      <w:bookmarkEnd w:id="24"/>
    </w:p>
    <w:p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p w:rsidR="00D0691C" w:rsidRPr="00CE5D56" w:rsidRDefault="00D0691C" w:rsidP="00D0691C">
      <w:pPr>
        <w:keepNext/>
        <w:widowControl w:val="0"/>
        <w:tabs>
          <w:tab w:val="left" w:pos="1260"/>
        </w:tabs>
        <w:spacing w:before="240" w:after="240"/>
        <w:ind w:left="1260" w:hanging="1260"/>
        <w:outlineLvl w:val="3"/>
        <w:rPr>
          <w:b/>
          <w:bCs/>
          <w:snapToGrid w:val="0"/>
        </w:rPr>
      </w:pPr>
      <w:bookmarkStart w:id="25" w:name="_Toc66334424"/>
      <w:bookmarkStart w:id="26" w:name="_Toc148169975"/>
      <w:bookmarkStart w:id="27" w:name="_Toc157587940"/>
      <w:r w:rsidRPr="00CE5D56">
        <w:rPr>
          <w:b/>
          <w:bCs/>
          <w:snapToGrid w:val="0"/>
        </w:rPr>
        <w:t>10.2.4.1</w:t>
      </w:r>
      <w:r w:rsidRPr="00CE5D56">
        <w:rPr>
          <w:b/>
          <w:bCs/>
          <w:snapToGrid w:val="0"/>
        </w:rPr>
        <w:tab/>
        <w:t>Responsibilities for Resource Entity Calculation and Telemetry of ESR Auxiliary Load Values</w:t>
      </w:r>
      <w:bookmarkEnd w:id="25"/>
    </w:p>
    <w:p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rsidR="00D0691C" w:rsidRPr="00CE5D56" w:rsidRDefault="00D0691C" w:rsidP="00D0691C">
      <w:pPr>
        <w:ind w:left="720" w:hanging="720"/>
        <w:rPr>
          <w:szCs w:val="24"/>
        </w:rPr>
      </w:pPr>
    </w:p>
    <w:p w:rsidR="00D0691C" w:rsidRPr="00CE5D56" w:rsidRDefault="00D0691C" w:rsidP="00D0691C">
      <w:pPr>
        <w:spacing w:after="240"/>
        <w:ind w:left="720"/>
        <w:rPr>
          <w:szCs w:val="24"/>
        </w:rPr>
      </w:pPr>
      <w:r w:rsidRPr="00CE5D56">
        <w:rPr>
          <w:szCs w:val="24"/>
        </w:rPr>
        <w:t>(a)</w:t>
      </w:r>
      <w:r w:rsidRPr="00CE5D56">
        <w:rPr>
          <w:szCs w:val="24"/>
        </w:rPr>
        <w:tab/>
        <w:t>The Resource Entity shall:</w:t>
      </w:r>
    </w:p>
    <w:p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rsidR="0071346E" w:rsidRPr="00CE5D56" w:rsidRDefault="0071346E" w:rsidP="0071346E">
      <w:pPr>
        <w:spacing w:after="240"/>
        <w:ind w:left="2880" w:hanging="720"/>
        <w:rPr>
          <w:szCs w:val="24"/>
        </w:rPr>
      </w:pPr>
      <w:r>
        <w:rPr>
          <w:szCs w:val="24"/>
        </w:rPr>
        <w:lastRenderedPageBreak/>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rsidR="00D0691C" w:rsidRPr="00CE5D56" w:rsidRDefault="00D0691C" w:rsidP="00D0691C">
      <w:pPr>
        <w:spacing w:after="240"/>
        <w:ind w:left="720"/>
        <w:rPr>
          <w:szCs w:val="24"/>
        </w:rPr>
      </w:pPr>
      <w:r w:rsidRPr="00CE5D56">
        <w:rPr>
          <w:szCs w:val="24"/>
        </w:rPr>
        <w:t>(c)</w:t>
      </w:r>
      <w:r w:rsidRPr="00CE5D56">
        <w:rPr>
          <w:szCs w:val="24"/>
        </w:rPr>
        <w:tab/>
        <w:t>ERCOT shall:</w:t>
      </w:r>
    </w:p>
    <w:p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p w:rsidR="00BB2C06" w:rsidRDefault="005F3F58" w:rsidP="0071346E">
      <w:pPr>
        <w:pStyle w:val="H2"/>
        <w:ind w:left="907" w:hanging="907"/>
      </w:pPr>
      <w:bookmarkStart w:id="28" w:name="_Toc66334425"/>
      <w:r>
        <w:t>10.3</w:t>
      </w:r>
      <w:r>
        <w:tab/>
        <w:t>Meter Data Acquisition System (MDAS)</w:t>
      </w:r>
      <w:bookmarkEnd w:id="26"/>
      <w:bookmarkEnd w:id="27"/>
      <w:bookmarkEnd w:id="28"/>
    </w:p>
    <w:p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rsidR="00BB2C06" w:rsidRDefault="00E607C7">
      <w:r>
        <w:t>(1)</w:t>
      </w:r>
      <w:r>
        <w:tab/>
      </w:r>
      <w:r w:rsidR="005F3F58">
        <w:t>The Meter Data Acquisition System (MDAS) will be used:</w:t>
      </w:r>
    </w:p>
    <w:p w:rsidR="00BB2C06" w:rsidRDefault="00BB2C06"/>
    <w:p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rsidR="00BB2C06" w:rsidRDefault="005F3F58">
      <w:pPr>
        <w:pStyle w:val="H3"/>
      </w:pPr>
      <w:bookmarkStart w:id="32" w:name="_Toc100568204"/>
      <w:bookmarkStart w:id="33" w:name="_Toc148169977"/>
      <w:bookmarkStart w:id="34" w:name="_Toc157587942"/>
      <w:bookmarkStart w:id="35" w:name="_Toc66334427"/>
      <w:r>
        <w:t>10.3.2</w:t>
      </w:r>
      <w:r>
        <w:tab/>
        <w:t>ERCOT-Polled Settlement Meters</w:t>
      </w:r>
      <w:bookmarkEnd w:id="32"/>
      <w:bookmarkEnd w:id="33"/>
      <w:bookmarkEnd w:id="34"/>
      <w:bookmarkEnd w:id="35"/>
    </w:p>
    <w:p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rsidR="00BB2C06" w:rsidRDefault="005F3F58">
      <w:pPr>
        <w:ind w:left="720" w:hanging="720"/>
      </w:pPr>
      <w:r>
        <w:lastRenderedPageBreak/>
        <w:t>(2)</w:t>
      </w:r>
      <w:r>
        <w:tab/>
        <w:t>ERCOT shall retrieve meter data electronically and automatically by MDAS.  ERCOT may also collect meter data on demand.</w:t>
      </w:r>
    </w:p>
    <w:p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rsidR="00BB2C06" w:rsidRDefault="005F3F58">
      <w:pPr>
        <w:pStyle w:val="Heading5"/>
        <w:numPr>
          <w:ilvl w:val="0"/>
          <w:numId w:val="0"/>
        </w:numPr>
      </w:pPr>
      <w:bookmarkStart w:id="42" w:name="_Toc148169980"/>
      <w:bookmarkStart w:id="43" w:name="_Toc157587945"/>
      <w:bookmarkStart w:id="44" w:name="_Toc66334430"/>
      <w:r>
        <w:lastRenderedPageBreak/>
        <w:t>10.3.2.1.2</w:t>
      </w:r>
      <w:r>
        <w:tab/>
        <w:t xml:space="preserve">Allocating EPS Metered Data to </w:t>
      </w:r>
      <w:r w:rsidR="00202666">
        <w:t xml:space="preserve">Split Generation Resource </w:t>
      </w:r>
      <w:r>
        <w:t>Meters</w:t>
      </w:r>
      <w:bookmarkEnd w:id="42"/>
      <w:bookmarkEnd w:id="43"/>
      <w:bookmarkEnd w:id="44"/>
    </w:p>
    <w:p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rsidR="00BB2C06" w:rsidRDefault="005F3F58">
      <w:pPr>
        <w:pStyle w:val="List"/>
        <w:ind w:left="720"/>
      </w:pPr>
      <w:r>
        <w:t>(2)</w:t>
      </w:r>
      <w:r>
        <w:tab/>
        <w:t>The following example illustrates the splitting of the generation data:</w:t>
      </w:r>
    </w:p>
    <w:p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rsidR="00BB2C06" w:rsidRDefault="00BB2C06">
            <w:pPr>
              <w:keepNext/>
              <w:jc w:val="center"/>
              <w:rPr>
                <w:b/>
                <w:sz w:val="20"/>
              </w:rPr>
            </w:pPr>
          </w:p>
          <w:p w:rsidR="00BB2C06" w:rsidRDefault="005F3F58">
            <w:pPr>
              <w:keepNext/>
              <w:jc w:val="center"/>
              <w:rPr>
                <w:b/>
                <w:sz w:val="20"/>
              </w:rPr>
            </w:pPr>
            <w:r>
              <w:rPr>
                <w:b/>
                <w:sz w:val="20"/>
              </w:rPr>
              <w:t>Actual</w:t>
            </w:r>
          </w:p>
          <w:p w:rsidR="00BB2C06" w:rsidRDefault="005F3F58">
            <w:pPr>
              <w:keepNext/>
              <w:jc w:val="center"/>
              <w:rPr>
                <w:b/>
                <w:sz w:val="20"/>
              </w:rPr>
            </w:pPr>
            <w:r>
              <w:rPr>
                <w:b/>
                <w:sz w:val="20"/>
              </w:rPr>
              <w:t>Metered</w:t>
            </w:r>
          </w:p>
          <w:p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rsidR="00BB2C06" w:rsidRDefault="005F3F58">
            <w:pPr>
              <w:keepNext/>
              <w:jc w:val="center"/>
              <w:rPr>
                <w:b/>
              </w:rPr>
            </w:pPr>
            <w:r>
              <w:rPr>
                <w:b/>
                <w:sz w:val="20"/>
              </w:rPr>
              <w:t>Data to be Used in Settlement</w:t>
            </w:r>
          </w:p>
        </w:tc>
      </w:tr>
      <w:tr w:rsidR="00BB2C06">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rsidR="00BB2C06" w:rsidRDefault="005F3F58">
            <w:pPr>
              <w:keepNext/>
              <w:jc w:val="center"/>
              <w:rPr>
                <w:b/>
                <w:sz w:val="20"/>
              </w:rPr>
            </w:pPr>
            <w:r>
              <w:rPr>
                <w:b/>
                <w:sz w:val="20"/>
              </w:rPr>
              <w:t>Interval</w:t>
            </w:r>
          </w:p>
          <w:p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RID1</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RID2</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RID3</w:t>
            </w:r>
          </w:p>
          <w:p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Total</w:t>
            </w:r>
          </w:p>
          <w:p w:rsidR="00BB2C06" w:rsidRDefault="005F3F58">
            <w:pPr>
              <w:jc w:val="center"/>
            </w:pPr>
            <w:r>
              <w:rPr>
                <w:b/>
                <w:sz w:val="20"/>
              </w:rPr>
              <w:t>MWh</w:t>
            </w:r>
          </w:p>
        </w:tc>
        <w:tc>
          <w:tcPr>
            <w:tcW w:w="30" w:type="dxa"/>
            <w:tcBorders>
              <w:left w:val="nil"/>
              <w:right w:val="single" w:sz="4" w:space="0" w:color="auto"/>
            </w:tcBorders>
          </w:tcPr>
          <w:p w:rsidR="00BB2C06" w:rsidRDefault="00BB2C06">
            <w:pPr>
              <w:jc w:val="center"/>
            </w:pPr>
          </w:p>
        </w:tc>
        <w:tc>
          <w:tcPr>
            <w:tcW w:w="1124" w:type="dxa"/>
            <w:tcBorders>
              <w:top w:val="single" w:sz="4" w:space="0" w:color="auto"/>
              <w:left w:val="nil"/>
              <w:bottom w:val="single" w:sz="4" w:space="0" w:color="auto"/>
            </w:tcBorders>
            <w:vAlign w:val="center"/>
          </w:tcPr>
          <w:p w:rsidR="00BB2C06" w:rsidRDefault="005F3F58">
            <w:pPr>
              <w:jc w:val="center"/>
              <w:rPr>
                <w:b/>
                <w:sz w:val="20"/>
              </w:rPr>
            </w:pPr>
            <w:r>
              <w:rPr>
                <w:b/>
                <w:sz w:val="20"/>
              </w:rPr>
              <w:t>% Ratios</w:t>
            </w:r>
          </w:p>
          <w:p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rsidR="00BB2C06" w:rsidRDefault="00BB2C06">
            <w:pPr>
              <w:jc w:val="center"/>
            </w:pPr>
          </w:p>
        </w:tc>
        <w:tc>
          <w:tcPr>
            <w:tcW w:w="1034" w:type="dxa"/>
            <w:tcBorders>
              <w:top w:val="single" w:sz="4" w:space="0" w:color="auto"/>
              <w:left w:val="nil"/>
              <w:bottom w:val="single" w:sz="4" w:space="0" w:color="auto"/>
              <w:right w:val="single" w:sz="4" w:space="0" w:color="auto"/>
            </w:tcBorders>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trPr>
          <w:trHeight w:val="255"/>
          <w:jc w:val="center"/>
        </w:trPr>
        <w:tc>
          <w:tcPr>
            <w:tcW w:w="1055"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rsidR="00BB2C06" w:rsidRDefault="005F3F58">
            <w:pPr>
              <w:jc w:val="center"/>
            </w:pPr>
            <w:r>
              <w:rPr>
                <w:sz w:val="20"/>
              </w:rPr>
              <w:t>40</w:t>
            </w:r>
          </w:p>
        </w:tc>
        <w:tc>
          <w:tcPr>
            <w:tcW w:w="30" w:type="dxa"/>
            <w:tcBorders>
              <w:top w:val="nil"/>
              <w:left w:val="nil"/>
              <w:right w:val="single" w:sz="4" w:space="0" w:color="auto"/>
            </w:tcBorders>
            <w:vAlign w:val="center"/>
          </w:tcPr>
          <w:p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rsidR="00BB2C06" w:rsidRDefault="005F3F58">
            <w:pPr>
              <w:jc w:val="center"/>
            </w:pPr>
            <w:r>
              <w:rPr>
                <w:sz w:val="20"/>
              </w:rPr>
              <w:t>13</w:t>
            </w:r>
          </w:p>
        </w:tc>
      </w:tr>
    </w:tbl>
    <w:p w:rsidR="00BB2C06" w:rsidRDefault="00BB2C06">
      <w:pPr>
        <w:pStyle w:val="BodyText"/>
      </w:pPr>
    </w:p>
    <w:p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rsidR="00BB2C06" w:rsidRDefault="00BB2C06">
            <w:pPr>
              <w:jc w:val="center"/>
              <w:rPr>
                <w:b/>
              </w:rPr>
            </w:pPr>
          </w:p>
        </w:tc>
        <w:tc>
          <w:tcPr>
            <w:tcW w:w="1258" w:type="dxa"/>
            <w:tcBorders>
              <w:top w:val="single" w:sz="4" w:space="0" w:color="auto"/>
              <w:left w:val="single" w:sz="4" w:space="0" w:color="auto"/>
              <w:bottom w:val="single" w:sz="4" w:space="0" w:color="auto"/>
            </w:tcBorders>
          </w:tcPr>
          <w:p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rsidR="00BB2C06" w:rsidRDefault="00BB2C06">
            <w:pPr>
              <w:jc w:val="center"/>
              <w:rPr>
                <w:b/>
                <w:sz w:val="20"/>
              </w:rPr>
            </w:pPr>
          </w:p>
          <w:p w:rsidR="00BB2C06" w:rsidRDefault="005F3F58">
            <w:pPr>
              <w:jc w:val="center"/>
              <w:rPr>
                <w:b/>
                <w:sz w:val="20"/>
              </w:rPr>
            </w:pPr>
            <w:r>
              <w:rPr>
                <w:b/>
                <w:sz w:val="20"/>
              </w:rPr>
              <w:t>Actual</w:t>
            </w:r>
          </w:p>
          <w:p w:rsidR="00BB2C06" w:rsidRDefault="005F3F58">
            <w:pPr>
              <w:jc w:val="center"/>
              <w:rPr>
                <w:b/>
                <w:sz w:val="20"/>
              </w:rPr>
            </w:pPr>
            <w:r>
              <w:rPr>
                <w:b/>
                <w:sz w:val="20"/>
              </w:rPr>
              <w:t>Metered</w:t>
            </w:r>
          </w:p>
          <w:p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rsidR="00BB2C06" w:rsidRDefault="005F3F58">
            <w:pPr>
              <w:jc w:val="center"/>
              <w:rPr>
                <w:b/>
              </w:rPr>
            </w:pPr>
            <w:r>
              <w:rPr>
                <w:b/>
                <w:sz w:val="20"/>
              </w:rPr>
              <w:t>Data to be Used in Settlement</w:t>
            </w:r>
          </w:p>
        </w:tc>
      </w:tr>
      <w:tr w:rsidR="00BB2C06">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rsidR="00BB2C06" w:rsidRDefault="005F3F58">
            <w:pPr>
              <w:jc w:val="center"/>
              <w:rPr>
                <w:b/>
                <w:sz w:val="20"/>
              </w:rPr>
            </w:pPr>
            <w:r>
              <w:rPr>
                <w:b/>
                <w:sz w:val="20"/>
              </w:rPr>
              <w:t>Interval</w:t>
            </w:r>
          </w:p>
          <w:p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RID1</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RID2</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RID3</w:t>
            </w:r>
          </w:p>
          <w:p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Total</w:t>
            </w:r>
          </w:p>
          <w:p w:rsidR="00BB2C06" w:rsidRDefault="005F3F58">
            <w:pPr>
              <w:jc w:val="center"/>
            </w:pPr>
            <w:r>
              <w:rPr>
                <w:b/>
                <w:sz w:val="20"/>
              </w:rPr>
              <w:t>MWh</w:t>
            </w:r>
          </w:p>
        </w:tc>
        <w:tc>
          <w:tcPr>
            <w:tcW w:w="30" w:type="dxa"/>
            <w:tcBorders>
              <w:left w:val="nil"/>
              <w:right w:val="single" w:sz="4" w:space="0" w:color="auto"/>
            </w:tcBorders>
          </w:tcPr>
          <w:p w:rsidR="00BB2C06" w:rsidRDefault="00BB2C06">
            <w:pPr>
              <w:jc w:val="center"/>
              <w:rPr>
                <w:b/>
                <w:caps/>
                <w:sz w:val="20"/>
              </w:rPr>
            </w:pPr>
          </w:p>
        </w:tc>
        <w:tc>
          <w:tcPr>
            <w:tcW w:w="1258" w:type="dxa"/>
            <w:tcBorders>
              <w:top w:val="single" w:sz="4" w:space="0" w:color="auto"/>
              <w:left w:val="nil"/>
              <w:bottom w:val="single" w:sz="4" w:space="0" w:color="auto"/>
            </w:tcBorders>
            <w:vAlign w:val="center"/>
          </w:tcPr>
          <w:p w:rsidR="00BB2C06" w:rsidRDefault="005F3F58">
            <w:pPr>
              <w:jc w:val="center"/>
              <w:rPr>
                <w:b/>
                <w:sz w:val="20"/>
              </w:rPr>
            </w:pPr>
            <w:r>
              <w:rPr>
                <w:b/>
                <w:sz w:val="20"/>
              </w:rPr>
              <w:t>% Ratios</w:t>
            </w:r>
          </w:p>
          <w:p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rsidR="00BB2C06" w:rsidRDefault="00BB2C06">
            <w:pPr>
              <w:jc w:val="center"/>
            </w:pPr>
          </w:p>
        </w:tc>
        <w:tc>
          <w:tcPr>
            <w:tcW w:w="1079" w:type="dxa"/>
            <w:tcBorders>
              <w:top w:val="single" w:sz="4" w:space="0" w:color="auto"/>
              <w:left w:val="nil"/>
              <w:bottom w:val="single" w:sz="4" w:space="0" w:color="auto"/>
              <w:right w:val="single" w:sz="4" w:space="0" w:color="auto"/>
            </w:tcBorders>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40</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13.75</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12</w:t>
            </w:r>
          </w:p>
        </w:tc>
      </w:tr>
    </w:tbl>
    <w:p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rsidR="00BB2C06" w:rsidRDefault="005F3F58">
      <w:pPr>
        <w:pStyle w:val="Heading5"/>
        <w:numPr>
          <w:ilvl w:val="0"/>
          <w:numId w:val="0"/>
        </w:numPr>
      </w:pPr>
      <w:bookmarkStart w:id="51" w:name="_Toc148169995"/>
      <w:bookmarkStart w:id="52" w:name="_Toc157587948"/>
      <w:bookmarkStart w:id="53" w:name="_Toc66334433"/>
      <w:r>
        <w:lastRenderedPageBreak/>
        <w:t>10.3.2.1.5</w:t>
      </w:r>
      <w:r>
        <w:tab/>
      </w:r>
      <w:r w:rsidR="0048343A">
        <w:t>Split Generation Resource</w:t>
      </w:r>
      <w:r>
        <w:t xml:space="preserve"> Data Made Available to Market Participants</w:t>
      </w:r>
      <w:bookmarkEnd w:id="51"/>
      <w:bookmarkEnd w:id="52"/>
      <w:bookmarkEnd w:id="53"/>
    </w:p>
    <w:p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t>.  The preferred method for loss compensation and correction is via internal meter programming.</w:t>
      </w:r>
    </w:p>
    <w:p w:rsidR="00BB2C06" w:rsidRDefault="005F3F58">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rsidR="003472BA" w:rsidRDefault="003472BA" w:rsidP="003472BA">
      <w:pPr>
        <w:pStyle w:val="H4"/>
      </w:pPr>
      <w:bookmarkStart w:id="60" w:name="_Toc66334436"/>
      <w:bookmarkStart w:id="61" w:name="_Toc148169998"/>
      <w:bookmarkStart w:id="62" w:name="_Toc157587951"/>
      <w:r>
        <w:t>10.3.2.3</w:t>
      </w:r>
      <w:r>
        <w:tab/>
        <w:t>Generation Netting for ERCOT-Polled Settlement Meters</w:t>
      </w:r>
      <w:bookmarkEnd w:id="60"/>
    </w:p>
    <w:p w:rsidR="003472BA" w:rsidRDefault="003472BA" w:rsidP="003472BA">
      <w:pPr>
        <w:pStyle w:val="List"/>
        <w:ind w:left="720"/>
      </w:pPr>
      <w:r>
        <w:t>(1)</w:t>
      </w:r>
      <w:r>
        <w:tab/>
      </w:r>
      <w:r w:rsidR="00C41795">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rsidTr="00307088">
        <w:tc>
          <w:tcPr>
            <w:tcW w:w="9766" w:type="dxa"/>
            <w:shd w:val="pct12" w:color="auto" w:fill="auto"/>
          </w:tcPr>
          <w:p w:rsidR="00376242" w:rsidRPr="00E566EB" w:rsidRDefault="00376242" w:rsidP="00307088">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rsidR="00376242" w:rsidRPr="00BC66E2" w:rsidRDefault="00376242" w:rsidP="00B02A42">
            <w:pPr>
              <w:pStyle w:val="List"/>
              <w:ind w:left="720"/>
            </w:pPr>
            <w:r>
              <w:lastRenderedPageBreak/>
              <w:t>(1)</w:t>
            </w:r>
            <w:r>
              <w:tab/>
              <w:t>Generation Resource</w:t>
            </w:r>
            <w:r w:rsidR="00B02A42">
              <w:t>s</w:t>
            </w:r>
            <w:r>
              <w:t xml:space="preserve"> </w:t>
            </w:r>
            <w:r w:rsidR="00B02A42">
              <w:t>or</w:t>
            </w:r>
            <w:r>
              <w:t xml:space="preserve"> Settlement Only Generator</w:t>
            </w:r>
            <w:r w:rsidR="00B02A42">
              <w:t>s</w:t>
            </w:r>
            <w:r>
              <w:t xml:space="preserve"> (SOG</w:t>
            </w:r>
            <w:r w:rsidR="00B02A42">
              <w:t>s</w:t>
            </w:r>
            <w:r>
              <w:t xml:space="preserve">) </w:t>
            </w:r>
            <w:r w:rsidR="00B02A42">
              <w:t xml:space="preserve">and netted </w:t>
            </w:r>
            <w:r>
              <w:t xml:space="preserve">Loads, including construction and maintenance Load that is netted with existing generation auxiliaries, must be metered at their POIs to the ERCOT Transmission Grid or Service Delivery Point.  Interval Data Recorders (IDRs) must be used to determine </w:t>
            </w:r>
            <w:r w:rsidR="00B02A42">
              <w:t xml:space="preserve">net </w:t>
            </w:r>
            <w:r>
              <w:t>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rsidR="003472BA" w:rsidRDefault="003472BA" w:rsidP="003D5680">
      <w:pPr>
        <w:pStyle w:val="List"/>
        <w:spacing w:before="240"/>
        <w:ind w:left="720"/>
      </w:pPr>
      <w:r>
        <w:lastRenderedPageBreak/>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 xml:space="preserve">(d)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rsidR="003472BA" w:rsidRDefault="003472BA" w:rsidP="003472BA">
      <w:pPr>
        <w:pStyle w:val="List"/>
      </w:pPr>
      <w:r>
        <w:t>(a)</w:t>
      </w:r>
      <w:r>
        <w:tab/>
        <w:t>Single POI</w:t>
      </w:r>
      <w:r w:rsidR="00B02A42">
        <w:t xml:space="preserve"> or Service Delivery Point</w:t>
      </w:r>
      <w:r>
        <w:t xml:space="preserve"> with delivered and received metering data channels;</w:t>
      </w:r>
    </w:p>
    <w:p w:rsidR="003472BA" w:rsidRDefault="003472BA" w:rsidP="003472BA">
      <w:pPr>
        <w:pStyle w:val="List"/>
      </w:pPr>
      <w:r>
        <w:t>(b)</w:t>
      </w:r>
      <w:r>
        <w:tab/>
        <w:t>Multiple POIs where the Loads and generator output are electrically connected to a common switchyard, as defined in paragraph (6) below.  In addition, there must be sufficient generator capacity to serve all plant Loads for netting to occur;</w:t>
      </w:r>
    </w:p>
    <w:p w:rsidR="003472BA" w:rsidRDefault="003472BA" w:rsidP="003472BA">
      <w:pPr>
        <w:pStyle w:val="List"/>
      </w:pPr>
      <w:r>
        <w:t>(c)</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rsidR="003472BA" w:rsidRDefault="003472BA" w:rsidP="003472BA">
      <w:pPr>
        <w:pStyle w:val="List"/>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rsidR="006B5F85" w:rsidRPr="00F95884" w:rsidRDefault="003472BA" w:rsidP="006B5F85">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rsidR="006B5F85" w:rsidRPr="00F95884" w:rsidRDefault="006B5F85" w:rsidP="006B5F85">
      <w:pPr>
        <w:spacing w:after="240"/>
        <w:ind w:left="2160" w:hanging="720"/>
      </w:pPr>
      <w:r w:rsidRPr="00F95884">
        <w:t>(i)</w:t>
      </w:r>
      <w:r w:rsidRPr="00F95884">
        <w:tab/>
        <w:t xml:space="preserve">The total energy into the ESR must be separately metered from all other Loads and generation, and must be metered using EPS Metering Facilities and </w:t>
      </w:r>
    </w:p>
    <w:p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rsidR="006B5F85" w:rsidRPr="00F95884" w:rsidRDefault="006B5F85" w:rsidP="006B5F85">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p w:rsidR="003472BA" w:rsidRDefault="003472BA" w:rsidP="000F7BE0">
      <w:pPr>
        <w:pStyle w:val="List"/>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1"/>
      <w:bookmarkEnd w:id="6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rsidTr="00CE1FE9">
        <w:tc>
          <w:tcPr>
            <w:tcW w:w="9766" w:type="dxa"/>
            <w:shd w:val="pct12" w:color="auto" w:fill="auto"/>
          </w:tcPr>
          <w:p w:rsidR="00B02A42" w:rsidRPr="00E566EB" w:rsidRDefault="00B02A42" w:rsidP="00CE1FE9">
            <w:pPr>
              <w:spacing w:before="120" w:after="240"/>
              <w:rPr>
                <w:b/>
                <w:i/>
                <w:iCs/>
              </w:rPr>
            </w:pPr>
            <w:bookmarkStart w:id="63" w:name="_Toc148169999"/>
            <w:bookmarkStart w:id="64"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rsidR="00BB2C06" w:rsidRDefault="005F3F58" w:rsidP="0010418B">
      <w:pPr>
        <w:pStyle w:val="H4"/>
        <w:spacing w:before="480"/>
        <w:ind w:left="1267" w:hanging="1267"/>
      </w:pPr>
      <w:bookmarkStart w:id="65" w:name="_Toc66334437"/>
      <w:r>
        <w:lastRenderedPageBreak/>
        <w:t>10.3.2.4</w:t>
      </w:r>
      <w:r>
        <w:tab/>
        <w:t>Reporting of Net Generation Capacity</w:t>
      </w:r>
      <w:bookmarkEnd w:id="63"/>
      <w:bookmarkEnd w:id="64"/>
      <w:bookmarkEnd w:id="65"/>
    </w:p>
    <w:p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rsidR="00BB2C06" w:rsidRDefault="005F3F58" w:rsidP="00C5285E">
      <w:pPr>
        <w:pStyle w:val="H3"/>
      </w:pPr>
      <w:bookmarkStart w:id="66" w:name="_Toc148170000"/>
      <w:bookmarkStart w:id="67" w:name="_Toc157587953"/>
      <w:bookmarkStart w:id="68" w:name="_Toc66334438"/>
      <w:r>
        <w:t>10.3.3</w:t>
      </w:r>
      <w:r>
        <w:tab/>
        <w:t>TSP or DSP Metered Entities</w:t>
      </w:r>
      <w:bookmarkEnd w:id="66"/>
      <w:bookmarkEnd w:id="67"/>
      <w:bookmarkEnd w:id="68"/>
    </w:p>
    <w:p w:rsidR="00BB2C06" w:rsidRDefault="005F3F58">
      <w:pPr>
        <w:pStyle w:val="H4"/>
      </w:pPr>
      <w:bookmarkStart w:id="69" w:name="_Toc148170001"/>
      <w:bookmarkStart w:id="70" w:name="_Toc157587954"/>
      <w:bookmarkStart w:id="71" w:name="_Toc66334439"/>
      <w:r>
        <w:t>10.3.3.1</w:t>
      </w:r>
      <w:r>
        <w:tab/>
        <w:t>Data Responsibilities</w:t>
      </w:r>
      <w:bookmarkEnd w:id="69"/>
      <w:bookmarkEnd w:id="70"/>
      <w:bookmarkEnd w:id="71"/>
    </w:p>
    <w:p w:rsidR="00BB2C06" w:rsidRDefault="00E607C7">
      <w:pPr>
        <w:pStyle w:val="BodyText"/>
      </w:pPr>
      <w:r>
        <w:t>(1)</w:t>
      </w:r>
      <w:r>
        <w:tab/>
      </w:r>
      <w:r w:rsidR="005F3F58">
        <w:t>Each TSP and DSP shall be responsible for the following:</w:t>
      </w:r>
    </w:p>
    <w:p w:rsidR="00BB2C06" w:rsidRDefault="005F3F58">
      <w:pPr>
        <w:pStyle w:val="List"/>
      </w:pPr>
      <w:r>
        <w:t>(a)</w:t>
      </w:r>
      <w:r>
        <w:tab/>
        <w:t>Providing consumption data for each ESI ID and RID on at least a monthly basis according to the data timeliness and accuracy standards defined in this Section and in the SMOG;</w:t>
      </w:r>
    </w:p>
    <w:p w:rsidR="00BB2C06" w:rsidRDefault="005F3F58">
      <w:pPr>
        <w:pStyle w:val="List"/>
      </w:pPr>
      <w:r>
        <w:t>(b)</w:t>
      </w:r>
      <w:r>
        <w:tab/>
        <w:t>Providing start date, stop date, ESI ID or RID, and consumption data in kWh as well as an identifier for “estimated” reads as applicable;</w:t>
      </w:r>
    </w:p>
    <w:p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rsidR="00BB2C06" w:rsidRDefault="005F3F58">
      <w:pPr>
        <w:pStyle w:val="List"/>
      </w:pPr>
      <w:r>
        <w:t>(d)</w:t>
      </w:r>
      <w:r>
        <w:tab/>
        <w:t>Validation, Editing, and Estimation of meter data (VEE) according to the standards in this Section before submitting data to the settlement process;</w:t>
      </w:r>
    </w:p>
    <w:p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rsidR="00BB2C06" w:rsidRDefault="005F3F58">
      <w:pPr>
        <w:pStyle w:val="List"/>
      </w:pPr>
      <w:r>
        <w:t>(f)</w:t>
      </w:r>
      <w:r>
        <w:tab/>
        <w:t>Metering all Loads, unless the Load meets</w:t>
      </w:r>
      <w:r w:rsidR="0070152A">
        <w:t xml:space="preserve"> one of</w:t>
      </w:r>
      <w:r>
        <w:t xml:space="preserve"> the following criteria:</w:t>
      </w:r>
    </w:p>
    <w:p w:rsidR="00BB2C06" w:rsidRDefault="005F3F58">
      <w:pPr>
        <w:pStyle w:val="List2"/>
      </w:pPr>
      <w:r>
        <w:t>(i)</w:t>
      </w:r>
      <w:r>
        <w:tab/>
        <w:t>Energy consumption by substation Facilities and equipment for the purpose of transporting electricity (e.g., substation transformers, fans, etc.).</w:t>
      </w:r>
    </w:p>
    <w:p w:rsidR="00BB2C06" w:rsidRDefault="005F3F58" w:rsidP="0070152A">
      <w:pPr>
        <w:pStyle w:val="List2"/>
      </w:pPr>
      <w:r>
        <w:t>(ii)</w:t>
      </w:r>
      <w:r>
        <w:tab/>
        <w:t>Unmetered energy consumption represented by an ERCOT-approved Load Profile</w:t>
      </w:r>
      <w:r w:rsidR="0070152A">
        <w:t>; or</w:t>
      </w:r>
    </w:p>
    <w:p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rsidR="00BB2C06" w:rsidRDefault="005F3F58">
      <w:pPr>
        <w:pStyle w:val="H4"/>
      </w:pPr>
      <w:bookmarkStart w:id="72" w:name="_Toc148170002"/>
      <w:bookmarkStart w:id="73" w:name="_Toc157587955"/>
      <w:bookmarkStart w:id="74" w:name="_Toc66334440"/>
      <w:r>
        <w:t>10.3.3.2</w:t>
      </w:r>
      <w:r>
        <w:tab/>
        <w:t>Retail Load Meter Splitting</w:t>
      </w:r>
      <w:bookmarkEnd w:id="72"/>
      <w:bookmarkEnd w:id="73"/>
      <w:bookmarkEnd w:id="74"/>
    </w:p>
    <w:p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rsidR="00BB2C06" w:rsidRDefault="005F3F58">
      <w:pPr>
        <w:pStyle w:val="Heading5"/>
        <w:numPr>
          <w:ilvl w:val="0"/>
          <w:numId w:val="0"/>
        </w:numPr>
      </w:pPr>
      <w:bookmarkStart w:id="75" w:name="_Toc148170003"/>
      <w:bookmarkStart w:id="76" w:name="_Toc157587956"/>
      <w:bookmarkStart w:id="77" w:name="_Toc66334441"/>
      <w:r>
        <w:t>10.3.3.2.1</w:t>
      </w:r>
      <w:r>
        <w:tab/>
        <w:t>Retail Customer Load Splitting Mechanism</w:t>
      </w:r>
      <w:bookmarkEnd w:id="75"/>
      <w:bookmarkEnd w:id="76"/>
      <w:bookmarkEnd w:id="77"/>
    </w:p>
    <w:p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rsidR="00BB2C06" w:rsidRDefault="005F3F58">
      <w:pPr>
        <w:pStyle w:val="List"/>
      </w:pPr>
      <w:r>
        <w:t>(a)</w:t>
      </w:r>
      <w:r>
        <w:tab/>
        <w:t>The signal splitter may be programmed to split the Load in any way the Customer chooses, provided that such splitting results in positive Load;</w:t>
      </w:r>
    </w:p>
    <w:p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rsidR="00BB2C06" w:rsidRDefault="005F3F58">
      <w:pPr>
        <w:pStyle w:val="List"/>
      </w:pPr>
      <w:r>
        <w:t>(c)</w:t>
      </w:r>
      <w:r>
        <w:tab/>
        <w:t>The TSP or DSP shall be responsible for approving the specifications and installation of any signal splitting devices;</w:t>
      </w:r>
    </w:p>
    <w:p w:rsidR="00BB2C06" w:rsidRDefault="005F3F58">
      <w:pPr>
        <w:pStyle w:val="List"/>
      </w:pPr>
      <w:r>
        <w:t>(d)</w:t>
      </w:r>
      <w:r>
        <w:tab/>
        <w:t>IDRs shall be required on the master Customer Load meter and each of the split channels for verification and settlement purposes;</w:t>
      </w:r>
    </w:p>
    <w:p w:rsidR="00BB2C06" w:rsidRDefault="005F3F58">
      <w:pPr>
        <w:pStyle w:val="List"/>
      </w:pPr>
      <w:r>
        <w:t>(e)</w:t>
      </w:r>
      <w:r>
        <w:tab/>
        <w:t>The TSP or DSP metering system recording such split signals (four ESI IDs) may be required to be redundant if so provided by TSP or DSP tariffs;</w:t>
      </w:r>
    </w:p>
    <w:p w:rsidR="00BB2C06" w:rsidRDefault="005F3F58">
      <w:pPr>
        <w:pStyle w:val="List"/>
      </w:pPr>
      <w:r>
        <w:t>(f)</w:t>
      </w:r>
      <w:r>
        <w:tab/>
        <w:t>The split signals must be recorded in Real-Time and cannot be altered or substituted later in time;</w:t>
      </w:r>
    </w:p>
    <w:p w:rsidR="00BB2C06" w:rsidRDefault="005F3F58">
      <w:pPr>
        <w:pStyle w:val="List"/>
      </w:pPr>
      <w:r>
        <w:t>(g)</w:t>
      </w:r>
      <w:r>
        <w:tab/>
        <w:t>One Entity shall be designated to pay the total TSP and/or DSP charges for the Customer; and</w:t>
      </w:r>
    </w:p>
    <w:p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rsidR="00BB2C06" w:rsidRDefault="005F3F58">
      <w:pPr>
        <w:pStyle w:val="Heading5"/>
        <w:numPr>
          <w:ilvl w:val="0"/>
          <w:numId w:val="0"/>
        </w:numPr>
      </w:pPr>
      <w:bookmarkStart w:id="78" w:name="_Toc148170004"/>
      <w:bookmarkStart w:id="79" w:name="_Toc157587957"/>
      <w:bookmarkStart w:id="80" w:name="_Toc66334442"/>
      <w:r>
        <w:lastRenderedPageBreak/>
        <w:t>10.3.3.2.2</w:t>
      </w:r>
      <w:r>
        <w:tab/>
        <w:t>TSP and DSP Responsibilities Associated with Retail Customer Load Splitting</w:t>
      </w:r>
      <w:bookmarkEnd w:id="78"/>
      <w:bookmarkEnd w:id="79"/>
      <w:bookmarkEnd w:id="80"/>
    </w:p>
    <w:p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rsidR="00BB2C06" w:rsidRDefault="005F3F58">
      <w:pPr>
        <w:pStyle w:val="List"/>
        <w:ind w:left="720"/>
      </w:pPr>
      <w:r>
        <w:t>(2)</w:t>
      </w:r>
      <w:r>
        <w:tab/>
        <w:t>The TSP or DSP shall send interval data for each ESI ID for the ERCOT settlement system.</w:t>
      </w:r>
    </w:p>
    <w:p w:rsidR="00BB2C06" w:rsidRDefault="005F3F58">
      <w:pPr>
        <w:pStyle w:val="List"/>
        <w:ind w:left="720"/>
      </w:pPr>
      <w:r>
        <w:t>(3)</w:t>
      </w:r>
      <w:r>
        <w:tab/>
        <w:t>The TSP or DSP shall be responsible for verifying that the sum of the split ESI ID IDR data equals the total IDR value from the master meter.</w:t>
      </w:r>
    </w:p>
    <w:p w:rsidR="00BB2C06" w:rsidRDefault="005F3F58">
      <w:pPr>
        <w:pStyle w:val="Heading5"/>
        <w:numPr>
          <w:ilvl w:val="0"/>
          <w:numId w:val="0"/>
        </w:numPr>
      </w:pPr>
      <w:bookmarkStart w:id="81" w:name="_Toc148170005"/>
      <w:bookmarkStart w:id="82" w:name="_Toc157587958"/>
      <w:bookmarkStart w:id="83" w:name="_Toc66334443"/>
      <w:r>
        <w:t>10.3.3.2.3</w:t>
      </w:r>
      <w:r>
        <w:tab/>
        <w:t>ERCOT Requirements for Retail Load Splitting</w:t>
      </w:r>
      <w:bookmarkEnd w:id="81"/>
      <w:bookmarkEnd w:id="82"/>
      <w:bookmarkEnd w:id="83"/>
    </w:p>
    <w:p w:rsidR="00BB2C06" w:rsidRDefault="005F3F58">
      <w:pPr>
        <w:pStyle w:val="List"/>
        <w:ind w:left="720"/>
      </w:pPr>
      <w:r>
        <w:t>(1)</w:t>
      </w:r>
      <w:r>
        <w:tab/>
        <w:t>ERCOT shall settle all ESI IDs in the same manner.</w:t>
      </w:r>
    </w:p>
    <w:p w:rsidR="00BB2C06" w:rsidRDefault="005F3F58">
      <w:pPr>
        <w:pStyle w:val="List"/>
        <w:ind w:left="720"/>
      </w:pPr>
      <w:r>
        <w:t>(2)</w:t>
      </w:r>
      <w:r>
        <w:tab/>
        <w:t>ERCOT shall not receive or process the IDR data associated with the master meter.</w:t>
      </w:r>
    </w:p>
    <w:p w:rsidR="00BB2C06" w:rsidRDefault="005F3F58">
      <w:pPr>
        <w:pStyle w:val="H4"/>
      </w:pPr>
      <w:bookmarkStart w:id="84" w:name="_Toc148170006"/>
      <w:bookmarkStart w:id="85" w:name="_Toc157587959"/>
      <w:bookmarkStart w:id="86" w:name="_Toc66334444"/>
      <w:r>
        <w:t>10.3.3.3</w:t>
      </w:r>
      <w:r>
        <w:tab/>
      </w:r>
      <w:bookmarkEnd w:id="84"/>
      <w:bookmarkEnd w:id="85"/>
      <w:r>
        <w:t>Submission of Settlement Quality Meter Data to ERCOT</w:t>
      </w:r>
      <w:bookmarkEnd w:id="86"/>
    </w:p>
    <w:p w:rsidR="00BB2C06" w:rsidRDefault="005F3F58">
      <w:pPr>
        <w:spacing w:after="240"/>
        <w:ind w:left="720" w:hanging="720"/>
      </w:pPr>
      <w:r>
        <w:t>(1)</w:t>
      </w:r>
      <w:r>
        <w:tab/>
        <w:t xml:space="preserve">Settlement Quality Meter Data shall be submitted to ERCOT on a periodic cycle, but no later than monthly:  </w:t>
      </w:r>
    </w:p>
    <w:p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rsidR="00CA20D2" w:rsidRDefault="00CA20D2" w:rsidP="00CA20D2">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t>:</w:t>
      </w:r>
    </w:p>
    <w:p w:rsidR="00CA20D2" w:rsidRDefault="00CA20D2" w:rsidP="00CA20D2">
      <w:pPr>
        <w:spacing w:after="240"/>
        <w:ind w:left="2880" w:hanging="720"/>
      </w:pPr>
      <w:r>
        <w:t>(A)</w:t>
      </w:r>
      <w:r>
        <w:tab/>
        <w:t>E</w:t>
      </w:r>
      <w:r w:rsidR="005F3F58">
        <w:t>ffectuate the registration transactions outlined in Section 15, Customer Registration</w:t>
      </w:r>
      <w:r>
        <w:t>; and</w:t>
      </w:r>
    </w:p>
    <w:p w:rsidR="00CA20D2" w:rsidRDefault="00CA20D2" w:rsidP="00CA20D2">
      <w:pPr>
        <w:spacing w:after="240"/>
        <w:ind w:left="2880" w:hanging="720"/>
      </w:pPr>
      <w:r>
        <w:t>(B)</w:t>
      </w:r>
      <w:r>
        <w:tab/>
        <w:t>Determine if a Premise has become subject to the IDR Meter Mandatory Installation Requirements.</w:t>
      </w:r>
    </w:p>
    <w:p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rsidR="00BB2C06" w:rsidRDefault="005F3F58">
      <w:pPr>
        <w:spacing w:after="240"/>
        <w:ind w:left="1440" w:hanging="720"/>
      </w:pPr>
      <w:r>
        <w:t xml:space="preserve">(b) </w:t>
      </w:r>
      <w:r>
        <w:tab/>
        <w:t xml:space="preserve">For all other meters, Settlement Quality Meter Data will be submitted using the appropriate TX SET. </w:t>
      </w:r>
    </w:p>
    <w:p w:rsidR="00BB2C06" w:rsidRDefault="005F3F58">
      <w:pPr>
        <w:spacing w:after="240"/>
        <w:ind w:left="720" w:hanging="720"/>
      </w:pPr>
      <w:r>
        <w:t>(2)</w:t>
      </w:r>
      <w:r>
        <w:tab/>
        <w:t>Each TSP or DSP shall ensure that consumption meter data submitted to ERCOT is in intervals of:</w:t>
      </w:r>
    </w:p>
    <w:p w:rsidR="00BB2C06" w:rsidRDefault="005F3F58">
      <w:pPr>
        <w:pStyle w:val="List"/>
      </w:pPr>
      <w:r>
        <w:lastRenderedPageBreak/>
        <w:t>(a)</w:t>
      </w:r>
      <w:r>
        <w:tab/>
        <w:t>15-minutes for those ESI IDs and RIDs served by IDRs</w:t>
      </w:r>
      <w:r w:rsidR="00773FB5">
        <w:t>;</w:t>
      </w:r>
      <w:r>
        <w:t xml:space="preserve"> and</w:t>
      </w:r>
    </w:p>
    <w:p w:rsidR="00BB2C06" w:rsidRDefault="005F3F58">
      <w:pPr>
        <w:pStyle w:val="List"/>
      </w:pPr>
      <w:r>
        <w:t>(b)</w:t>
      </w:r>
      <w:r>
        <w:tab/>
        <w:t xml:space="preserve"> Monthly or on an ERCOT-approved meter reading cycle for non-IDRs.</w:t>
      </w:r>
    </w:p>
    <w:p w:rsidR="00BB2C06" w:rsidRDefault="005F3F58">
      <w:pPr>
        <w:pStyle w:val="List"/>
        <w:ind w:left="720"/>
      </w:pPr>
      <w:r>
        <w:t>(3)</w:t>
      </w:r>
      <w:r>
        <w:tab/>
        <w:t>The Settlement Quality Meter Data submitted by TSP or DSP must be in kWh and kV</w:t>
      </w:r>
      <w:r w:rsidR="00CA20D2">
        <w:t>A</w:t>
      </w:r>
      <w:r>
        <w:t>rh values (as applicable).</w:t>
      </w:r>
    </w:p>
    <w:p w:rsidR="00BB2C06" w:rsidRDefault="005F3F58">
      <w:pPr>
        <w:pStyle w:val="Heading5"/>
        <w:numPr>
          <w:ilvl w:val="0"/>
          <w:numId w:val="0"/>
        </w:numPr>
      </w:pPr>
      <w:bookmarkStart w:id="87" w:name="_Toc148170007"/>
      <w:bookmarkStart w:id="88" w:name="_Toc157587960"/>
      <w:bookmarkStart w:id="89" w:name="_Toc66334445"/>
      <w:r>
        <w:t>10.3.3.3.1</w:t>
      </w:r>
      <w:r>
        <w:tab/>
        <w:t>Past Due Data Submission</w:t>
      </w:r>
      <w:bookmarkEnd w:id="87"/>
      <w:bookmarkEnd w:id="88"/>
      <w:bookmarkEnd w:id="89"/>
    </w:p>
    <w:p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rsidR="00BB2C06" w:rsidRDefault="005F3F58">
      <w:pPr>
        <w:pStyle w:val="H2"/>
      </w:pPr>
      <w:bookmarkStart w:id="90" w:name="_Toc148170008"/>
      <w:bookmarkStart w:id="91" w:name="_Toc157587961"/>
      <w:bookmarkStart w:id="92" w:name="_Toc66334446"/>
      <w:r>
        <w:t>10.4</w:t>
      </w:r>
      <w:r>
        <w:tab/>
        <w:t>Certification of EPS Metering Facilities</w:t>
      </w:r>
      <w:bookmarkEnd w:id="90"/>
      <w:bookmarkEnd w:id="91"/>
      <w:bookmarkEnd w:id="92"/>
    </w:p>
    <w:p w:rsidR="00BB2C06" w:rsidRDefault="005539B3" w:rsidP="00F05913">
      <w:pPr>
        <w:pStyle w:val="BodyText"/>
        <w:ind w:left="720" w:hanging="720"/>
      </w:pPr>
      <w:r>
        <w:t>(1)</w:t>
      </w:r>
      <w:r>
        <w:tab/>
      </w:r>
      <w:r w:rsidR="005F3F58">
        <w:t>Each TSP and DSP shall certify EPS Metering Facilities in a manner approved by ERCOT.</w:t>
      </w:r>
    </w:p>
    <w:p w:rsidR="00BB2C06" w:rsidRDefault="005F3F58">
      <w:pPr>
        <w:pStyle w:val="H3"/>
      </w:pPr>
      <w:bookmarkStart w:id="93" w:name="_Toc148170009"/>
      <w:bookmarkStart w:id="94" w:name="_Toc157587962"/>
      <w:bookmarkStart w:id="95" w:name="_Toc66334447"/>
      <w:r>
        <w:t>10.4.1</w:t>
      </w:r>
      <w:r>
        <w:tab/>
        <w:t>Overview</w:t>
      </w:r>
      <w:bookmarkEnd w:id="93"/>
      <w:bookmarkEnd w:id="94"/>
      <w:bookmarkEnd w:id="95"/>
    </w:p>
    <w:p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rsidR="00BB2C06" w:rsidRDefault="005F3F58">
      <w:pPr>
        <w:pStyle w:val="H3"/>
      </w:pPr>
      <w:bookmarkStart w:id="96" w:name="_Toc100568208"/>
      <w:bookmarkStart w:id="97" w:name="_Toc148170010"/>
      <w:bookmarkStart w:id="98" w:name="_Toc157587963"/>
      <w:bookmarkStart w:id="99" w:name="_Toc66334448"/>
      <w:r>
        <w:t>10.4.2</w:t>
      </w:r>
      <w:r>
        <w:tab/>
        <w:t>EPS Design Proposal Documentation Required from the TSP or DSP</w:t>
      </w:r>
      <w:bookmarkEnd w:id="96"/>
      <w:bookmarkEnd w:id="97"/>
      <w:bookmarkEnd w:id="98"/>
      <w:bookmarkEnd w:id="99"/>
    </w:p>
    <w:p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rsidR="00BB2C06" w:rsidRDefault="005F3F58">
      <w:pPr>
        <w:pStyle w:val="H4"/>
      </w:pPr>
      <w:bookmarkStart w:id="100" w:name="_Toc100568209"/>
      <w:bookmarkStart w:id="101" w:name="_Toc148170011"/>
      <w:bookmarkStart w:id="102" w:name="_Toc157587964"/>
      <w:bookmarkStart w:id="103" w:name="_Toc66334449"/>
      <w:r>
        <w:t>10.4.2.1</w:t>
      </w:r>
      <w:r>
        <w:tab/>
        <w:t>Approval or Rejection of an EPS Design Proposal for EPS Metering Facilities</w:t>
      </w:r>
      <w:bookmarkEnd w:id="100"/>
      <w:bookmarkEnd w:id="101"/>
      <w:bookmarkEnd w:id="102"/>
      <w:bookmarkEnd w:id="103"/>
    </w:p>
    <w:p w:rsidR="00BB2C06" w:rsidRDefault="005539B3" w:rsidP="00F05913">
      <w:pPr>
        <w:pStyle w:val="BodyText"/>
        <w:ind w:left="720" w:hanging="720"/>
      </w:pPr>
      <w:r>
        <w:t>(1)</w:t>
      </w:r>
      <w:r>
        <w:tab/>
      </w:r>
      <w:r w:rsidR="005F3F58">
        <w:t xml:space="preserve">ERCOT may unconditionally approve, conditionally approve, or reject an EPS Design Proposal.  </w:t>
      </w:r>
    </w:p>
    <w:p w:rsidR="00BB2C06" w:rsidRDefault="005F3F58">
      <w:pPr>
        <w:pStyle w:val="H5"/>
        <w:ind w:left="0" w:firstLine="0"/>
      </w:pPr>
      <w:bookmarkStart w:id="104" w:name="_Toc148170012"/>
      <w:bookmarkStart w:id="105" w:name="_Toc157587965"/>
      <w:bookmarkStart w:id="106" w:name="_Toc66334450"/>
      <w:r>
        <w:lastRenderedPageBreak/>
        <w:t>10.4.2.1.1</w:t>
      </w:r>
      <w:r>
        <w:tab/>
        <w:t>Unconditional Approval</w:t>
      </w:r>
      <w:bookmarkEnd w:id="104"/>
      <w:bookmarkEnd w:id="105"/>
      <w:bookmarkEnd w:id="106"/>
    </w:p>
    <w:p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rsidR="00BB2C06" w:rsidRDefault="005F3F58">
      <w:pPr>
        <w:pStyle w:val="H5"/>
        <w:ind w:left="0" w:firstLine="0"/>
      </w:pPr>
      <w:bookmarkStart w:id="107" w:name="_Toc148170013"/>
      <w:bookmarkStart w:id="108" w:name="_Toc157587966"/>
      <w:bookmarkStart w:id="109" w:name="_Toc66334451"/>
      <w:r>
        <w:t>10.4.2.1.2</w:t>
      </w:r>
      <w:r>
        <w:tab/>
        <w:t>Conditional Approval</w:t>
      </w:r>
      <w:bookmarkEnd w:id="107"/>
      <w:bookmarkEnd w:id="108"/>
      <w:bookmarkEnd w:id="109"/>
    </w:p>
    <w:p w:rsidR="00BB2C06" w:rsidRDefault="005F3F58">
      <w:pPr>
        <w:pStyle w:val="List"/>
        <w:ind w:left="720"/>
      </w:pPr>
      <w:r>
        <w:t>(1)</w:t>
      </w:r>
      <w:r>
        <w:tab/>
        <w:t>Notification of Conditional Approval:</w:t>
      </w:r>
    </w:p>
    <w:p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rsidR="00BB2C06" w:rsidRDefault="005F3F58">
      <w:pPr>
        <w:pStyle w:val="List"/>
        <w:tabs>
          <w:tab w:val="left" w:pos="0"/>
        </w:tabs>
        <w:ind w:left="720"/>
      </w:pPr>
      <w:r>
        <w:t>(2)</w:t>
      </w:r>
      <w:r>
        <w:tab/>
        <w:t>Ability to Satisfy Conditions:</w:t>
      </w:r>
    </w:p>
    <w:p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rsidR="00BB2C06" w:rsidRDefault="005F3F58">
      <w:pPr>
        <w:pStyle w:val="List"/>
        <w:ind w:left="720"/>
      </w:pPr>
      <w:r>
        <w:t>(3)</w:t>
      </w:r>
      <w:r>
        <w:tab/>
        <w:t>Notification of Satisfaction of Conditions:</w:t>
      </w:r>
    </w:p>
    <w:p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rsidR="00BB2C06" w:rsidRDefault="005F3F58">
      <w:pPr>
        <w:pStyle w:val="List"/>
        <w:ind w:left="720"/>
      </w:pPr>
      <w:r>
        <w:t>(4)</w:t>
      </w:r>
      <w:r>
        <w:tab/>
        <w:t>Confirmation of Satisfaction of Conditions:</w:t>
      </w:r>
    </w:p>
    <w:p w:rsidR="00BB2C06" w:rsidRDefault="005F3F58">
      <w:pPr>
        <w:pStyle w:val="ListSub"/>
        <w:ind w:left="720"/>
      </w:pPr>
      <w:r>
        <w:t>If ERCOT determines that a condition has been satisfied, then ERCOT shall provide the TSP or DSP written confirmation that the condition has been satisfied.</w:t>
      </w:r>
    </w:p>
    <w:p w:rsidR="00BB2C06" w:rsidRDefault="005F3F58">
      <w:pPr>
        <w:pStyle w:val="List"/>
        <w:ind w:left="720"/>
      </w:pPr>
      <w:r>
        <w:t>(5)</w:t>
      </w:r>
      <w:r>
        <w:tab/>
        <w:t>Unsatisfied Conditions:</w:t>
      </w:r>
    </w:p>
    <w:p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rsidR="00BB2C06" w:rsidRDefault="005F3F58">
      <w:pPr>
        <w:pStyle w:val="H5"/>
        <w:ind w:left="0" w:firstLine="0"/>
      </w:pPr>
      <w:bookmarkStart w:id="110" w:name="_Toc148170014"/>
      <w:bookmarkStart w:id="111" w:name="_Toc157587967"/>
      <w:bookmarkStart w:id="112" w:name="_Toc66334452"/>
      <w:r>
        <w:lastRenderedPageBreak/>
        <w:t>10.4.2.1.3</w:t>
      </w:r>
      <w:r>
        <w:tab/>
        <w:t>Rejection</w:t>
      </w:r>
      <w:bookmarkEnd w:id="110"/>
      <w:bookmarkEnd w:id="111"/>
      <w:bookmarkEnd w:id="112"/>
    </w:p>
    <w:p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rsidR="00BB2C06" w:rsidRDefault="005F3F58">
      <w:pPr>
        <w:pStyle w:val="H3"/>
      </w:pPr>
      <w:bookmarkStart w:id="113" w:name="_Toc100568210"/>
      <w:bookmarkStart w:id="114" w:name="_Toc148170015"/>
      <w:bookmarkStart w:id="115" w:name="_Toc157587968"/>
      <w:bookmarkStart w:id="116" w:name="_Toc66334453"/>
      <w:r>
        <w:t>10.4.3</w:t>
      </w:r>
      <w:r>
        <w:tab/>
        <w:t>Site Certification Documentation Required from the TSP or DSP EPS Meter Inspector</w:t>
      </w:r>
      <w:bookmarkEnd w:id="113"/>
      <w:bookmarkEnd w:id="114"/>
      <w:bookmarkEnd w:id="115"/>
      <w:bookmarkEnd w:id="116"/>
    </w:p>
    <w:p w:rsidR="00BB2C06" w:rsidRDefault="00BB2C06"/>
    <w:p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rsidR="00BB2C06" w:rsidRDefault="005F3F58">
      <w:pPr>
        <w:pStyle w:val="H4"/>
      </w:pPr>
      <w:bookmarkStart w:id="117" w:name="_Toc148170016"/>
      <w:bookmarkStart w:id="118" w:name="_Toc157587969"/>
      <w:bookmarkStart w:id="119" w:name="_Toc66334454"/>
      <w:r>
        <w:t>10.4.3.1</w:t>
      </w:r>
      <w:r>
        <w:tab/>
        <w:t>Review by ERCOT</w:t>
      </w:r>
      <w:bookmarkEnd w:id="117"/>
      <w:bookmarkEnd w:id="118"/>
      <w:bookmarkEnd w:id="119"/>
    </w:p>
    <w:p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rsidR="00BB2C06" w:rsidRDefault="005F3F58">
      <w:pPr>
        <w:pStyle w:val="H4"/>
      </w:pPr>
      <w:bookmarkStart w:id="120" w:name="_Toc148170017"/>
      <w:bookmarkStart w:id="121" w:name="_Toc157587970"/>
      <w:bookmarkStart w:id="122" w:name="_Toc66334455"/>
      <w:r>
        <w:t>10.4.3.2</w:t>
      </w:r>
      <w:r>
        <w:tab/>
        <w:t>Provisional Approval</w:t>
      </w:r>
      <w:bookmarkEnd w:id="120"/>
      <w:bookmarkEnd w:id="121"/>
      <w:bookmarkEnd w:id="122"/>
    </w:p>
    <w:p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w:t>
      </w:r>
      <w:r w:rsidR="005F3F58">
        <w:lastRenderedPageBreak/>
        <w:t xml:space="preserve">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rsidR="00BB2C06" w:rsidRDefault="005F3F58">
      <w:pPr>
        <w:pStyle w:val="H4"/>
      </w:pPr>
      <w:bookmarkStart w:id="123" w:name="_Toc148170018"/>
      <w:bookmarkStart w:id="124" w:name="_Toc157587971"/>
      <w:bookmarkStart w:id="125" w:name="_Toc66334456"/>
      <w:r>
        <w:t>10.4.3.3</w:t>
      </w:r>
      <w:r>
        <w:tab/>
        <w:t>Obligation to Maintain Approval</w:t>
      </w:r>
      <w:bookmarkEnd w:id="123"/>
      <w:bookmarkEnd w:id="124"/>
      <w:bookmarkEnd w:id="125"/>
    </w:p>
    <w:p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rsidR="00BB2C06" w:rsidRDefault="005F3F58">
      <w:pPr>
        <w:pStyle w:val="H4"/>
      </w:pPr>
      <w:bookmarkStart w:id="126" w:name="_Toc148170019"/>
      <w:bookmarkStart w:id="127" w:name="_Toc157587972"/>
      <w:bookmarkStart w:id="128" w:name="_Toc66334457"/>
      <w:r>
        <w:t>10.4.3.4</w:t>
      </w:r>
      <w:r>
        <w:tab/>
        <w:t>Revocation of Approval</w:t>
      </w:r>
      <w:bookmarkEnd w:id="126"/>
      <w:bookmarkEnd w:id="127"/>
      <w:bookmarkEnd w:id="128"/>
    </w:p>
    <w:p w:rsidR="00BB2C06" w:rsidRDefault="005F3F58">
      <w:pPr>
        <w:pStyle w:val="List"/>
        <w:ind w:left="720"/>
      </w:pPr>
      <w:r>
        <w:t>(1)</w:t>
      </w:r>
      <w:r>
        <w:tab/>
        <w:t>ERCOT may revoke in full or in part any approval of Metering Facilities, including a provisional approval if:</w:t>
      </w:r>
    </w:p>
    <w:p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rsidR="00BB2C06" w:rsidRDefault="005F3F58">
      <w:pPr>
        <w:pStyle w:val="H4"/>
      </w:pPr>
      <w:bookmarkStart w:id="129" w:name="_Toc148170020"/>
      <w:bookmarkStart w:id="130" w:name="_Toc157587973"/>
      <w:bookmarkStart w:id="131" w:name="_Toc66334458"/>
      <w:r>
        <w:t>10.4.3.5</w:t>
      </w:r>
      <w:r>
        <w:tab/>
        <w:t>Changes to Approved EPS Metering Facilities</w:t>
      </w:r>
      <w:bookmarkEnd w:id="129"/>
      <w:bookmarkEnd w:id="130"/>
      <w:bookmarkEnd w:id="131"/>
    </w:p>
    <w:p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rsidR="00BB2C06" w:rsidRDefault="005F3F58">
      <w:pPr>
        <w:pStyle w:val="H4"/>
      </w:pPr>
      <w:bookmarkStart w:id="132" w:name="_Toc148170021"/>
      <w:bookmarkStart w:id="133" w:name="_Toc157587974"/>
      <w:bookmarkStart w:id="134" w:name="_Toc66334459"/>
      <w:r>
        <w:lastRenderedPageBreak/>
        <w:t>10.4.3.6</w:t>
      </w:r>
      <w:r>
        <w:tab/>
        <w:t>Confirmation of Certification</w:t>
      </w:r>
      <w:bookmarkEnd w:id="132"/>
      <w:bookmarkEnd w:id="133"/>
      <w:bookmarkEnd w:id="134"/>
    </w:p>
    <w:p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rsidR="00BB2C06" w:rsidRDefault="005F3F58">
      <w:pPr>
        <w:pStyle w:val="H2"/>
      </w:pPr>
      <w:bookmarkStart w:id="135" w:name="_Toc148170022"/>
      <w:bookmarkStart w:id="136" w:name="_Toc157587975"/>
      <w:bookmarkStart w:id="137" w:name="_Toc66334460"/>
      <w:r>
        <w:t>10.5</w:t>
      </w:r>
      <w:r>
        <w:tab/>
        <w:t>TSP and DSP EPS Meter Inspectors</w:t>
      </w:r>
      <w:bookmarkEnd w:id="135"/>
      <w:bookmarkEnd w:id="136"/>
      <w:bookmarkEnd w:id="137"/>
    </w:p>
    <w:p w:rsidR="00BB2C06" w:rsidRDefault="005F3F58">
      <w:pPr>
        <w:pStyle w:val="H3"/>
      </w:pPr>
      <w:bookmarkStart w:id="138" w:name="_Toc148170023"/>
      <w:bookmarkStart w:id="139" w:name="_Toc157587976"/>
      <w:bookmarkStart w:id="140" w:name="_Toc66334461"/>
      <w:r>
        <w:t>10.5.1</w:t>
      </w:r>
      <w:r>
        <w:tab/>
        <w:t>List of TSP and DSP EPS Meter Inspectors</w:t>
      </w:r>
      <w:bookmarkEnd w:id="138"/>
      <w:bookmarkEnd w:id="139"/>
      <w:bookmarkEnd w:id="140"/>
    </w:p>
    <w:p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rsidR="00BB2C06" w:rsidRDefault="005F3F58">
      <w:pPr>
        <w:pStyle w:val="H3"/>
      </w:pPr>
      <w:bookmarkStart w:id="141" w:name="_Toc148170024"/>
      <w:bookmarkStart w:id="142" w:name="_Toc157587977"/>
      <w:bookmarkStart w:id="143" w:name="_Toc66334462"/>
      <w:r>
        <w:t>10.5.2</w:t>
      </w:r>
      <w:r>
        <w:tab/>
        <w:t>EPS Meter Inspector Approval Process</w:t>
      </w:r>
      <w:bookmarkEnd w:id="141"/>
      <w:bookmarkEnd w:id="142"/>
      <w:bookmarkEnd w:id="143"/>
    </w:p>
    <w:p w:rsidR="00BB2C06" w:rsidRDefault="005F3F58">
      <w:pPr>
        <w:pStyle w:val="H4"/>
      </w:pPr>
      <w:bookmarkStart w:id="144" w:name="_Toc148170025"/>
      <w:bookmarkStart w:id="145" w:name="_Toc157587978"/>
      <w:bookmarkStart w:id="146" w:name="_Toc66334463"/>
      <w:r>
        <w:t>10.5.2.1</w:t>
      </w:r>
      <w:r>
        <w:tab/>
        <w:t>TSP and DSP Responsibilities</w:t>
      </w:r>
      <w:bookmarkEnd w:id="144"/>
      <w:bookmarkEnd w:id="145"/>
      <w:bookmarkEnd w:id="146"/>
    </w:p>
    <w:p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rsidR="00BB2C06" w:rsidRDefault="005F3F58">
      <w:pPr>
        <w:pStyle w:val="List"/>
        <w:ind w:left="720"/>
      </w:pPr>
      <w:r>
        <w:t>(2)</w:t>
      </w:r>
      <w:r>
        <w:tab/>
        <w:t>The TSP and DSP shall submit to ERCOT the following information for individuals performing EPS Metering Facility certification.</w:t>
      </w:r>
    </w:p>
    <w:p w:rsidR="00BB2C06" w:rsidRDefault="005F3F58">
      <w:pPr>
        <w:pStyle w:val="List"/>
      </w:pPr>
      <w:r>
        <w:t>(a)</w:t>
      </w:r>
      <w:r>
        <w:tab/>
        <w:t>Name of individual;</w:t>
      </w:r>
    </w:p>
    <w:p w:rsidR="00BB2C06" w:rsidRDefault="005F3F58">
      <w:pPr>
        <w:pStyle w:val="List"/>
      </w:pPr>
      <w:r>
        <w:t>(b)</w:t>
      </w:r>
      <w:r>
        <w:tab/>
        <w:t>Time period the individual has been testing Generation Resource or transmission interconnect metering points;</w:t>
      </w:r>
    </w:p>
    <w:p w:rsidR="00BB2C06" w:rsidRDefault="005F3F58">
      <w:pPr>
        <w:pStyle w:val="List"/>
      </w:pPr>
      <w:r>
        <w:t>(c)</w:t>
      </w:r>
      <w:r>
        <w:tab/>
        <w:t>TSP or DSP statement indicating that the individual has the technical expertise to perform EPS Metering Facility certification; and,</w:t>
      </w:r>
    </w:p>
    <w:p w:rsidR="00BB2C06" w:rsidRDefault="005F3F58">
      <w:pPr>
        <w:pStyle w:val="List"/>
      </w:pPr>
      <w:r>
        <w:t>(d)</w:t>
      </w:r>
      <w:r>
        <w:tab/>
        <w:t>Additional documentation as required by ERCOT.</w:t>
      </w:r>
    </w:p>
    <w:p w:rsidR="00BB2C06" w:rsidRDefault="005F3F58">
      <w:pPr>
        <w:pStyle w:val="H4"/>
      </w:pPr>
      <w:bookmarkStart w:id="147" w:name="_Toc148170026"/>
      <w:bookmarkStart w:id="148" w:name="_Toc157587979"/>
      <w:bookmarkStart w:id="149" w:name="_Toc66334464"/>
      <w:r>
        <w:t>10.5.2.2</w:t>
      </w:r>
      <w:r>
        <w:tab/>
        <w:t>ERCOT Responsibilities</w:t>
      </w:r>
      <w:bookmarkEnd w:id="147"/>
      <w:bookmarkEnd w:id="148"/>
      <w:bookmarkEnd w:id="149"/>
    </w:p>
    <w:p w:rsidR="00BB2C06" w:rsidRDefault="005F3F58">
      <w:pPr>
        <w:pStyle w:val="List"/>
        <w:ind w:left="720"/>
      </w:pPr>
      <w:r>
        <w:t>(1)</w:t>
      </w:r>
      <w:r>
        <w:tab/>
        <w:t>ERCOT shall hold EPS Meter Inspector training sessions on a regularly scheduled basis.  Sessions must include information on the following:</w:t>
      </w:r>
    </w:p>
    <w:p w:rsidR="00BB2C06" w:rsidRDefault="005F3F58">
      <w:pPr>
        <w:pStyle w:val="List"/>
      </w:pPr>
      <w:r>
        <w:t>(a)</w:t>
      </w:r>
      <w:r>
        <w:tab/>
        <w:t>Market responsibilities of EPS Meter Inspectors;</w:t>
      </w:r>
    </w:p>
    <w:p w:rsidR="00BB2C06" w:rsidRDefault="005F3F58">
      <w:pPr>
        <w:pStyle w:val="List"/>
      </w:pPr>
      <w:r>
        <w:t>(b)</w:t>
      </w:r>
      <w:r>
        <w:tab/>
        <w:t>Documentation requirements for the site certification;</w:t>
      </w:r>
    </w:p>
    <w:p w:rsidR="00BB2C06" w:rsidRDefault="005F3F58">
      <w:pPr>
        <w:pStyle w:val="List"/>
      </w:pPr>
      <w:r>
        <w:lastRenderedPageBreak/>
        <w:t>(c)</w:t>
      </w:r>
      <w:r>
        <w:tab/>
        <w:t>Overview of EPS Metering Facilities related topics and documents;</w:t>
      </w:r>
    </w:p>
    <w:p w:rsidR="00BB2C06" w:rsidRDefault="005F3F58">
      <w:pPr>
        <w:pStyle w:val="List"/>
      </w:pPr>
      <w:r>
        <w:t>(d)</w:t>
      </w:r>
      <w:r>
        <w:tab/>
        <w:t>Protocols requirements;</w:t>
      </w:r>
    </w:p>
    <w:p w:rsidR="00BB2C06" w:rsidRDefault="005F3F58">
      <w:pPr>
        <w:pStyle w:val="List"/>
      </w:pPr>
      <w:r>
        <w:t>(e)</w:t>
      </w:r>
      <w:r>
        <w:tab/>
        <w:t>SMOG requirements; and,</w:t>
      </w:r>
    </w:p>
    <w:p w:rsidR="00BB2C06" w:rsidRDefault="005F3F58">
      <w:pPr>
        <w:pStyle w:val="List"/>
      </w:pPr>
      <w:r>
        <w:t>(f)</w:t>
      </w:r>
      <w:r>
        <w:tab/>
        <w:t>Technical requirements.</w:t>
      </w:r>
    </w:p>
    <w:p w:rsidR="00BB2C06" w:rsidRDefault="005F3F58">
      <w:pPr>
        <w:pStyle w:val="List"/>
        <w:ind w:left="720"/>
      </w:pPr>
      <w:r>
        <w:t>(2)</w:t>
      </w:r>
      <w:r>
        <w:tab/>
        <w:t>ERCOT shall issue a certificate of attendance to individuals upon completion of the EPS Meter Inspector training sessions.</w:t>
      </w:r>
    </w:p>
    <w:p w:rsidR="00BB2C06" w:rsidRDefault="005F3F58">
      <w:pPr>
        <w:pStyle w:val="List"/>
        <w:ind w:left="720"/>
      </w:pPr>
      <w:r>
        <w:t>(3)</w:t>
      </w:r>
      <w:r>
        <w:tab/>
        <w:t xml:space="preserve">ERCOT shall have the authority to revoke an individual’s involvement with EPS Metering Facility certification.  </w:t>
      </w:r>
    </w:p>
    <w:p w:rsidR="00BB2C06" w:rsidRDefault="005F3F58">
      <w:pPr>
        <w:pStyle w:val="H2"/>
      </w:pPr>
      <w:bookmarkStart w:id="150" w:name="_Toc148170027"/>
      <w:bookmarkStart w:id="151" w:name="_Toc157587980"/>
      <w:bookmarkStart w:id="152" w:name="_Toc66334465"/>
      <w:r>
        <w:t>10.6</w:t>
      </w:r>
      <w:r>
        <w:tab/>
        <w:t>Auditing and Testing of Metering Facilities</w:t>
      </w:r>
      <w:bookmarkEnd w:id="150"/>
      <w:bookmarkEnd w:id="151"/>
      <w:bookmarkEnd w:id="152"/>
    </w:p>
    <w:p w:rsidR="00BB2C06" w:rsidRDefault="005F3F58">
      <w:pPr>
        <w:pStyle w:val="H3"/>
      </w:pPr>
      <w:bookmarkStart w:id="153" w:name="_Toc148170028"/>
      <w:bookmarkStart w:id="154" w:name="_Toc157587981"/>
      <w:bookmarkStart w:id="155" w:name="_Toc66334466"/>
      <w:r>
        <w:t>10.6.1</w:t>
      </w:r>
      <w:r>
        <w:tab/>
        <w:t>EPS Meter Entities</w:t>
      </w:r>
      <w:bookmarkEnd w:id="153"/>
      <w:bookmarkEnd w:id="154"/>
      <w:bookmarkEnd w:id="155"/>
    </w:p>
    <w:p w:rsidR="00BB2C06" w:rsidRDefault="005F3F58">
      <w:pPr>
        <w:pStyle w:val="H4"/>
      </w:pPr>
      <w:bookmarkStart w:id="156" w:name="_Toc148170029"/>
      <w:bookmarkStart w:id="157" w:name="_Toc157587982"/>
      <w:bookmarkStart w:id="158" w:name="_Toc66334467"/>
      <w:r>
        <w:t>10.6.1.1</w:t>
      </w:r>
      <w:r>
        <w:tab/>
        <w:t>ERCOT Requirement for Audits and Tests</w:t>
      </w:r>
      <w:bookmarkEnd w:id="156"/>
      <w:bookmarkEnd w:id="157"/>
      <w:bookmarkEnd w:id="158"/>
    </w:p>
    <w:p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rsidR="00BB2C06" w:rsidRDefault="005F3F58">
      <w:pPr>
        <w:pStyle w:val="H4"/>
      </w:pPr>
      <w:bookmarkStart w:id="159" w:name="_Toc148170030"/>
      <w:bookmarkStart w:id="160" w:name="_Toc157587983"/>
      <w:bookmarkStart w:id="161" w:name="_Toc66334468"/>
      <w:r>
        <w:t>10.6.1.2</w:t>
      </w:r>
      <w:r>
        <w:tab/>
        <w:t>TSP and DSP Testing Requirements for EPS Metering Facilities</w:t>
      </w:r>
      <w:bookmarkEnd w:id="159"/>
      <w:bookmarkEnd w:id="160"/>
      <w:bookmarkEnd w:id="161"/>
    </w:p>
    <w:p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rsidR="00BB2C06" w:rsidRDefault="005F3F58">
      <w:pPr>
        <w:pStyle w:val="List"/>
      </w:pPr>
      <w:r>
        <w:t>(a)</w:t>
      </w:r>
      <w:r>
        <w:tab/>
        <w:t>Magnetic Instrument Transformers do not require periodic testing;</w:t>
      </w:r>
    </w:p>
    <w:p w:rsidR="005755F9" w:rsidRDefault="005F3F58">
      <w:pPr>
        <w:pStyle w:val="List"/>
      </w:pPr>
      <w:r>
        <w:t>(b)</w:t>
      </w:r>
      <w:r>
        <w:tab/>
        <w:t>Coupling Capacitor Voltage Transformers (CCVTs) shall be tested for accuracy</w:t>
      </w:r>
      <w:r w:rsidR="005755F9">
        <w:t>:</w:t>
      </w:r>
    </w:p>
    <w:p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rsidR="00BB2C06" w:rsidRDefault="005F3F58">
      <w:pPr>
        <w:pStyle w:val="List"/>
        <w:ind w:left="720"/>
      </w:pPr>
      <w:r>
        <w:lastRenderedPageBreak/>
        <w:t>(3)</w:t>
      </w:r>
      <w:r>
        <w:tab/>
        <w:t>ERCOT may determine that periodic testing of CCVTs is not required once these devices have been proven to be stable.  If the devices have shown themselves to be unstable, ERCOT may discontinue the use of these devices for settlement purposes.</w:t>
      </w:r>
    </w:p>
    <w:p w:rsidR="00BB2C06" w:rsidRDefault="005F3F58">
      <w:pPr>
        <w:pStyle w:val="H4"/>
      </w:pPr>
      <w:bookmarkStart w:id="162" w:name="_Toc148170031"/>
      <w:bookmarkStart w:id="163" w:name="_Toc157587984"/>
      <w:bookmarkStart w:id="164" w:name="_Toc66334469"/>
      <w:r>
        <w:t>10.6.1.3</w:t>
      </w:r>
      <w:r>
        <w:tab/>
        <w:t>Failure to Comply</w:t>
      </w:r>
      <w:bookmarkEnd w:id="162"/>
      <w:bookmarkEnd w:id="163"/>
      <w:bookmarkEnd w:id="164"/>
    </w:p>
    <w:p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rsidR="00BB2C06" w:rsidRDefault="005F3F58">
      <w:pPr>
        <w:pStyle w:val="H4"/>
      </w:pPr>
      <w:bookmarkStart w:id="165" w:name="_Toc148170032"/>
      <w:bookmarkStart w:id="166" w:name="_Toc157587985"/>
      <w:bookmarkStart w:id="167" w:name="_Toc66334470"/>
      <w:r>
        <w:t>10.6.1.4</w:t>
      </w:r>
      <w:r>
        <w:tab/>
        <w:t>Requests by Market Participants</w:t>
      </w:r>
      <w:bookmarkEnd w:id="165"/>
      <w:bookmarkEnd w:id="166"/>
      <w:bookmarkEnd w:id="167"/>
    </w:p>
    <w:p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rsidR="00BB2C06" w:rsidRDefault="005F3F58">
      <w:pPr>
        <w:pStyle w:val="H3"/>
      </w:pPr>
      <w:bookmarkStart w:id="168" w:name="_Toc148170033"/>
      <w:bookmarkStart w:id="169" w:name="_Toc157587986"/>
      <w:bookmarkStart w:id="170" w:name="_Toc66334471"/>
      <w:r>
        <w:t>10.6.2</w:t>
      </w:r>
      <w:r>
        <w:tab/>
        <w:t>TSP and DSP Metered Entities</w:t>
      </w:r>
      <w:bookmarkEnd w:id="168"/>
      <w:bookmarkEnd w:id="169"/>
      <w:bookmarkEnd w:id="170"/>
    </w:p>
    <w:p w:rsidR="00BB2C06" w:rsidRDefault="005F3F58">
      <w:pPr>
        <w:pStyle w:val="H4"/>
      </w:pPr>
      <w:bookmarkStart w:id="171" w:name="_Toc148170034"/>
      <w:bookmarkStart w:id="172" w:name="_Toc157587987"/>
      <w:bookmarkStart w:id="173" w:name="_Toc66334472"/>
      <w:r>
        <w:t>10.6.2.1</w:t>
      </w:r>
      <w:r>
        <w:tab/>
        <w:t>Requirement for Audit and Testing</w:t>
      </w:r>
      <w:bookmarkEnd w:id="171"/>
      <w:bookmarkEnd w:id="172"/>
      <w:bookmarkEnd w:id="173"/>
    </w:p>
    <w:p w:rsidR="00BB2C06" w:rsidRDefault="005539B3" w:rsidP="00F05913">
      <w:pPr>
        <w:pStyle w:val="List"/>
        <w:ind w:left="0" w:firstLine="0"/>
      </w:pPr>
      <w:r>
        <w:t>(1)</w:t>
      </w:r>
      <w:r>
        <w:tab/>
      </w:r>
      <w:r w:rsidR="005F3F58">
        <w:t>Audit and Testing by a TSP or DSP</w:t>
      </w:r>
    </w:p>
    <w:p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rsidR="00BB2C06" w:rsidRDefault="005539B3" w:rsidP="00F05913">
      <w:pPr>
        <w:pStyle w:val="List"/>
        <w:ind w:left="0" w:firstLine="0"/>
      </w:pPr>
      <w:r>
        <w:t>(2)</w:t>
      </w:r>
      <w:r>
        <w:tab/>
      </w:r>
      <w:r w:rsidR="005F3F58">
        <w:t xml:space="preserve">Audit and Testing Requests by an affected Market Participant </w:t>
      </w:r>
    </w:p>
    <w:p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rsidR="00BB2C06" w:rsidRDefault="005F3F58">
      <w:pPr>
        <w:pStyle w:val="H4"/>
      </w:pPr>
      <w:bookmarkStart w:id="174" w:name="_Toc148170035"/>
      <w:bookmarkStart w:id="175" w:name="_Toc157587988"/>
      <w:bookmarkStart w:id="176" w:name="_Toc66334473"/>
      <w:r>
        <w:t>10.6.2.2</w:t>
      </w:r>
      <w:r>
        <w:tab/>
        <w:t>TSP and DSP Requirement to Certify per Governmental Authorities</w:t>
      </w:r>
      <w:bookmarkEnd w:id="174"/>
      <w:bookmarkEnd w:id="175"/>
      <w:bookmarkEnd w:id="176"/>
    </w:p>
    <w:p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rsidR="00BB2C06" w:rsidRDefault="005F3F58">
      <w:pPr>
        <w:pStyle w:val="H2"/>
      </w:pPr>
      <w:bookmarkStart w:id="177" w:name="_Toc100568217"/>
      <w:bookmarkStart w:id="178" w:name="_Toc148170036"/>
      <w:bookmarkStart w:id="179" w:name="_Toc157587989"/>
      <w:bookmarkStart w:id="180" w:name="_Toc66334474"/>
      <w:r>
        <w:lastRenderedPageBreak/>
        <w:t>10.7</w:t>
      </w:r>
      <w:r>
        <w:tab/>
        <w:t>ERCOT Request for Installation of EPS Metering Facilities</w:t>
      </w:r>
      <w:bookmarkEnd w:id="177"/>
      <w:bookmarkEnd w:id="178"/>
      <w:bookmarkEnd w:id="179"/>
      <w:bookmarkEnd w:id="180"/>
    </w:p>
    <w:p w:rsidR="00BB2C06" w:rsidRDefault="005F3F58">
      <w:pPr>
        <w:pStyle w:val="H3"/>
      </w:pPr>
      <w:bookmarkStart w:id="181" w:name="_Toc100568218"/>
      <w:bookmarkStart w:id="182" w:name="_Toc148170037"/>
      <w:bookmarkStart w:id="183" w:name="_Toc157587990"/>
      <w:bookmarkStart w:id="184" w:name="_Toc66334475"/>
      <w:r>
        <w:t>10.7.1</w:t>
      </w:r>
      <w:r>
        <w:tab/>
        <w:t>Additional EPS Metering Installations</w:t>
      </w:r>
      <w:bookmarkEnd w:id="181"/>
      <w:bookmarkEnd w:id="182"/>
      <w:bookmarkEnd w:id="183"/>
      <w:bookmarkEnd w:id="184"/>
    </w:p>
    <w:p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rsidR="00BB2C06" w:rsidRDefault="005F3F58">
      <w:pPr>
        <w:pStyle w:val="List"/>
      </w:pPr>
      <w:r>
        <w:t>(a)</w:t>
      </w:r>
      <w:r>
        <w:tab/>
        <w:t>The location of the meter point at which the additional EPS Metering Facilities are required;</w:t>
      </w:r>
    </w:p>
    <w:p w:rsidR="00BB2C06" w:rsidRDefault="005F3F58">
      <w:pPr>
        <w:pStyle w:val="List"/>
      </w:pPr>
      <w:r>
        <w:t>(b)</w:t>
      </w:r>
      <w:r>
        <w:tab/>
        <w:t>The projected installation date by which the relevant EPS Metering Facilities should be installed;</w:t>
      </w:r>
    </w:p>
    <w:p w:rsidR="00BB2C06" w:rsidRDefault="005F3F58">
      <w:pPr>
        <w:pStyle w:val="List"/>
      </w:pPr>
      <w:r>
        <w:t>(c)</w:t>
      </w:r>
      <w:r>
        <w:tab/>
        <w:t>The reason for the need to install the additional EPS Metering Facilities; and</w:t>
      </w:r>
    </w:p>
    <w:p w:rsidR="00BB2C06" w:rsidRDefault="005F3F58">
      <w:pPr>
        <w:pStyle w:val="List"/>
      </w:pPr>
      <w:r>
        <w:t>(d)</w:t>
      </w:r>
      <w:r>
        <w:tab/>
        <w:t xml:space="preserve">Any other </w:t>
      </w:r>
      <w:smartTag w:uri="urn:schemas-microsoft-com:office:smarttags" w:element="PersonName">
        <w:r>
          <w:t>info</w:t>
        </w:r>
      </w:smartTag>
      <w:r>
        <w:t>rmation that ERCOT considers relevant.</w:t>
      </w:r>
    </w:p>
    <w:p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rsidR="00BB2C06" w:rsidRDefault="005F3F58">
      <w:pPr>
        <w:pStyle w:val="List"/>
      </w:pPr>
      <w:r>
        <w:t>(a)</w:t>
      </w:r>
      <w:r>
        <w:tab/>
        <w:t>Give ERCOT written confirmation of receipt of  Notice within three Business Days of receiving such Notice;</w:t>
      </w:r>
    </w:p>
    <w:p w:rsidR="00BB2C06" w:rsidRDefault="005F3F58">
      <w:pPr>
        <w:pStyle w:val="List"/>
      </w:pPr>
      <w:r>
        <w:t>(b)</w:t>
      </w:r>
      <w:r>
        <w:tab/>
        <w:t xml:space="preserve">Submit an EPS Design Proposal to ERCOT within 45 Business Days of receiving such Notice.  </w:t>
      </w:r>
    </w:p>
    <w:p w:rsidR="00BB2C06" w:rsidRDefault="005F3F58">
      <w:pPr>
        <w:pStyle w:val="List"/>
        <w:ind w:left="720"/>
      </w:pPr>
      <w:r>
        <w:t>(3)</w:t>
      </w:r>
      <w:r>
        <w:tab/>
        <w:t>The TSP or DSP may request a waiver to install additional Metering Facilities.</w:t>
      </w:r>
    </w:p>
    <w:p w:rsidR="00BB2C06" w:rsidRDefault="005F3F58">
      <w:pPr>
        <w:pStyle w:val="H3"/>
      </w:pPr>
      <w:bookmarkStart w:id="185" w:name="_Toc100568219"/>
      <w:bookmarkStart w:id="186" w:name="_Toc148170038"/>
      <w:bookmarkStart w:id="187" w:name="_Toc157587991"/>
      <w:bookmarkStart w:id="188" w:name="_Toc66334476"/>
      <w:r>
        <w:t>10.7.2</w:t>
      </w:r>
      <w:r>
        <w:tab/>
        <w:t>Approval or Rejection of Waiver Request for Installation of EPS Metering Facilities</w:t>
      </w:r>
      <w:bookmarkEnd w:id="185"/>
      <w:bookmarkEnd w:id="186"/>
      <w:bookmarkEnd w:id="187"/>
      <w:bookmarkEnd w:id="188"/>
    </w:p>
    <w:p w:rsidR="00BB2C06" w:rsidRDefault="00073723">
      <w:pPr>
        <w:pStyle w:val="BodyText"/>
      </w:pPr>
      <w:r>
        <w:t>(1)</w:t>
      </w:r>
      <w:r>
        <w:tab/>
      </w:r>
      <w:r w:rsidR="005F3F58">
        <w:t xml:space="preserve">ERCOT may approve, or reject a waiver request at ERCOT’s sole discretion.  </w:t>
      </w:r>
    </w:p>
    <w:p w:rsidR="00BB2C06" w:rsidRDefault="005F3F58">
      <w:pPr>
        <w:pStyle w:val="H4"/>
      </w:pPr>
      <w:bookmarkStart w:id="189" w:name="_Toc148170039"/>
      <w:bookmarkStart w:id="190" w:name="_Toc157587992"/>
      <w:bookmarkStart w:id="191" w:name="_Toc66334477"/>
      <w:r>
        <w:t>10.7.2.1</w:t>
      </w:r>
      <w:r>
        <w:tab/>
        <w:t>Approval</w:t>
      </w:r>
      <w:bookmarkEnd w:id="189"/>
      <w:bookmarkEnd w:id="190"/>
      <w:bookmarkEnd w:id="191"/>
    </w:p>
    <w:p w:rsidR="00BB2C06" w:rsidRDefault="00073723" w:rsidP="00F05913">
      <w:pPr>
        <w:pStyle w:val="BodyText"/>
        <w:ind w:left="720" w:hanging="720"/>
      </w:pPr>
      <w:r>
        <w:t>(1)</w:t>
      </w:r>
      <w:r>
        <w:tab/>
      </w:r>
      <w:r w:rsidR="005F3F58">
        <w:t xml:space="preserve">If ERCOT approves a waiver request, then ERCOT shall promptly notify the TSP or DSP. </w:t>
      </w:r>
    </w:p>
    <w:p w:rsidR="00BB2C06" w:rsidRDefault="005F3F58">
      <w:pPr>
        <w:pStyle w:val="H4"/>
      </w:pPr>
      <w:bookmarkStart w:id="192" w:name="_Toc148170040"/>
      <w:bookmarkStart w:id="193" w:name="_Toc157587993"/>
      <w:bookmarkStart w:id="194" w:name="_Toc66334478"/>
      <w:r>
        <w:t>10.7.2.2</w:t>
      </w:r>
      <w:r>
        <w:tab/>
        <w:t>Rejection</w:t>
      </w:r>
      <w:bookmarkEnd w:id="192"/>
      <w:bookmarkEnd w:id="193"/>
      <w:bookmarkEnd w:id="194"/>
    </w:p>
    <w:p w:rsidR="00BB2C06" w:rsidRDefault="00073723" w:rsidP="00F05913">
      <w:pPr>
        <w:pStyle w:val="BodyText"/>
        <w:ind w:left="720" w:hanging="720"/>
      </w:pPr>
      <w:r>
        <w:t>(1)</w:t>
      </w:r>
      <w:r>
        <w:tab/>
      </w:r>
      <w:r w:rsidR="005F3F58">
        <w:t xml:space="preserve">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w:t>
      </w:r>
      <w:r w:rsidR="005F3F58">
        <w:lastRenderedPageBreak/>
        <w:t>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rsidR="00BB2C06" w:rsidRDefault="005F3F58">
      <w:pPr>
        <w:pStyle w:val="H2"/>
      </w:pPr>
      <w:bookmarkStart w:id="195" w:name="_Toc148170041"/>
      <w:bookmarkStart w:id="196" w:name="_Toc157587994"/>
      <w:bookmarkStart w:id="197" w:name="_Toc66334479"/>
      <w:r>
        <w:t>10.8</w:t>
      </w:r>
      <w:r>
        <w:tab/>
        <w:t>Maintenance of Metering Facilities</w:t>
      </w:r>
      <w:bookmarkEnd w:id="195"/>
      <w:bookmarkEnd w:id="196"/>
      <w:bookmarkEnd w:id="197"/>
    </w:p>
    <w:p w:rsidR="00BB2C06" w:rsidRDefault="005F3F58">
      <w:pPr>
        <w:pStyle w:val="H3"/>
      </w:pPr>
      <w:bookmarkStart w:id="198" w:name="_Toc148170042"/>
      <w:bookmarkStart w:id="199" w:name="_Toc157587995"/>
      <w:bookmarkStart w:id="200" w:name="_Toc66334480"/>
      <w:r>
        <w:t>10.8.1</w:t>
      </w:r>
      <w:r>
        <w:tab/>
        <w:t>EPS Meters</w:t>
      </w:r>
      <w:bookmarkEnd w:id="198"/>
      <w:bookmarkEnd w:id="199"/>
      <w:bookmarkEnd w:id="200"/>
    </w:p>
    <w:p w:rsidR="00BB2C06" w:rsidRDefault="005F3F58">
      <w:pPr>
        <w:pStyle w:val="H4"/>
      </w:pPr>
      <w:bookmarkStart w:id="201" w:name="_Toc148170043"/>
      <w:bookmarkStart w:id="202" w:name="_Toc157587996"/>
      <w:bookmarkStart w:id="203" w:name="_Toc66334481"/>
      <w:r>
        <w:t>10.8.1.1</w:t>
      </w:r>
      <w:r>
        <w:tab/>
        <w:t>Duty to Maintain EPS Metering Facilities</w:t>
      </w:r>
      <w:bookmarkEnd w:id="201"/>
      <w:bookmarkEnd w:id="202"/>
      <w:bookmarkEnd w:id="203"/>
    </w:p>
    <w:p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rsidR="00BB2C06" w:rsidRDefault="005F3F58">
      <w:pPr>
        <w:pStyle w:val="H4"/>
      </w:pPr>
      <w:bookmarkStart w:id="204" w:name="_Toc148170044"/>
      <w:bookmarkStart w:id="205" w:name="_Toc157587997"/>
      <w:bookmarkStart w:id="206" w:name="_Toc66334482"/>
      <w:r>
        <w:t>10.8.1.2</w:t>
      </w:r>
      <w:r>
        <w:tab/>
        <w:t>EPS Metering Facilities Repairs</w:t>
      </w:r>
      <w:bookmarkEnd w:id="204"/>
      <w:bookmarkEnd w:id="205"/>
      <w:bookmarkEnd w:id="206"/>
    </w:p>
    <w:p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rsidR="00BB2C06" w:rsidRDefault="00BB2C06"/>
    <w:p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rsidR="00BB2C06" w:rsidRDefault="005F3F58">
      <w:pPr>
        <w:pStyle w:val="H3"/>
      </w:pPr>
      <w:bookmarkStart w:id="207" w:name="_Toc148170045"/>
      <w:bookmarkStart w:id="208" w:name="_Toc157587998"/>
      <w:bookmarkStart w:id="209" w:name="_Toc66334483"/>
      <w:r>
        <w:lastRenderedPageBreak/>
        <w:t>10.8.2</w:t>
      </w:r>
      <w:r>
        <w:tab/>
        <w:t>TSP or DSP Metered Entities</w:t>
      </w:r>
      <w:bookmarkEnd w:id="207"/>
      <w:bookmarkEnd w:id="208"/>
      <w:bookmarkEnd w:id="209"/>
    </w:p>
    <w:p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rsidR="00BB2C06" w:rsidRDefault="005F3F58">
      <w:pPr>
        <w:pStyle w:val="H2"/>
      </w:pPr>
      <w:bookmarkStart w:id="210" w:name="_Toc157587999"/>
      <w:bookmarkStart w:id="211" w:name="_Toc66334484"/>
      <w:r>
        <w:t>10.9</w:t>
      </w:r>
      <w:r>
        <w:tab/>
        <w:t>Standards for Metering Facilities</w:t>
      </w:r>
      <w:bookmarkEnd w:id="23"/>
      <w:bookmarkEnd w:id="210"/>
      <w:bookmarkEnd w:id="211"/>
    </w:p>
    <w:p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p>
    <w:p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p>
    <w:p w:rsidR="00353A96" w:rsidRPr="007E5BCD" w:rsidRDefault="00353A96" w:rsidP="00353A96">
      <w:pPr>
        <w:spacing w:after="240"/>
        <w:ind w:left="1440" w:hanging="720"/>
      </w:pPr>
      <w:r w:rsidRPr="007E5BCD">
        <w:t>(c)</w:t>
      </w:r>
      <w:r w:rsidRPr="007E5BCD">
        <w:tab/>
        <w:t>Service Delivery Points connected to the transmission system (&gt;60 kV); and</w:t>
      </w:r>
    </w:p>
    <w:p w:rsidR="00353A96" w:rsidRPr="007E5BCD" w:rsidRDefault="00353A96" w:rsidP="00353A96">
      <w:pPr>
        <w:spacing w:after="240"/>
        <w:ind w:left="1440" w:hanging="720"/>
      </w:pPr>
      <w:r w:rsidRPr="007E5BCD">
        <w:t>(d)</w:t>
      </w:r>
      <w:r w:rsidRPr="007E5BCD">
        <w:tab/>
        <w:t>Locations meeting IDR Meter requirements defined in Section 18, Load Profiling.</w:t>
      </w:r>
    </w:p>
    <w:p w:rsidR="00353A96" w:rsidRPr="007E5BCD" w:rsidRDefault="00353A96" w:rsidP="00353A96">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 and</w:t>
      </w:r>
    </w:p>
    <w:p w:rsidR="00004646" w:rsidRPr="0029634E" w:rsidRDefault="00353A96" w:rsidP="00E672CF">
      <w:pPr>
        <w:spacing w:after="240"/>
        <w:ind w:left="1440" w:hanging="720"/>
      </w:pPr>
      <w:r w:rsidRPr="007E5BCD">
        <w:t>(b)</w:t>
      </w:r>
      <w:r w:rsidRPr="007E5BCD">
        <w:tab/>
      </w:r>
      <w:r w:rsidR="008A2A17">
        <w:t>Settlement Only Distribution Generators (SODGs)</w:t>
      </w:r>
      <w:r w:rsidR="008A2A17" w:rsidRPr="009C7388">
        <w:t>.</w:t>
      </w:r>
      <w:bookmarkStart w:id="212" w:name="_Toc100568224"/>
      <w:bookmarkStart w:id="213" w:name="_Toc148170047"/>
      <w:bookmarkStart w:id="214" w:name="_Toc157588000"/>
      <w:bookmarkStart w:id="215" w:name="_Toc100568238"/>
      <w:bookmarkStart w:id="216" w:name="_Toc148170065"/>
    </w:p>
    <w:p w:rsidR="00BB2C06" w:rsidRDefault="005F3F58" w:rsidP="00C5285E">
      <w:pPr>
        <w:pStyle w:val="H3"/>
      </w:pPr>
      <w:bookmarkStart w:id="217" w:name="_Toc66334485"/>
      <w:r>
        <w:t>10.9.1</w:t>
      </w:r>
      <w:r>
        <w:tab/>
        <w:t>ERCOT-Polled Settlement Meters</w:t>
      </w:r>
      <w:bookmarkEnd w:id="212"/>
      <w:bookmarkEnd w:id="213"/>
      <w:bookmarkEnd w:id="214"/>
      <w:bookmarkEnd w:id="217"/>
      <w:r>
        <w:tab/>
      </w:r>
    </w:p>
    <w:p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p w:rsidR="00BB2C06" w:rsidRDefault="005F3F58" w:rsidP="000F7BE0">
      <w:pPr>
        <w:pStyle w:val="List"/>
        <w:ind w:left="720"/>
      </w:pPr>
      <w:r>
        <w:t>(2)</w:t>
      </w:r>
      <w:r>
        <w:tab/>
        <w:t>IDR</w:t>
      </w:r>
      <w:r w:rsidR="00BD1DD1">
        <w:t>s</w:t>
      </w:r>
      <w:r>
        <w:t xml:space="preserve"> used for settlement of EPS Metering Facilities shall:</w:t>
      </w:r>
    </w:p>
    <w:p w:rsidR="00BB2C06" w:rsidRDefault="005F3F58">
      <w:pPr>
        <w:pStyle w:val="List"/>
      </w:pPr>
      <w:r>
        <w:t>(a)</w:t>
      </w:r>
      <w:r>
        <w:tab/>
        <w:t>Capture energy consumption and/or production in increments consistent with ERCOT defined Settlement Interval;</w:t>
      </w:r>
    </w:p>
    <w:p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rsidR="00BB2C06" w:rsidRDefault="005F3F58">
      <w:pPr>
        <w:pStyle w:val="List"/>
      </w:pPr>
      <w:r>
        <w:lastRenderedPageBreak/>
        <w:t>(c)</w:t>
      </w:r>
      <w:r>
        <w:tab/>
        <w:t>Provide interval data for daily polling on a schedule that supports ERCOT’s requirements (typically a daily cycle);</w:t>
      </w:r>
    </w:p>
    <w:p w:rsidR="00BB2C06" w:rsidRDefault="005F3F58">
      <w:pPr>
        <w:pStyle w:val="List"/>
      </w:pPr>
      <w:r>
        <w:t>(d)</w:t>
      </w:r>
      <w:r>
        <w:tab/>
        <w:t xml:space="preserve">Be capable of having data retrieved via telemetry by </w:t>
      </w:r>
      <w:r w:rsidR="00BD1DD1">
        <w:t>Meter Data Acquisition System (</w:t>
      </w:r>
      <w:r>
        <w:t>MDAS</w:t>
      </w:r>
      <w:r w:rsidR="00BD1DD1">
        <w:t>)</w:t>
      </w:r>
      <w:r>
        <w:t>;</w:t>
      </w:r>
    </w:p>
    <w:p w:rsidR="00BB2C06" w:rsidRDefault="005F3F58">
      <w:pPr>
        <w:pStyle w:val="List"/>
      </w:pPr>
      <w:r>
        <w:t>(e)</w:t>
      </w:r>
      <w:r>
        <w:tab/>
        <w:t>Have battery or other energy-storage back-up to maintain time during power outages;</w:t>
      </w:r>
    </w:p>
    <w:p w:rsidR="00BB2C06" w:rsidRDefault="005F3F58">
      <w:pPr>
        <w:pStyle w:val="List"/>
      </w:pPr>
      <w:r>
        <w:t>(f)</w:t>
      </w:r>
      <w:r>
        <w:tab/>
        <w:t>Have remote time synchronization capability compatible with the MDAS;</w:t>
      </w:r>
    </w:p>
    <w:p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rsidR="00BB2C06" w:rsidRDefault="005F3F58">
      <w:pPr>
        <w:pStyle w:val="List"/>
      </w:pPr>
      <w:r>
        <w:t>(h)</w:t>
      </w:r>
      <w:r>
        <w:tab/>
        <w:t>Divide each hour into Settlement Intervals ending as follows:</w:t>
      </w:r>
    </w:p>
    <w:p w:rsidR="00BB2C06" w:rsidRDefault="005F3F58">
      <w:pPr>
        <w:pStyle w:val="BodyText"/>
        <w:spacing w:after="0"/>
        <w:ind w:left="2880"/>
      </w:pPr>
      <w:r>
        <w:t>XX:15:00</w:t>
      </w:r>
    </w:p>
    <w:p w:rsidR="00BB2C06" w:rsidRDefault="005F3F58">
      <w:pPr>
        <w:pStyle w:val="BodyText"/>
        <w:spacing w:after="0"/>
        <w:ind w:left="2880"/>
      </w:pPr>
      <w:r>
        <w:t>XX:30:00</w:t>
      </w:r>
    </w:p>
    <w:p w:rsidR="00BB2C06" w:rsidRDefault="005F3F58">
      <w:pPr>
        <w:pStyle w:val="BodyText"/>
        <w:spacing w:after="0"/>
        <w:ind w:left="2880"/>
      </w:pPr>
      <w:r>
        <w:t>XX:45:00</w:t>
      </w:r>
    </w:p>
    <w:p w:rsidR="00BB2C06" w:rsidRDefault="005F3F58" w:rsidP="00E672CF">
      <w:pPr>
        <w:pStyle w:val="BodyText"/>
        <w:ind w:left="2880"/>
      </w:pPr>
      <w:r>
        <w:t>XX:00:00</w:t>
      </w:r>
    </w:p>
    <w:p w:rsidR="00BB2C06" w:rsidRDefault="005F3F58" w:rsidP="00E672CF">
      <w:pPr>
        <w:pStyle w:val="H3"/>
      </w:pPr>
      <w:bookmarkStart w:id="218" w:name="_Toc100568225"/>
      <w:bookmarkStart w:id="219" w:name="_Toc148170048"/>
      <w:bookmarkStart w:id="220" w:name="_Toc157588001"/>
      <w:bookmarkStart w:id="221" w:name="_Toc66334486"/>
      <w:r>
        <w:t>10.9.2</w:t>
      </w:r>
      <w:r>
        <w:tab/>
        <w:t>TSP or DSP Metered Entities</w:t>
      </w:r>
      <w:bookmarkEnd w:id="218"/>
      <w:bookmarkEnd w:id="219"/>
      <w:bookmarkEnd w:id="220"/>
      <w:bookmarkEnd w:id="221"/>
    </w:p>
    <w:p w:rsidR="00BB2C06" w:rsidRDefault="00073723">
      <w:pPr>
        <w:pStyle w:val="BodyText"/>
      </w:pPr>
      <w:r>
        <w:t>(1)</w:t>
      </w:r>
      <w:r>
        <w:tab/>
      </w:r>
      <w:r w:rsidR="005F3F58">
        <w:t>IDR</w:t>
      </w:r>
      <w:r w:rsidR="00BD1DD1">
        <w:t>s</w:t>
      </w:r>
      <w:r w:rsidR="005F3F58">
        <w:t xml:space="preserve"> used for settlement of TSP or DSP Metered Entities shall:</w:t>
      </w:r>
    </w:p>
    <w:p w:rsidR="00BB2C06" w:rsidRDefault="005F3F58">
      <w:pPr>
        <w:pStyle w:val="List"/>
      </w:pPr>
      <w:r>
        <w:t>(a)</w:t>
      </w:r>
      <w:r>
        <w:tab/>
        <w:t>Capture energy consumption in increments consistent with, or in fractions of, ERCOT-defined settlement time interval;</w:t>
      </w:r>
    </w:p>
    <w:p w:rsidR="00BB2C06" w:rsidRDefault="005F3F58">
      <w:pPr>
        <w:pStyle w:val="List"/>
      </w:pPr>
      <w:r>
        <w:t>(b)</w:t>
      </w:r>
      <w:r>
        <w:tab/>
        <w:t xml:space="preserve">Provide interval data on a schedule that supports the requirements of final </w:t>
      </w:r>
      <w:r w:rsidR="00BD1DD1">
        <w:t>S</w:t>
      </w:r>
      <w:r>
        <w:t>ettlement;</w:t>
      </w:r>
    </w:p>
    <w:p w:rsidR="00BB2C06" w:rsidRDefault="005F3F58">
      <w:pPr>
        <w:pStyle w:val="List"/>
      </w:pPr>
      <w:r>
        <w:t>(c)</w:t>
      </w:r>
      <w:r>
        <w:tab/>
        <w:t>Have battery or other energy-storage back-up to maintain time during power outages;</w:t>
      </w:r>
    </w:p>
    <w:p w:rsidR="00BB2C06" w:rsidRDefault="005F3F58">
      <w:pPr>
        <w:pStyle w:val="List"/>
      </w:pPr>
      <w:r>
        <w:t>(d)</w:t>
      </w:r>
      <w:r>
        <w:tab/>
        <w:t>Have time synchronization capability;</w:t>
      </w:r>
    </w:p>
    <w:p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rsidR="00BB2C06" w:rsidRDefault="005F3F58">
      <w:pPr>
        <w:pStyle w:val="List"/>
      </w:pPr>
      <w:r>
        <w:lastRenderedPageBreak/>
        <w:t>(g)</w:t>
      </w:r>
      <w:r>
        <w:tab/>
        <w:t>Be able to capture energy in increments of five minutes (excluding memory allocation) for new and replacement IDR</w:t>
      </w:r>
      <w:r w:rsidR="00BB3BCF">
        <w:t>s</w:t>
      </w:r>
      <w:r>
        <w:t xml:space="preserve"> used for </w:t>
      </w:r>
      <w:r w:rsidR="00BB3BCF">
        <w:t>S</w:t>
      </w:r>
      <w:r>
        <w:t>ettlement;</w:t>
      </w:r>
    </w:p>
    <w:p w:rsidR="00BB2C06" w:rsidRDefault="005F3F58">
      <w:pPr>
        <w:pStyle w:val="List"/>
      </w:pPr>
      <w:r>
        <w:t>(h)</w:t>
      </w:r>
      <w:r>
        <w:tab/>
        <w:t>Divide each hour into Settlement Intervals ending as follows:</w:t>
      </w:r>
    </w:p>
    <w:p w:rsidR="00BB2C06" w:rsidRDefault="005F3F58">
      <w:pPr>
        <w:pStyle w:val="BodyText"/>
        <w:spacing w:after="0"/>
        <w:ind w:left="2880"/>
      </w:pPr>
      <w:r>
        <w:t>XX:15:00</w:t>
      </w:r>
    </w:p>
    <w:p w:rsidR="00BB2C06" w:rsidRDefault="005F3F58">
      <w:pPr>
        <w:pStyle w:val="BodyText"/>
        <w:spacing w:after="0"/>
        <w:ind w:left="2880"/>
      </w:pPr>
      <w:r>
        <w:t>XX:30:00</w:t>
      </w:r>
    </w:p>
    <w:p w:rsidR="00BB2C06" w:rsidRDefault="005F3F58">
      <w:pPr>
        <w:pStyle w:val="BodyText"/>
        <w:spacing w:after="0"/>
        <w:ind w:left="2880"/>
      </w:pPr>
      <w:r>
        <w:t>XX:45:00</w:t>
      </w:r>
    </w:p>
    <w:p w:rsidR="00BB2C06" w:rsidRDefault="005F3F58">
      <w:pPr>
        <w:pStyle w:val="BodyText"/>
        <w:spacing w:after="0"/>
        <w:ind w:left="2880"/>
      </w:pPr>
      <w:r>
        <w:t>XX:00:00</w:t>
      </w:r>
    </w:p>
    <w:p w:rsidR="00BB2C06" w:rsidRDefault="00BB2C06">
      <w:pPr>
        <w:pStyle w:val="BodyText"/>
        <w:spacing w:after="0"/>
        <w:ind w:left="2880"/>
      </w:pPr>
    </w:p>
    <w:p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rsidR="00BB2C06" w:rsidRDefault="005F3F58">
      <w:pPr>
        <w:pStyle w:val="H3"/>
      </w:pPr>
      <w:bookmarkStart w:id="222" w:name="_Toc100568226"/>
      <w:bookmarkStart w:id="223" w:name="_Toc148170049"/>
      <w:bookmarkStart w:id="224" w:name="_Toc157588002"/>
      <w:bookmarkStart w:id="225" w:name="_Toc66334487"/>
      <w:r>
        <w:t>10.9.3</w:t>
      </w:r>
      <w:r>
        <w:tab/>
        <w:t>Failure to Comply with Standards</w:t>
      </w:r>
      <w:bookmarkEnd w:id="222"/>
      <w:bookmarkEnd w:id="223"/>
      <w:bookmarkEnd w:id="224"/>
      <w:bookmarkEnd w:id="225"/>
    </w:p>
    <w:p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rsidR="00BB2C06" w:rsidRDefault="005F3F58">
      <w:pPr>
        <w:pStyle w:val="H2"/>
      </w:pPr>
      <w:bookmarkStart w:id="226" w:name="_Toc148170050"/>
      <w:bookmarkStart w:id="227" w:name="_Toc157588003"/>
      <w:bookmarkStart w:id="228" w:name="_Toc66334488"/>
      <w:r>
        <w:t>10.10</w:t>
      </w:r>
      <w:r>
        <w:tab/>
        <w:t>Security of Meter Data</w:t>
      </w:r>
      <w:bookmarkEnd w:id="226"/>
      <w:bookmarkEnd w:id="227"/>
      <w:bookmarkEnd w:id="228"/>
    </w:p>
    <w:p w:rsidR="00BB2C06" w:rsidRDefault="005F3F58">
      <w:pPr>
        <w:pStyle w:val="H3"/>
      </w:pPr>
      <w:bookmarkStart w:id="229" w:name="_Toc148170051"/>
      <w:bookmarkStart w:id="230" w:name="_Toc157588004"/>
      <w:bookmarkStart w:id="231" w:name="_Toc66334489"/>
      <w:r>
        <w:t>10.10.1</w:t>
      </w:r>
      <w:r>
        <w:tab/>
        <w:t>EPS Meters</w:t>
      </w:r>
      <w:bookmarkEnd w:id="229"/>
      <w:bookmarkEnd w:id="230"/>
      <w:bookmarkEnd w:id="231"/>
    </w:p>
    <w:p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rsidR="00BB2C06" w:rsidRDefault="005F3F58">
      <w:pPr>
        <w:ind w:left="720" w:hanging="720"/>
      </w:pPr>
      <w:r>
        <w:t>(2)</w:t>
      </w:r>
      <w:r>
        <w:tab/>
        <w:t>A TSP, DSP or any Entity authorized to poll EPS Meters may not issue any EPS Meter programming passwords to any Market Participant.</w:t>
      </w:r>
    </w:p>
    <w:p w:rsidR="00BB2C06" w:rsidRDefault="005F3F58">
      <w:pPr>
        <w:pStyle w:val="H4"/>
      </w:pPr>
      <w:bookmarkStart w:id="232" w:name="_Toc148170052"/>
      <w:bookmarkStart w:id="233" w:name="_Toc157588005"/>
      <w:bookmarkStart w:id="234" w:name="_Toc66334490"/>
      <w:r>
        <w:t>10.10.1.1</w:t>
      </w:r>
      <w:r>
        <w:tab/>
        <w:t>TSP and DSP Data Security Responsibilities</w:t>
      </w:r>
      <w:bookmarkEnd w:id="232"/>
      <w:bookmarkEnd w:id="233"/>
      <w:bookmarkEnd w:id="234"/>
    </w:p>
    <w:p w:rsidR="00BB2C06" w:rsidRDefault="00073723">
      <w:r>
        <w:t>(1)</w:t>
      </w:r>
      <w:r>
        <w:tab/>
      </w:r>
      <w:r w:rsidR="005F3F58">
        <w:t>Each TSP and DSP shall:</w:t>
      </w:r>
    </w:p>
    <w:p w:rsidR="00BB2C06" w:rsidRDefault="00BB2C06"/>
    <w:p w:rsidR="00BB2C06" w:rsidRDefault="005F3F58">
      <w:pPr>
        <w:pStyle w:val="List"/>
      </w:pPr>
      <w:r>
        <w:t>(a)</w:t>
      </w:r>
      <w:r>
        <w:tab/>
        <w:t>Maintain and modify the passwords for programming and read access to EPS Meters;</w:t>
      </w:r>
    </w:p>
    <w:p w:rsidR="00BB2C06" w:rsidRDefault="005F3F58">
      <w:pPr>
        <w:pStyle w:val="List"/>
      </w:pPr>
      <w:r>
        <w:t>(b)</w:t>
      </w:r>
      <w:r>
        <w:tab/>
        <w:t>Provide the appropriate password access to ERCOT, which will allow ERCOT to synchronize the meter clock;</w:t>
      </w:r>
    </w:p>
    <w:p w:rsidR="00BB2C06" w:rsidRDefault="005F3F58">
      <w:pPr>
        <w:pStyle w:val="List"/>
      </w:pPr>
      <w:r>
        <w:t>(c)</w:t>
      </w:r>
      <w:r>
        <w:tab/>
        <w:t>Establish any other security requirements for accessing the EPS Meters so as to ensure the security of those meters and their meter data;</w:t>
      </w:r>
    </w:p>
    <w:p w:rsidR="00BB2C06" w:rsidRDefault="005F3F58">
      <w:pPr>
        <w:pStyle w:val="List"/>
      </w:pPr>
      <w:r>
        <w:lastRenderedPageBreak/>
        <w:t>(d)</w:t>
      </w:r>
      <w:r>
        <w:tab/>
        <w:t>Coordinate any EPS Meter programming parameter changes with ERCOT according to this Section, including informing the Load or Resource Entity of any changes to the meter;</w:t>
      </w:r>
    </w:p>
    <w:p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rsidR="00BB2C06" w:rsidRDefault="005F3F58">
      <w:pPr>
        <w:pStyle w:val="H4"/>
      </w:pPr>
      <w:bookmarkStart w:id="235" w:name="_Toc148170053"/>
      <w:bookmarkStart w:id="236" w:name="_Toc157588006"/>
      <w:bookmarkStart w:id="237" w:name="_Toc66334491"/>
      <w:r>
        <w:t>10.10.1.2</w:t>
      </w:r>
      <w:r>
        <w:tab/>
        <w:t>ERCOT Data Security Responsibilities</w:t>
      </w:r>
      <w:bookmarkEnd w:id="235"/>
      <w:bookmarkEnd w:id="236"/>
      <w:bookmarkEnd w:id="237"/>
    </w:p>
    <w:p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rsidR="00BB2C06" w:rsidRDefault="005F3F58">
      <w:pPr>
        <w:pStyle w:val="H4"/>
      </w:pPr>
      <w:bookmarkStart w:id="238" w:name="_Toc148170054"/>
      <w:bookmarkStart w:id="239" w:name="_Toc157588007"/>
      <w:bookmarkStart w:id="240" w:name="_Toc66334492"/>
      <w:r>
        <w:t>10.10.1.3</w:t>
      </w:r>
      <w:r>
        <w:tab/>
        <w:t>Resource Entity Data Security Responsibilities</w:t>
      </w:r>
      <w:bookmarkEnd w:id="238"/>
      <w:bookmarkEnd w:id="239"/>
      <w:bookmarkEnd w:id="240"/>
    </w:p>
    <w:p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rsidR="00BB2C06" w:rsidRDefault="005F3F58">
      <w:pPr>
        <w:pStyle w:val="H4"/>
      </w:pPr>
      <w:bookmarkStart w:id="241" w:name="_Toc148170055"/>
      <w:bookmarkStart w:id="242" w:name="_Toc157588008"/>
      <w:bookmarkStart w:id="243" w:name="_Toc66334493"/>
      <w:r>
        <w:t>10.10.1.4</w:t>
      </w:r>
      <w:r>
        <w:tab/>
        <w:t>Third Party Access Withdrawn</w:t>
      </w:r>
      <w:bookmarkEnd w:id="241"/>
      <w:bookmarkEnd w:id="242"/>
      <w:bookmarkEnd w:id="243"/>
    </w:p>
    <w:p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rsidR="00BB2C06" w:rsidRDefault="005F3F58">
      <w:pPr>
        <w:pStyle w:val="H4"/>
      </w:pPr>
      <w:bookmarkStart w:id="244" w:name="_Toc148170056"/>
      <w:bookmarkStart w:id="245" w:name="_Toc157588009"/>
      <w:bookmarkStart w:id="246" w:name="_Toc66334494"/>
      <w:r>
        <w:t>10.10.1.5</w:t>
      </w:r>
      <w:r>
        <w:tab/>
        <w:t>Meter Site Security</w:t>
      </w:r>
      <w:bookmarkEnd w:id="244"/>
      <w:bookmarkEnd w:id="245"/>
      <w:bookmarkEnd w:id="246"/>
    </w:p>
    <w:p w:rsidR="00BB2C06" w:rsidRDefault="005F3F58">
      <w:pPr>
        <w:pStyle w:val="List"/>
        <w:ind w:left="720"/>
      </w:pPr>
      <w:r>
        <w:t>(1)</w:t>
      </w:r>
      <w:r>
        <w:tab/>
        <w:t>EPS Metering Facilities and secondary devices that could have any impact on the performance of the EPS Metering Facilities must be sealed to the extent practicable.</w:t>
      </w:r>
    </w:p>
    <w:p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rsidR="00BB2C06" w:rsidRDefault="005F3F58">
      <w:pPr>
        <w:pStyle w:val="H3"/>
      </w:pPr>
      <w:bookmarkStart w:id="247" w:name="_Toc148170057"/>
      <w:bookmarkStart w:id="248" w:name="_Toc157588010"/>
      <w:bookmarkStart w:id="249" w:name="_Toc66334495"/>
      <w:r>
        <w:lastRenderedPageBreak/>
        <w:t>10.10.2</w:t>
      </w:r>
      <w:r>
        <w:tab/>
        <w:t>TSP or DSP Metered Entities</w:t>
      </w:r>
      <w:bookmarkEnd w:id="247"/>
      <w:bookmarkEnd w:id="248"/>
      <w:bookmarkEnd w:id="249"/>
    </w:p>
    <w:p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rsidR="00BB2C06" w:rsidRDefault="005F3F58">
      <w:pPr>
        <w:pStyle w:val="H2"/>
      </w:pPr>
      <w:bookmarkStart w:id="250" w:name="_Toc100568230"/>
      <w:bookmarkStart w:id="251" w:name="_Toc148170058"/>
      <w:bookmarkStart w:id="252" w:name="_Toc157588011"/>
      <w:bookmarkStart w:id="253" w:name="_Toc66334496"/>
      <w:r>
        <w:t>10.11</w:t>
      </w:r>
      <w:r>
        <w:tab/>
        <w:t>Validating, Editing, and Estimating of Meter Data</w:t>
      </w:r>
      <w:bookmarkEnd w:id="250"/>
      <w:bookmarkEnd w:id="251"/>
      <w:bookmarkEnd w:id="252"/>
      <w:bookmarkEnd w:id="253"/>
    </w:p>
    <w:p w:rsidR="00BB2C06" w:rsidRDefault="005F3F58">
      <w:pPr>
        <w:pStyle w:val="H3"/>
      </w:pPr>
      <w:bookmarkStart w:id="254" w:name="_Toc100568231"/>
      <w:bookmarkStart w:id="255" w:name="_Toc148170059"/>
      <w:bookmarkStart w:id="256" w:name="_Toc157588012"/>
      <w:bookmarkStart w:id="257" w:name="_Toc66334497"/>
      <w:r>
        <w:t>10.11.1</w:t>
      </w:r>
      <w:r>
        <w:tab/>
        <w:t>EPS Meters</w:t>
      </w:r>
      <w:bookmarkEnd w:id="254"/>
      <w:bookmarkEnd w:id="255"/>
      <w:bookmarkEnd w:id="256"/>
      <w:bookmarkEnd w:id="257"/>
    </w:p>
    <w:p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rsidR="00BB2C06" w:rsidRDefault="005F3F58">
      <w:pPr>
        <w:pStyle w:val="H3"/>
      </w:pPr>
      <w:bookmarkStart w:id="258" w:name="_Toc148170060"/>
      <w:bookmarkStart w:id="259" w:name="_Toc157588013"/>
      <w:bookmarkStart w:id="260" w:name="_Toc66334498"/>
      <w:r>
        <w:t>10.11.2</w:t>
      </w:r>
      <w:r>
        <w:tab/>
        <w:t>Obligation to Assist</w:t>
      </w:r>
      <w:bookmarkEnd w:id="258"/>
      <w:bookmarkEnd w:id="259"/>
      <w:bookmarkEnd w:id="260"/>
    </w:p>
    <w:p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rsidR="00BB2C06" w:rsidRDefault="005F3F58">
      <w:pPr>
        <w:pStyle w:val="H3"/>
      </w:pPr>
      <w:bookmarkStart w:id="261" w:name="_Toc100568233"/>
      <w:bookmarkStart w:id="262" w:name="_Toc148170061"/>
      <w:bookmarkStart w:id="263" w:name="_Toc157588014"/>
      <w:bookmarkStart w:id="264" w:name="_Toc66334499"/>
      <w:r>
        <w:t>10.11.3</w:t>
      </w:r>
      <w:r>
        <w:tab/>
        <w:t>TSP or DSP Settlement Meters</w:t>
      </w:r>
      <w:bookmarkEnd w:id="261"/>
      <w:bookmarkEnd w:id="262"/>
      <w:bookmarkEnd w:id="263"/>
      <w:bookmarkEnd w:id="264"/>
    </w:p>
    <w:p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rsidR="00BB2C06" w:rsidRDefault="005F3F58">
      <w:pPr>
        <w:pStyle w:val="List"/>
        <w:ind w:left="630"/>
      </w:pPr>
      <w:r>
        <w:t>(2)</w:t>
      </w:r>
      <w:r>
        <w:tab/>
        <w:t>The following UBP manual validation processes are exempt for Interval Data:</w:t>
      </w:r>
    </w:p>
    <w:p w:rsidR="00BB2C06" w:rsidRDefault="005F3F58">
      <w:pPr>
        <w:pStyle w:val="List"/>
      </w:pPr>
      <w:r>
        <w:t>(a)</w:t>
      </w:r>
      <w:r>
        <w:tab/>
        <w:t>Spike Check; and</w:t>
      </w:r>
    </w:p>
    <w:p w:rsidR="00BB2C06" w:rsidRDefault="005F3F58">
      <w:pPr>
        <w:pStyle w:val="List"/>
      </w:pPr>
      <w:r>
        <w:t>(b)</w:t>
      </w:r>
      <w:r>
        <w:tab/>
        <w:t>Reactive channel check for kWh data.</w:t>
      </w:r>
    </w:p>
    <w:p w:rsidR="00BB2C06" w:rsidRDefault="005F3F58">
      <w:pPr>
        <w:pStyle w:val="H2"/>
      </w:pPr>
      <w:bookmarkStart w:id="265" w:name="_Toc148170062"/>
      <w:bookmarkStart w:id="266" w:name="_Toc157588015"/>
      <w:bookmarkStart w:id="267" w:name="_Toc66334500"/>
      <w:r>
        <w:lastRenderedPageBreak/>
        <w:t>10.12</w:t>
      </w:r>
      <w:r>
        <w:tab/>
        <w:t>Communications</w:t>
      </w:r>
      <w:bookmarkEnd w:id="265"/>
      <w:bookmarkEnd w:id="266"/>
      <w:bookmarkEnd w:id="267"/>
    </w:p>
    <w:p w:rsidR="00BB2C06" w:rsidRDefault="005F3F58">
      <w:pPr>
        <w:pStyle w:val="H3"/>
      </w:pPr>
      <w:bookmarkStart w:id="268" w:name="_Toc148170063"/>
      <w:bookmarkStart w:id="269" w:name="_Toc157588016"/>
      <w:bookmarkStart w:id="270" w:name="_Toc66334501"/>
      <w:r>
        <w:t>10.12.1</w:t>
      </w:r>
      <w:r>
        <w:tab/>
        <w:t>ERCOT Acquisition of Meter Data</w:t>
      </w:r>
      <w:bookmarkEnd w:id="268"/>
      <w:bookmarkEnd w:id="269"/>
      <w:bookmarkEnd w:id="270"/>
      <w:r>
        <w:t xml:space="preserve"> </w:t>
      </w:r>
    </w:p>
    <w:p w:rsidR="00BB2C06" w:rsidRDefault="00073723">
      <w:pPr>
        <w:pStyle w:val="BodyText"/>
      </w:pPr>
      <w:r>
        <w:t>(1)</w:t>
      </w:r>
      <w:r>
        <w:tab/>
      </w:r>
      <w:r w:rsidR="005F3F58">
        <w:t>ERCOT shall acquire meter data via the following communication links:</w:t>
      </w:r>
    </w:p>
    <w:p w:rsidR="00BB2C06" w:rsidRDefault="005F3F58">
      <w:pPr>
        <w:pStyle w:val="List"/>
      </w:pPr>
      <w:r>
        <w:t>(a)</w:t>
      </w:r>
      <w:r>
        <w:tab/>
        <w:t>ERCOT private communication network established by ERCOT for ERCOT Real-Time metered Entities; and</w:t>
      </w:r>
    </w:p>
    <w:p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rsidTr="00307088">
        <w:tc>
          <w:tcPr>
            <w:tcW w:w="9766" w:type="dxa"/>
            <w:shd w:val="pct12" w:color="auto" w:fill="auto"/>
          </w:tcPr>
          <w:p w:rsidR="00376242" w:rsidRPr="00E566EB" w:rsidRDefault="00376242" w:rsidP="00307088">
            <w:pPr>
              <w:spacing w:before="120" w:after="240"/>
              <w:rPr>
                <w:b/>
                <w:i/>
                <w:iCs/>
              </w:rPr>
            </w:pPr>
            <w:bookmarkStart w:id="271" w:name="_Toc100568237"/>
            <w:bookmarkStart w:id="272" w:name="_Toc148170064"/>
            <w:bookmarkStart w:id="273"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rsidR="00376242" w:rsidRDefault="00376242" w:rsidP="00376242">
            <w:pPr>
              <w:pStyle w:val="H3"/>
              <w:ind w:left="0" w:firstLine="0"/>
            </w:pPr>
            <w:bookmarkStart w:id="274" w:name="_Toc66334502"/>
            <w:r>
              <w:t>10.12.1</w:t>
            </w:r>
            <w:r>
              <w:tab/>
              <w:t>ERCOT Acquisition of ERCOT-Polled Settlement (EPS) Meter Data</w:t>
            </w:r>
            <w:bookmarkEnd w:id="274"/>
            <w:r>
              <w:t xml:space="preserve"> </w:t>
            </w:r>
          </w:p>
          <w:p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rsidR="00376242" w:rsidRDefault="00376242" w:rsidP="00376242">
            <w:pPr>
              <w:pStyle w:val="List"/>
            </w:pPr>
            <w:r>
              <w:t>(a)</w:t>
            </w:r>
            <w:r>
              <w:tab/>
              <w:t>ERCOT private communication network established by ERCOT for ERCOT Real-Time metered Entities; or</w:t>
            </w:r>
          </w:p>
          <w:p w:rsidR="00376242" w:rsidRPr="00BC66E2" w:rsidRDefault="00376242" w:rsidP="00376242">
            <w:pPr>
              <w:pStyle w:val="List"/>
            </w:pPr>
            <w:r>
              <w:t>(b)</w:t>
            </w:r>
            <w:r>
              <w:tab/>
              <w:t>Other ERCOT-approved communication technology provided by the Transmission Service Provider (TSP) or Distribution Service Provider (DSP).</w:t>
            </w:r>
          </w:p>
        </w:tc>
      </w:tr>
    </w:tbl>
    <w:p w:rsidR="00BB2C06" w:rsidRDefault="005F3F58" w:rsidP="003D5680">
      <w:pPr>
        <w:pStyle w:val="H3"/>
        <w:spacing w:before="480"/>
      </w:pPr>
      <w:bookmarkStart w:id="275" w:name="_Toc66334503"/>
      <w:r>
        <w:t>10.12.2</w:t>
      </w:r>
      <w:r>
        <w:tab/>
        <w:t>TSP or DSP Meter Data Submittal to ERCOT</w:t>
      </w:r>
      <w:bookmarkEnd w:id="271"/>
      <w:bookmarkEnd w:id="272"/>
      <w:bookmarkEnd w:id="273"/>
      <w:bookmarkEnd w:id="275"/>
    </w:p>
    <w:p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rsidR="00BB2C06" w:rsidRDefault="005F3F58">
      <w:pPr>
        <w:pStyle w:val="H3"/>
      </w:pPr>
      <w:bookmarkStart w:id="276" w:name="_Toc157588018"/>
      <w:bookmarkStart w:id="277" w:name="_Toc66334504"/>
      <w:bookmarkEnd w:id="215"/>
      <w:bookmarkEnd w:id="216"/>
      <w:r>
        <w:t>10.12.3</w:t>
      </w:r>
      <w:r>
        <w:tab/>
        <w:t>ERCOT Distribution of Settlement Quality Meter Data</w:t>
      </w:r>
      <w:bookmarkEnd w:id="276"/>
      <w:bookmarkEnd w:id="277"/>
    </w:p>
    <w:p w:rsidR="00BB2C06" w:rsidRDefault="00073723">
      <w:pPr>
        <w:pStyle w:val="BodyText"/>
      </w:pPr>
      <w:r>
        <w:t>(1)</w:t>
      </w:r>
      <w:r>
        <w:tab/>
      </w:r>
      <w:r w:rsidR="005F3F58">
        <w:t>ERCOT shall distribute Settlement Quality Meter Data to Market Participants:</w:t>
      </w:r>
    </w:p>
    <w:p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rsidR="00BB2C06" w:rsidRDefault="005F3F58">
      <w:pPr>
        <w:pStyle w:val="List"/>
      </w:pPr>
      <w:r>
        <w:lastRenderedPageBreak/>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rsidR="00BB2C06" w:rsidRDefault="005F3F58">
      <w:pPr>
        <w:pStyle w:val="H2"/>
      </w:pPr>
      <w:bookmarkStart w:id="278" w:name="_Toc148170066"/>
      <w:bookmarkStart w:id="279" w:name="_Toc157588019"/>
      <w:bookmarkStart w:id="280" w:name="_Toc66334505"/>
      <w:r>
        <w:t>10.13</w:t>
      </w:r>
      <w:r>
        <w:tab/>
        <w:t>Meter Identification</w:t>
      </w:r>
      <w:bookmarkEnd w:id="278"/>
      <w:bookmarkEnd w:id="279"/>
      <w:bookmarkEnd w:id="280"/>
    </w:p>
    <w:p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rsidR="00BB2C06" w:rsidRDefault="005F3F58">
      <w:pPr>
        <w:pStyle w:val="H2"/>
      </w:pPr>
      <w:bookmarkStart w:id="281" w:name="_Toc148170067"/>
      <w:bookmarkStart w:id="282" w:name="_Toc157588020"/>
      <w:bookmarkStart w:id="283" w:name="_Toc66334506"/>
      <w:r>
        <w:t>10.14</w:t>
      </w:r>
      <w:r>
        <w:tab/>
        <w:t>Exemptions from Compliance to Metering Protocols</w:t>
      </w:r>
      <w:bookmarkEnd w:id="281"/>
      <w:bookmarkEnd w:id="282"/>
      <w:bookmarkEnd w:id="283"/>
    </w:p>
    <w:p w:rsidR="00BB2C06" w:rsidRDefault="005F3F58">
      <w:pPr>
        <w:pStyle w:val="H3"/>
      </w:pPr>
      <w:bookmarkStart w:id="284" w:name="_Toc148170068"/>
      <w:bookmarkStart w:id="285" w:name="_Toc157588021"/>
      <w:bookmarkStart w:id="286" w:name="_Toc66334507"/>
      <w:r>
        <w:t>10.14.1</w:t>
      </w:r>
      <w:r>
        <w:tab/>
        <w:t>Authority to Grant Exemptions</w:t>
      </w:r>
      <w:bookmarkEnd w:id="284"/>
      <w:bookmarkEnd w:id="285"/>
      <w:bookmarkEnd w:id="286"/>
    </w:p>
    <w:p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rsidR="00BB2C06" w:rsidRDefault="005F3F58">
      <w:pPr>
        <w:pStyle w:val="H3"/>
      </w:pPr>
      <w:bookmarkStart w:id="287" w:name="_Toc148170069"/>
      <w:bookmarkStart w:id="288" w:name="_Toc157588022"/>
      <w:bookmarkStart w:id="289" w:name="_Toc66334508"/>
      <w:r>
        <w:t>10.14.2</w:t>
      </w:r>
      <w:r>
        <w:tab/>
        <w:t>Guidelines for Granting Temporary Exemptions</w:t>
      </w:r>
      <w:bookmarkEnd w:id="287"/>
      <w:bookmarkEnd w:id="288"/>
      <w:bookmarkEnd w:id="289"/>
    </w:p>
    <w:p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rsidR="00BB2C06" w:rsidRDefault="005F3F58">
      <w:pPr>
        <w:pStyle w:val="H3"/>
      </w:pPr>
      <w:bookmarkStart w:id="290" w:name="_Toc148170070"/>
      <w:bookmarkStart w:id="291" w:name="_Toc157588023"/>
      <w:bookmarkStart w:id="292" w:name="_Toc66334509"/>
      <w:r>
        <w:lastRenderedPageBreak/>
        <w:t>10.14.3</w:t>
      </w:r>
      <w:r>
        <w:tab/>
        <w:t>Procedure for Applying for Exemptions</w:t>
      </w:r>
      <w:bookmarkEnd w:id="290"/>
      <w:bookmarkEnd w:id="291"/>
      <w:bookmarkEnd w:id="292"/>
    </w:p>
    <w:p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rsidR="00BB2C06" w:rsidRDefault="005F3F58">
      <w:pPr>
        <w:pStyle w:val="H4"/>
      </w:pPr>
      <w:bookmarkStart w:id="293" w:name="_Toc148170071"/>
      <w:bookmarkStart w:id="294" w:name="_Toc157588024"/>
      <w:bookmarkStart w:id="295" w:name="_Toc66334510"/>
      <w:r>
        <w:t>10.14.3.1</w:t>
      </w:r>
      <w:r>
        <w:tab/>
        <w:t>Information to be Included in the Application</w:t>
      </w:r>
      <w:bookmarkEnd w:id="293"/>
      <w:bookmarkEnd w:id="294"/>
      <w:bookmarkEnd w:id="295"/>
    </w:p>
    <w:p w:rsidR="00BB2C06" w:rsidRDefault="00073723">
      <w:pPr>
        <w:spacing w:after="240"/>
      </w:pPr>
      <w:r>
        <w:t>(1)</w:t>
      </w:r>
      <w:r>
        <w:tab/>
      </w:r>
      <w:r w:rsidR="005F3F58">
        <w:t>The application for exemption to ERCOT shall include:</w:t>
      </w:r>
    </w:p>
    <w:p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rsidR="00BB2C06" w:rsidRDefault="005F3F58">
      <w:pPr>
        <w:pStyle w:val="List"/>
      </w:pPr>
      <w:r>
        <w:t>(b)</w:t>
      </w:r>
      <w:r>
        <w:tab/>
        <w:t>A detailed statement of the reason for seeking the exemption, including any supporting documentation;</w:t>
      </w:r>
    </w:p>
    <w:p w:rsidR="00BB2C06" w:rsidRDefault="005F3F58">
      <w:pPr>
        <w:pStyle w:val="List"/>
      </w:pPr>
      <w:r>
        <w:t>(c)</w:t>
      </w:r>
      <w:r>
        <w:tab/>
        <w:t>Details of the Entity(s) to which the exemption will apply;</w:t>
      </w:r>
    </w:p>
    <w:p w:rsidR="00BB2C06" w:rsidRDefault="005F3F58">
      <w:pPr>
        <w:pStyle w:val="List"/>
      </w:pPr>
      <w:r>
        <w:t>(d)</w:t>
      </w:r>
      <w:r>
        <w:tab/>
        <w:t>Details of the location to which the exemption will apply;</w:t>
      </w:r>
    </w:p>
    <w:p w:rsidR="00BB2C06" w:rsidRDefault="005F3F58">
      <w:pPr>
        <w:pStyle w:val="List"/>
      </w:pPr>
      <w:r>
        <w:t>(e)</w:t>
      </w:r>
      <w:r>
        <w:tab/>
        <w:t>Details of the period of time for which the exemption will apply, including the proposed start and finish dates of that period; and</w:t>
      </w:r>
    </w:p>
    <w:p w:rsidR="00BB2C06" w:rsidRDefault="005F3F58">
      <w:pPr>
        <w:pStyle w:val="List"/>
      </w:pPr>
      <w:r>
        <w:t>(f)</w:t>
      </w:r>
      <w:r>
        <w:tab/>
        <w:t>Any other information requested by ERCOT.</w:t>
      </w:r>
    </w:p>
    <w:p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FE1" w:rsidRDefault="00844FE1">
      <w:r>
        <w:separator/>
      </w:r>
    </w:p>
    <w:p w:rsidR="00844FE1" w:rsidRDefault="00844FE1"/>
  </w:endnote>
  <w:endnote w:type="continuationSeparator" w:id="0">
    <w:p w:rsidR="00844FE1" w:rsidRDefault="00844FE1">
      <w:r>
        <w:continuationSeparator/>
      </w:r>
    </w:p>
    <w:p w:rsidR="00844FE1" w:rsidRDefault="0084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666" w:rsidRDefault="002026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spacing w:before="0" w:after="0"/>
    </w:pPr>
    <w:r>
      <w:t xml:space="preserve">ERCOT </w:t>
    </w:r>
    <w:r w:rsidR="004A5662">
      <w:t>N</w:t>
    </w:r>
    <w:r>
      <w:t xml:space="preserve">odal Protocols – </w:t>
    </w:r>
    <w:r w:rsidR="008F48E4">
      <w:t>May 1</w:t>
    </w:r>
    <w:r w:rsidR="00CE21FE">
      <w:t>, 20</w:t>
    </w:r>
    <w:r w:rsidR="00840381">
      <w:t>2</w:t>
    </w:r>
    <w:r w:rsidR="00846854">
      <w:t>1</w:t>
    </w:r>
  </w:p>
  <w:p w:rsidR="00202666" w:rsidRDefault="00202666" w:rsidP="00BB2C06">
    <w:pPr>
      <w:pStyle w:val="Footer"/>
      <w:numPr>
        <w:ins w:id="1" w:author="ERCOT" w:date="2009-01-12T14:38:00Z"/>
      </w:numP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spacing w:before="0" w:after="0"/>
    </w:pPr>
    <w:r>
      <w:t xml:space="preserve">ERCOT </w:t>
    </w:r>
    <w:r w:rsidR="004A5662">
      <w:t>N</w:t>
    </w:r>
    <w:r>
      <w:t xml:space="preserve">odal Protocols – </w:t>
    </w:r>
    <w:r w:rsidR="008F48E4">
      <w:t>May 1</w:t>
    </w:r>
    <w:r w:rsidR="00CE21FE">
      <w:t>, 20</w:t>
    </w:r>
    <w:r w:rsidR="00840381">
      <w:t>2</w:t>
    </w:r>
    <w:r w:rsidR="00846854">
      <w:t>1</w:t>
    </w:r>
    <w:r>
      <w:tab/>
    </w:r>
    <w:r>
      <w:tab/>
    </w:r>
    <w:r>
      <w:fldChar w:fldCharType="begin"/>
    </w:r>
    <w:r>
      <w:instrText xml:space="preserve"> PAGE </w:instrText>
    </w:r>
    <w:r>
      <w:fldChar w:fldCharType="separate"/>
    </w:r>
    <w:r w:rsidR="009E424E">
      <w:rPr>
        <w:noProof/>
      </w:rPr>
      <w:t>10-17</w:t>
    </w:r>
    <w:r>
      <w:fldChar w:fldCharType="end"/>
    </w:r>
    <w:r>
      <w:t xml:space="preserve"> </w:t>
    </w:r>
  </w:p>
  <w:p w:rsidR="00202666" w:rsidRDefault="00202666">
    <w:pPr>
      <w:pStyle w:val="Footer"/>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FE1" w:rsidRDefault="00844FE1">
      <w:r>
        <w:separator/>
      </w:r>
    </w:p>
    <w:p w:rsidR="00844FE1" w:rsidRDefault="00844FE1"/>
  </w:footnote>
  <w:footnote w:type="continuationSeparator" w:id="0">
    <w:p w:rsidR="00844FE1" w:rsidRDefault="00844FE1">
      <w:r>
        <w:continuationSeparator/>
      </w:r>
    </w:p>
    <w:p w:rsidR="00844FE1" w:rsidRDefault="00844F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Pr>
    <w:r>
      <w:t>Table of Contents: Section 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Pr>
    <w:r>
      <w:t>Section 10: Metering</w:t>
    </w:r>
  </w:p>
  <w:p w:rsidR="00202666" w:rsidRDefault="002026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06"/>
    <w:rsid w:val="00002193"/>
    <w:rsid w:val="00004194"/>
    <w:rsid w:val="00004646"/>
    <w:rsid w:val="0001228F"/>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F7BE0"/>
    <w:rsid w:val="00100D18"/>
    <w:rsid w:val="0010418B"/>
    <w:rsid w:val="00114125"/>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4757D"/>
    <w:rsid w:val="002503B8"/>
    <w:rsid w:val="00257EA8"/>
    <w:rsid w:val="0026374F"/>
    <w:rsid w:val="00271D21"/>
    <w:rsid w:val="00273E2D"/>
    <w:rsid w:val="0028056C"/>
    <w:rsid w:val="00292933"/>
    <w:rsid w:val="002A02ED"/>
    <w:rsid w:val="002A1167"/>
    <w:rsid w:val="002C3166"/>
    <w:rsid w:val="002C327A"/>
    <w:rsid w:val="002C5D74"/>
    <w:rsid w:val="002C75ED"/>
    <w:rsid w:val="002D1C4D"/>
    <w:rsid w:val="002D4082"/>
    <w:rsid w:val="002D537E"/>
    <w:rsid w:val="00300E86"/>
    <w:rsid w:val="00307088"/>
    <w:rsid w:val="00341DAC"/>
    <w:rsid w:val="00345E68"/>
    <w:rsid w:val="003472BA"/>
    <w:rsid w:val="00353A96"/>
    <w:rsid w:val="00367480"/>
    <w:rsid w:val="00376242"/>
    <w:rsid w:val="00377385"/>
    <w:rsid w:val="0039566A"/>
    <w:rsid w:val="003A19CD"/>
    <w:rsid w:val="003D5680"/>
    <w:rsid w:val="003D7F0E"/>
    <w:rsid w:val="003E01DF"/>
    <w:rsid w:val="003F06B9"/>
    <w:rsid w:val="003F18B4"/>
    <w:rsid w:val="003F7CB0"/>
    <w:rsid w:val="00403397"/>
    <w:rsid w:val="004105FF"/>
    <w:rsid w:val="0041354A"/>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622CC"/>
    <w:rsid w:val="00566138"/>
    <w:rsid w:val="005755F9"/>
    <w:rsid w:val="00582B4C"/>
    <w:rsid w:val="005843C0"/>
    <w:rsid w:val="005A27E4"/>
    <w:rsid w:val="005A48A7"/>
    <w:rsid w:val="005A6ECB"/>
    <w:rsid w:val="005A7EFB"/>
    <w:rsid w:val="005B66C8"/>
    <w:rsid w:val="005D1FCB"/>
    <w:rsid w:val="005E58FE"/>
    <w:rsid w:val="005F3F58"/>
    <w:rsid w:val="005F5916"/>
    <w:rsid w:val="006006DC"/>
    <w:rsid w:val="00610017"/>
    <w:rsid w:val="0062173F"/>
    <w:rsid w:val="00624F8E"/>
    <w:rsid w:val="00652195"/>
    <w:rsid w:val="00652AC5"/>
    <w:rsid w:val="006611C7"/>
    <w:rsid w:val="006873B7"/>
    <w:rsid w:val="00692C9B"/>
    <w:rsid w:val="00696173"/>
    <w:rsid w:val="006B262D"/>
    <w:rsid w:val="006B5E87"/>
    <w:rsid w:val="006B5F85"/>
    <w:rsid w:val="006D30B2"/>
    <w:rsid w:val="006E246B"/>
    <w:rsid w:val="006E47FD"/>
    <w:rsid w:val="006E525A"/>
    <w:rsid w:val="006F782E"/>
    <w:rsid w:val="0070152A"/>
    <w:rsid w:val="00706854"/>
    <w:rsid w:val="00711E23"/>
    <w:rsid w:val="0071346E"/>
    <w:rsid w:val="00733A32"/>
    <w:rsid w:val="00742834"/>
    <w:rsid w:val="00752D05"/>
    <w:rsid w:val="00773FB5"/>
    <w:rsid w:val="00774024"/>
    <w:rsid w:val="00774B73"/>
    <w:rsid w:val="007811F4"/>
    <w:rsid w:val="00781FF2"/>
    <w:rsid w:val="0078249C"/>
    <w:rsid w:val="007853B2"/>
    <w:rsid w:val="00795B81"/>
    <w:rsid w:val="007A3DD5"/>
    <w:rsid w:val="007A5497"/>
    <w:rsid w:val="007B48AB"/>
    <w:rsid w:val="007B627B"/>
    <w:rsid w:val="007C2F5E"/>
    <w:rsid w:val="007C6C23"/>
    <w:rsid w:val="007E25C8"/>
    <w:rsid w:val="007E5BCD"/>
    <w:rsid w:val="007F0EF3"/>
    <w:rsid w:val="00812207"/>
    <w:rsid w:val="008162E8"/>
    <w:rsid w:val="0083251D"/>
    <w:rsid w:val="00834AB1"/>
    <w:rsid w:val="00836CA5"/>
    <w:rsid w:val="00840381"/>
    <w:rsid w:val="008439DE"/>
    <w:rsid w:val="00844FE1"/>
    <w:rsid w:val="00846854"/>
    <w:rsid w:val="00855A1A"/>
    <w:rsid w:val="00864D5B"/>
    <w:rsid w:val="008676D6"/>
    <w:rsid w:val="00877F69"/>
    <w:rsid w:val="00892F86"/>
    <w:rsid w:val="008A2A17"/>
    <w:rsid w:val="008B1E8F"/>
    <w:rsid w:val="008B56DB"/>
    <w:rsid w:val="008D3D42"/>
    <w:rsid w:val="008D775C"/>
    <w:rsid w:val="008E2FD7"/>
    <w:rsid w:val="008F48E4"/>
    <w:rsid w:val="009037CB"/>
    <w:rsid w:val="00912151"/>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75B3C"/>
    <w:rsid w:val="00AA44AE"/>
    <w:rsid w:val="00AB405D"/>
    <w:rsid w:val="00AB793A"/>
    <w:rsid w:val="00AC112F"/>
    <w:rsid w:val="00AC7591"/>
    <w:rsid w:val="00B027B9"/>
    <w:rsid w:val="00B02A42"/>
    <w:rsid w:val="00B03A32"/>
    <w:rsid w:val="00B076C9"/>
    <w:rsid w:val="00B10E7B"/>
    <w:rsid w:val="00B12B44"/>
    <w:rsid w:val="00B27514"/>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21A4"/>
    <w:rsid w:val="00C174DE"/>
    <w:rsid w:val="00C36FCC"/>
    <w:rsid w:val="00C40F8C"/>
    <w:rsid w:val="00C41795"/>
    <w:rsid w:val="00C5285E"/>
    <w:rsid w:val="00C638A0"/>
    <w:rsid w:val="00C73FFC"/>
    <w:rsid w:val="00C9170C"/>
    <w:rsid w:val="00C960B8"/>
    <w:rsid w:val="00CA20D2"/>
    <w:rsid w:val="00CA6DB8"/>
    <w:rsid w:val="00CA7A3F"/>
    <w:rsid w:val="00CB39FC"/>
    <w:rsid w:val="00CB4495"/>
    <w:rsid w:val="00CC0797"/>
    <w:rsid w:val="00CC2EDE"/>
    <w:rsid w:val="00CD2396"/>
    <w:rsid w:val="00CE1FE9"/>
    <w:rsid w:val="00CE21FE"/>
    <w:rsid w:val="00CE5D56"/>
    <w:rsid w:val="00CF7080"/>
    <w:rsid w:val="00CF7144"/>
    <w:rsid w:val="00D00292"/>
    <w:rsid w:val="00D03315"/>
    <w:rsid w:val="00D0691C"/>
    <w:rsid w:val="00D16EF7"/>
    <w:rsid w:val="00D2154F"/>
    <w:rsid w:val="00D3332D"/>
    <w:rsid w:val="00D36786"/>
    <w:rsid w:val="00D45600"/>
    <w:rsid w:val="00D519CB"/>
    <w:rsid w:val="00D60477"/>
    <w:rsid w:val="00D61039"/>
    <w:rsid w:val="00D61AFF"/>
    <w:rsid w:val="00D642B8"/>
    <w:rsid w:val="00D650BF"/>
    <w:rsid w:val="00D6580A"/>
    <w:rsid w:val="00D6746A"/>
    <w:rsid w:val="00D77179"/>
    <w:rsid w:val="00D80212"/>
    <w:rsid w:val="00D84BAD"/>
    <w:rsid w:val="00DA3098"/>
    <w:rsid w:val="00DB3D56"/>
    <w:rsid w:val="00DB4FD3"/>
    <w:rsid w:val="00DD648D"/>
    <w:rsid w:val="00DE6A79"/>
    <w:rsid w:val="00E073B3"/>
    <w:rsid w:val="00E1575A"/>
    <w:rsid w:val="00E607C7"/>
    <w:rsid w:val="00E672CF"/>
    <w:rsid w:val="00E73257"/>
    <w:rsid w:val="00E818D2"/>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674B"/>
    <w:rsid w:val="00F21AAA"/>
    <w:rsid w:val="00F2595E"/>
    <w:rsid w:val="00F35E73"/>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7169"/>
    <o:shapelayout v:ext="edit">
      <o:idmap v:ext="edit" data="1"/>
    </o:shapelayout>
  </w:shapeDefaults>
  <w:decimalSymbol w:val="."/>
  <w:listSeparator w:val=","/>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7CACB-C8F6-4CF7-B0A8-3FE6E7882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11222</Words>
  <Characters>66710</Characters>
  <Application>Microsoft Office Word</Application>
  <DocSecurity>0</DocSecurity>
  <Lines>555</Lines>
  <Paragraphs>155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77777</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2021-04-29T17:18:00Z</dcterms:created>
  <dcterms:modified xsi:type="dcterms:W3CDTF">2021-04-29T17:18:00Z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