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F51B5" w:rsidRPr="005B2D77" w14:paraId="0BF4999D" w14:textId="77777777" w:rsidTr="009450E0">
        <w:tc>
          <w:tcPr>
            <w:tcW w:w="1620" w:type="dxa"/>
            <w:tcBorders>
              <w:bottom w:val="single" w:sz="4" w:space="0" w:color="auto"/>
            </w:tcBorders>
            <w:shd w:val="clear" w:color="auto" w:fill="FFFFFF"/>
            <w:vAlign w:val="center"/>
          </w:tcPr>
          <w:p w14:paraId="59C0020A" w14:textId="77777777" w:rsidR="001F51B5" w:rsidRPr="005B2D77" w:rsidRDefault="001F51B5" w:rsidP="002E550E">
            <w:pPr>
              <w:tabs>
                <w:tab w:val="center" w:pos="4320"/>
                <w:tab w:val="right" w:pos="8640"/>
              </w:tabs>
              <w:rPr>
                <w:rFonts w:ascii="Verdana" w:hAnsi="Verdana"/>
                <w:b/>
                <w:bCs/>
                <w:sz w:val="22"/>
              </w:rPr>
            </w:pPr>
            <w:r w:rsidRPr="005B2D77">
              <w:rPr>
                <w:rFonts w:ascii="Arial" w:hAnsi="Arial"/>
                <w:b/>
                <w:bCs/>
              </w:rPr>
              <w:t>NPRR Number</w:t>
            </w:r>
          </w:p>
        </w:tc>
        <w:tc>
          <w:tcPr>
            <w:tcW w:w="1260" w:type="dxa"/>
            <w:tcBorders>
              <w:bottom w:val="single" w:sz="4" w:space="0" w:color="auto"/>
            </w:tcBorders>
            <w:vAlign w:val="center"/>
          </w:tcPr>
          <w:p w14:paraId="361B0F47" w14:textId="77777777" w:rsidR="001F51B5" w:rsidRPr="005B2D77" w:rsidRDefault="008A0044" w:rsidP="006F4684">
            <w:pPr>
              <w:tabs>
                <w:tab w:val="center" w:pos="4320"/>
                <w:tab w:val="right" w:pos="8640"/>
              </w:tabs>
              <w:jc w:val="center"/>
              <w:rPr>
                <w:rFonts w:ascii="Arial" w:hAnsi="Arial"/>
                <w:b/>
                <w:bCs/>
              </w:rPr>
            </w:pPr>
            <w:hyperlink r:id="rId8" w:history="1">
              <w:r w:rsidR="001F51B5" w:rsidRPr="00BF30A0">
                <w:rPr>
                  <w:rStyle w:val="Hyperlink"/>
                  <w:rFonts w:ascii="Arial" w:hAnsi="Arial"/>
                  <w:b/>
                  <w:bCs/>
                </w:rPr>
                <w:t>1087</w:t>
              </w:r>
            </w:hyperlink>
          </w:p>
        </w:tc>
        <w:tc>
          <w:tcPr>
            <w:tcW w:w="900" w:type="dxa"/>
            <w:tcBorders>
              <w:bottom w:val="single" w:sz="4" w:space="0" w:color="auto"/>
            </w:tcBorders>
            <w:shd w:val="clear" w:color="auto" w:fill="FFFFFF"/>
            <w:vAlign w:val="center"/>
          </w:tcPr>
          <w:p w14:paraId="4725E1DF" w14:textId="77777777" w:rsidR="001F51B5" w:rsidRPr="005B2D77" w:rsidRDefault="001F51B5" w:rsidP="006F4684">
            <w:pPr>
              <w:tabs>
                <w:tab w:val="center" w:pos="4320"/>
                <w:tab w:val="right" w:pos="8640"/>
              </w:tabs>
              <w:jc w:val="center"/>
              <w:rPr>
                <w:rFonts w:ascii="Arial" w:hAnsi="Arial"/>
                <w:b/>
                <w:bCs/>
              </w:rPr>
            </w:pPr>
            <w:r w:rsidRPr="005B2D77">
              <w:rPr>
                <w:rFonts w:ascii="Arial" w:hAnsi="Arial"/>
                <w:b/>
                <w:bCs/>
              </w:rPr>
              <w:t>NPRR Title</w:t>
            </w:r>
          </w:p>
        </w:tc>
        <w:tc>
          <w:tcPr>
            <w:tcW w:w="6660" w:type="dxa"/>
            <w:tcBorders>
              <w:bottom w:val="single" w:sz="4" w:space="0" w:color="auto"/>
            </w:tcBorders>
            <w:vAlign w:val="center"/>
          </w:tcPr>
          <w:p w14:paraId="13570201" w14:textId="713A9A00" w:rsidR="001F51B5" w:rsidRPr="005B2D77" w:rsidRDefault="001F51B5" w:rsidP="002E550E">
            <w:pPr>
              <w:tabs>
                <w:tab w:val="center" w:pos="4320"/>
                <w:tab w:val="right" w:pos="8640"/>
              </w:tabs>
              <w:rPr>
                <w:rFonts w:ascii="Arial" w:hAnsi="Arial"/>
                <w:b/>
                <w:bCs/>
              </w:rPr>
            </w:pPr>
            <w:r>
              <w:rPr>
                <w:rFonts w:ascii="Arial" w:hAnsi="Arial"/>
                <w:b/>
                <w:bCs/>
              </w:rPr>
              <w:t>Prohibit of Critical Loads and Generation Resource Support Loads as Load Resources or ERS Resources</w:t>
            </w:r>
          </w:p>
        </w:tc>
      </w:tr>
      <w:tr w:rsidR="001F51B5" w:rsidRPr="005B2D77" w14:paraId="119D366A" w14:textId="77777777" w:rsidTr="009450E0">
        <w:trPr>
          <w:trHeight w:val="413"/>
        </w:trPr>
        <w:tc>
          <w:tcPr>
            <w:tcW w:w="2880" w:type="dxa"/>
            <w:gridSpan w:val="2"/>
            <w:tcBorders>
              <w:top w:val="nil"/>
              <w:left w:val="nil"/>
              <w:bottom w:val="single" w:sz="4" w:space="0" w:color="auto"/>
              <w:right w:val="nil"/>
            </w:tcBorders>
            <w:vAlign w:val="center"/>
          </w:tcPr>
          <w:p w14:paraId="41B5C6D2" w14:textId="77777777" w:rsidR="001F51B5" w:rsidRPr="005B2D77" w:rsidRDefault="001F51B5" w:rsidP="009450E0">
            <w:pPr>
              <w:rPr>
                <w:rFonts w:ascii="Arial" w:hAnsi="Arial"/>
              </w:rPr>
            </w:pPr>
          </w:p>
        </w:tc>
        <w:tc>
          <w:tcPr>
            <w:tcW w:w="7560" w:type="dxa"/>
            <w:gridSpan w:val="2"/>
            <w:tcBorders>
              <w:top w:val="single" w:sz="4" w:space="0" w:color="auto"/>
              <w:left w:val="nil"/>
              <w:bottom w:val="nil"/>
              <w:right w:val="nil"/>
            </w:tcBorders>
            <w:vAlign w:val="center"/>
          </w:tcPr>
          <w:p w14:paraId="75993543" w14:textId="77777777" w:rsidR="001F51B5" w:rsidRPr="005B2D77" w:rsidRDefault="001F51B5" w:rsidP="009450E0">
            <w:pPr>
              <w:rPr>
                <w:rFonts w:ascii="Arial" w:hAnsi="Arial"/>
              </w:rPr>
            </w:pPr>
          </w:p>
        </w:tc>
      </w:tr>
      <w:tr w:rsidR="001F51B5" w:rsidRPr="005B2D77" w14:paraId="250B5E07" w14:textId="77777777" w:rsidTr="009450E0">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73D49B6" w14:textId="77777777" w:rsidR="001F51B5" w:rsidRPr="005B2D77" w:rsidRDefault="001F51B5" w:rsidP="009450E0">
            <w:pPr>
              <w:tabs>
                <w:tab w:val="center" w:pos="4320"/>
                <w:tab w:val="right" w:pos="8640"/>
              </w:tabs>
              <w:rPr>
                <w:rFonts w:ascii="Arial" w:hAnsi="Arial"/>
                <w:b/>
                <w:bCs/>
              </w:rPr>
            </w:pPr>
            <w:r w:rsidRPr="005B2D77">
              <w:rPr>
                <w:rFonts w:ascii="Arial" w:hAnsi="Arial"/>
                <w:b/>
                <w:bCs/>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541B6B6" w14:textId="50B6CAF4" w:rsidR="001F51B5" w:rsidRPr="005B2D77" w:rsidRDefault="001F51B5" w:rsidP="009450E0">
            <w:pPr>
              <w:rPr>
                <w:rFonts w:ascii="Arial" w:hAnsi="Arial"/>
              </w:rPr>
            </w:pPr>
            <w:r>
              <w:rPr>
                <w:rFonts w:ascii="Arial" w:hAnsi="Arial"/>
              </w:rPr>
              <w:t xml:space="preserve">August </w:t>
            </w:r>
            <w:r w:rsidR="008A0044">
              <w:rPr>
                <w:rFonts w:ascii="Arial" w:hAnsi="Arial"/>
              </w:rPr>
              <w:t>9</w:t>
            </w:r>
            <w:r>
              <w:rPr>
                <w:rFonts w:ascii="Arial" w:hAnsi="Arial"/>
              </w:rPr>
              <w:t>, 2021</w:t>
            </w:r>
          </w:p>
        </w:tc>
      </w:tr>
      <w:tr w:rsidR="001F51B5" w:rsidRPr="005B2D77" w14:paraId="6851F02B" w14:textId="77777777" w:rsidTr="009450E0">
        <w:trPr>
          <w:trHeight w:val="467"/>
        </w:trPr>
        <w:tc>
          <w:tcPr>
            <w:tcW w:w="2880" w:type="dxa"/>
            <w:gridSpan w:val="2"/>
            <w:tcBorders>
              <w:top w:val="single" w:sz="4" w:space="0" w:color="auto"/>
              <w:left w:val="nil"/>
              <w:bottom w:val="nil"/>
              <w:right w:val="nil"/>
            </w:tcBorders>
            <w:shd w:val="clear" w:color="auto" w:fill="FFFFFF"/>
            <w:vAlign w:val="center"/>
          </w:tcPr>
          <w:p w14:paraId="4022FA53" w14:textId="77777777" w:rsidR="001F51B5" w:rsidRPr="005B2D77" w:rsidRDefault="001F51B5" w:rsidP="009450E0">
            <w:pPr>
              <w:rPr>
                <w:rFonts w:ascii="Arial" w:hAnsi="Arial"/>
              </w:rPr>
            </w:pPr>
          </w:p>
        </w:tc>
        <w:tc>
          <w:tcPr>
            <w:tcW w:w="7560" w:type="dxa"/>
            <w:gridSpan w:val="2"/>
            <w:tcBorders>
              <w:top w:val="nil"/>
              <w:left w:val="nil"/>
              <w:bottom w:val="nil"/>
              <w:right w:val="nil"/>
            </w:tcBorders>
            <w:vAlign w:val="center"/>
          </w:tcPr>
          <w:p w14:paraId="18EA1C72" w14:textId="77777777" w:rsidR="001F51B5" w:rsidRPr="005B2D77" w:rsidRDefault="001F51B5" w:rsidP="009450E0">
            <w:pPr>
              <w:rPr>
                <w:rFonts w:ascii="Arial" w:hAnsi="Arial"/>
              </w:rPr>
            </w:pPr>
          </w:p>
        </w:tc>
      </w:tr>
      <w:tr w:rsidR="001F51B5" w:rsidRPr="005B2D77" w14:paraId="46C218C7" w14:textId="77777777" w:rsidTr="009450E0">
        <w:trPr>
          <w:trHeight w:val="440"/>
        </w:trPr>
        <w:tc>
          <w:tcPr>
            <w:tcW w:w="10440" w:type="dxa"/>
            <w:gridSpan w:val="4"/>
            <w:tcBorders>
              <w:top w:val="single" w:sz="4" w:space="0" w:color="auto"/>
            </w:tcBorders>
            <w:shd w:val="clear" w:color="auto" w:fill="FFFFFF"/>
            <w:vAlign w:val="center"/>
          </w:tcPr>
          <w:p w14:paraId="2A7788A6" w14:textId="77777777" w:rsidR="001F51B5" w:rsidRPr="005B2D77" w:rsidRDefault="001F51B5" w:rsidP="009450E0">
            <w:pPr>
              <w:tabs>
                <w:tab w:val="center" w:pos="4320"/>
                <w:tab w:val="right" w:pos="8640"/>
              </w:tabs>
              <w:jc w:val="center"/>
              <w:rPr>
                <w:rFonts w:ascii="Arial" w:hAnsi="Arial"/>
                <w:b/>
                <w:bCs/>
              </w:rPr>
            </w:pPr>
            <w:r w:rsidRPr="005B2D77">
              <w:rPr>
                <w:rFonts w:ascii="Arial" w:hAnsi="Arial"/>
                <w:b/>
                <w:bCs/>
              </w:rPr>
              <w:t>Submitter’s Information</w:t>
            </w:r>
          </w:p>
        </w:tc>
      </w:tr>
      <w:tr w:rsidR="001F51B5" w:rsidRPr="005B2D77" w14:paraId="26E0A4FB" w14:textId="77777777" w:rsidTr="009450E0">
        <w:trPr>
          <w:trHeight w:val="350"/>
        </w:trPr>
        <w:tc>
          <w:tcPr>
            <w:tcW w:w="2880" w:type="dxa"/>
            <w:gridSpan w:val="2"/>
            <w:shd w:val="clear" w:color="auto" w:fill="FFFFFF"/>
            <w:vAlign w:val="center"/>
          </w:tcPr>
          <w:p w14:paraId="1F3D6748" w14:textId="77777777" w:rsidR="001F51B5" w:rsidRPr="005B2D77" w:rsidRDefault="001F51B5" w:rsidP="009450E0">
            <w:pPr>
              <w:tabs>
                <w:tab w:val="center" w:pos="4320"/>
                <w:tab w:val="right" w:pos="8640"/>
              </w:tabs>
              <w:rPr>
                <w:rFonts w:ascii="Arial" w:hAnsi="Arial"/>
                <w:b/>
                <w:bCs/>
              </w:rPr>
            </w:pPr>
            <w:r w:rsidRPr="005B2D77">
              <w:rPr>
                <w:rFonts w:ascii="Arial" w:hAnsi="Arial"/>
                <w:b/>
                <w:bCs/>
              </w:rPr>
              <w:t>Name</w:t>
            </w:r>
          </w:p>
        </w:tc>
        <w:tc>
          <w:tcPr>
            <w:tcW w:w="7560" w:type="dxa"/>
            <w:gridSpan w:val="2"/>
            <w:vAlign w:val="center"/>
          </w:tcPr>
          <w:p w14:paraId="11AFF898" w14:textId="157A4021" w:rsidR="001F51B5" w:rsidRPr="005B2D77" w:rsidRDefault="006F4684" w:rsidP="009450E0">
            <w:pPr>
              <w:rPr>
                <w:rFonts w:ascii="Arial" w:hAnsi="Arial"/>
              </w:rPr>
            </w:pPr>
            <w:r>
              <w:rPr>
                <w:rFonts w:ascii="Arial" w:hAnsi="Arial"/>
              </w:rPr>
              <w:t>Vincent DiCosimo</w:t>
            </w:r>
          </w:p>
        </w:tc>
      </w:tr>
      <w:tr w:rsidR="001F51B5" w:rsidRPr="005B2D77" w14:paraId="709D9A8D" w14:textId="77777777" w:rsidTr="009450E0">
        <w:trPr>
          <w:trHeight w:val="350"/>
        </w:trPr>
        <w:tc>
          <w:tcPr>
            <w:tcW w:w="2880" w:type="dxa"/>
            <w:gridSpan w:val="2"/>
            <w:shd w:val="clear" w:color="auto" w:fill="FFFFFF"/>
            <w:vAlign w:val="center"/>
          </w:tcPr>
          <w:p w14:paraId="1325E8C9" w14:textId="77777777" w:rsidR="001F51B5" w:rsidRPr="005B2D77" w:rsidRDefault="001F51B5" w:rsidP="009450E0">
            <w:pPr>
              <w:tabs>
                <w:tab w:val="center" w:pos="4320"/>
                <w:tab w:val="right" w:pos="8640"/>
              </w:tabs>
              <w:rPr>
                <w:rFonts w:ascii="Arial" w:hAnsi="Arial"/>
                <w:b/>
                <w:bCs/>
              </w:rPr>
            </w:pPr>
            <w:r w:rsidRPr="005B2D77">
              <w:rPr>
                <w:rFonts w:ascii="Arial" w:hAnsi="Arial"/>
                <w:b/>
                <w:bCs/>
              </w:rPr>
              <w:t>E-mail Address</w:t>
            </w:r>
          </w:p>
        </w:tc>
        <w:tc>
          <w:tcPr>
            <w:tcW w:w="7560" w:type="dxa"/>
            <w:gridSpan w:val="2"/>
            <w:vAlign w:val="center"/>
          </w:tcPr>
          <w:p w14:paraId="306011F4" w14:textId="6AE605D2" w:rsidR="001F51B5" w:rsidRPr="005B2D77" w:rsidRDefault="008A0044" w:rsidP="009450E0">
            <w:pPr>
              <w:rPr>
                <w:rFonts w:ascii="Arial" w:hAnsi="Arial"/>
              </w:rPr>
            </w:pPr>
            <w:hyperlink r:id="rId9" w:history="1"/>
            <w:r w:rsidR="006F4684">
              <w:rPr>
                <w:rStyle w:val="Hyperlink"/>
                <w:rFonts w:ascii="Arial" w:hAnsi="Arial"/>
              </w:rPr>
              <w:t>vdicosimo@targaresources.com</w:t>
            </w:r>
          </w:p>
        </w:tc>
      </w:tr>
      <w:tr w:rsidR="001F51B5" w:rsidRPr="005B2D77" w14:paraId="4D360130" w14:textId="77777777" w:rsidTr="009450E0">
        <w:trPr>
          <w:trHeight w:val="350"/>
        </w:trPr>
        <w:tc>
          <w:tcPr>
            <w:tcW w:w="2880" w:type="dxa"/>
            <w:gridSpan w:val="2"/>
            <w:shd w:val="clear" w:color="auto" w:fill="FFFFFF"/>
            <w:vAlign w:val="center"/>
          </w:tcPr>
          <w:p w14:paraId="693EF60D" w14:textId="77777777" w:rsidR="001F51B5" w:rsidRPr="005B2D77" w:rsidRDefault="001F51B5" w:rsidP="009450E0">
            <w:pPr>
              <w:tabs>
                <w:tab w:val="center" w:pos="4320"/>
                <w:tab w:val="right" w:pos="8640"/>
              </w:tabs>
              <w:rPr>
                <w:rFonts w:ascii="Arial" w:hAnsi="Arial"/>
                <w:b/>
                <w:bCs/>
              </w:rPr>
            </w:pPr>
            <w:r w:rsidRPr="005B2D77">
              <w:rPr>
                <w:rFonts w:ascii="Arial" w:hAnsi="Arial"/>
                <w:b/>
                <w:bCs/>
              </w:rPr>
              <w:t>Company</w:t>
            </w:r>
          </w:p>
        </w:tc>
        <w:tc>
          <w:tcPr>
            <w:tcW w:w="7560" w:type="dxa"/>
            <w:gridSpan w:val="2"/>
            <w:vAlign w:val="center"/>
          </w:tcPr>
          <w:p w14:paraId="2F72410B" w14:textId="7C06E64C" w:rsidR="001F51B5" w:rsidRPr="005B2D77" w:rsidRDefault="00354C60" w:rsidP="009450E0">
            <w:pPr>
              <w:rPr>
                <w:rFonts w:ascii="Arial" w:hAnsi="Arial"/>
              </w:rPr>
            </w:pPr>
            <w:r>
              <w:rPr>
                <w:rFonts w:ascii="Arial" w:hAnsi="Arial"/>
              </w:rPr>
              <w:t>Targa Resources</w:t>
            </w:r>
          </w:p>
        </w:tc>
      </w:tr>
      <w:tr w:rsidR="001F51B5" w:rsidRPr="005B2D77" w14:paraId="2A2560F6" w14:textId="77777777" w:rsidTr="009450E0">
        <w:trPr>
          <w:trHeight w:val="350"/>
        </w:trPr>
        <w:tc>
          <w:tcPr>
            <w:tcW w:w="2880" w:type="dxa"/>
            <w:gridSpan w:val="2"/>
            <w:tcBorders>
              <w:bottom w:val="single" w:sz="4" w:space="0" w:color="auto"/>
            </w:tcBorders>
            <w:shd w:val="clear" w:color="auto" w:fill="FFFFFF"/>
            <w:vAlign w:val="center"/>
          </w:tcPr>
          <w:p w14:paraId="2BD85F23" w14:textId="77777777" w:rsidR="001F51B5" w:rsidRPr="005B2D77" w:rsidRDefault="001F51B5" w:rsidP="009450E0">
            <w:pPr>
              <w:tabs>
                <w:tab w:val="center" w:pos="4320"/>
                <w:tab w:val="right" w:pos="8640"/>
              </w:tabs>
              <w:rPr>
                <w:rFonts w:ascii="Arial" w:hAnsi="Arial"/>
                <w:b/>
                <w:bCs/>
              </w:rPr>
            </w:pPr>
            <w:r w:rsidRPr="005B2D77">
              <w:rPr>
                <w:rFonts w:ascii="Arial" w:hAnsi="Arial"/>
                <w:b/>
                <w:bCs/>
              </w:rPr>
              <w:t>Phone Number</w:t>
            </w:r>
          </w:p>
        </w:tc>
        <w:tc>
          <w:tcPr>
            <w:tcW w:w="7560" w:type="dxa"/>
            <w:gridSpan w:val="2"/>
            <w:tcBorders>
              <w:bottom w:val="single" w:sz="4" w:space="0" w:color="auto"/>
            </w:tcBorders>
            <w:vAlign w:val="center"/>
          </w:tcPr>
          <w:p w14:paraId="26C68D3F" w14:textId="2113FB54" w:rsidR="001F51B5" w:rsidRPr="005B2D77" w:rsidRDefault="00354C60" w:rsidP="009450E0">
            <w:pPr>
              <w:rPr>
                <w:rFonts w:ascii="Arial" w:hAnsi="Arial"/>
              </w:rPr>
            </w:pPr>
            <w:r>
              <w:rPr>
                <w:rFonts w:ascii="Arial" w:hAnsi="Arial"/>
              </w:rPr>
              <w:t>713-584-1000</w:t>
            </w:r>
          </w:p>
        </w:tc>
      </w:tr>
      <w:tr w:rsidR="001F51B5" w:rsidRPr="005B2D77" w14:paraId="47CEC039" w14:textId="77777777" w:rsidTr="009450E0">
        <w:trPr>
          <w:trHeight w:val="350"/>
        </w:trPr>
        <w:tc>
          <w:tcPr>
            <w:tcW w:w="2880" w:type="dxa"/>
            <w:gridSpan w:val="2"/>
            <w:tcBorders>
              <w:bottom w:val="single" w:sz="4" w:space="0" w:color="auto"/>
            </w:tcBorders>
            <w:shd w:val="clear" w:color="auto" w:fill="FFFFFF"/>
            <w:vAlign w:val="center"/>
          </w:tcPr>
          <w:p w14:paraId="7705843F" w14:textId="77777777" w:rsidR="001F51B5" w:rsidRPr="005B2D77" w:rsidDel="00075A94" w:rsidRDefault="001F51B5" w:rsidP="009450E0">
            <w:pPr>
              <w:tabs>
                <w:tab w:val="center" w:pos="4320"/>
                <w:tab w:val="right" w:pos="8640"/>
              </w:tabs>
              <w:rPr>
                <w:rFonts w:ascii="Arial" w:hAnsi="Arial"/>
                <w:b/>
                <w:bCs/>
              </w:rPr>
            </w:pPr>
            <w:r w:rsidRPr="005B2D77">
              <w:rPr>
                <w:rFonts w:ascii="Arial" w:hAnsi="Arial"/>
                <w:b/>
                <w:bCs/>
              </w:rPr>
              <w:t>Market Segment</w:t>
            </w:r>
          </w:p>
        </w:tc>
        <w:tc>
          <w:tcPr>
            <w:tcW w:w="7560" w:type="dxa"/>
            <w:gridSpan w:val="2"/>
            <w:tcBorders>
              <w:bottom w:val="single" w:sz="4" w:space="0" w:color="auto"/>
            </w:tcBorders>
            <w:vAlign w:val="center"/>
          </w:tcPr>
          <w:p w14:paraId="29AF5EA6" w14:textId="77777777" w:rsidR="001F51B5" w:rsidRPr="005B2D77" w:rsidRDefault="001F51B5" w:rsidP="009450E0">
            <w:pPr>
              <w:rPr>
                <w:rFonts w:ascii="Arial" w:hAnsi="Arial"/>
              </w:rPr>
            </w:pPr>
            <w:r>
              <w:rPr>
                <w:rFonts w:ascii="Arial" w:hAnsi="Arial"/>
              </w:rPr>
              <w:t>Industrial Consumer</w:t>
            </w:r>
          </w:p>
        </w:tc>
      </w:tr>
    </w:tbl>
    <w:p w14:paraId="61B13434" w14:textId="77777777" w:rsidR="001F51B5" w:rsidRDefault="001F51B5" w:rsidP="001F51B5">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F51B5" w:rsidRPr="005B2D77" w14:paraId="59D60DF1" w14:textId="77777777" w:rsidTr="009450E0">
        <w:trPr>
          <w:trHeight w:val="350"/>
        </w:trPr>
        <w:tc>
          <w:tcPr>
            <w:tcW w:w="10440" w:type="dxa"/>
            <w:tcBorders>
              <w:bottom w:val="single" w:sz="4" w:space="0" w:color="auto"/>
            </w:tcBorders>
            <w:shd w:val="clear" w:color="auto" w:fill="FFFFFF"/>
            <w:vAlign w:val="center"/>
          </w:tcPr>
          <w:p w14:paraId="662CA580" w14:textId="77777777" w:rsidR="001F51B5" w:rsidRPr="005B2D77" w:rsidRDefault="001F51B5" w:rsidP="009450E0">
            <w:pPr>
              <w:tabs>
                <w:tab w:val="center" w:pos="4320"/>
                <w:tab w:val="right" w:pos="8640"/>
              </w:tabs>
              <w:jc w:val="center"/>
              <w:rPr>
                <w:rFonts w:ascii="Arial" w:hAnsi="Arial"/>
                <w:b/>
                <w:bCs/>
              </w:rPr>
            </w:pPr>
            <w:r>
              <w:rPr>
                <w:rFonts w:ascii="Arial" w:hAnsi="Arial"/>
                <w:b/>
                <w:bCs/>
              </w:rPr>
              <w:t>Comments</w:t>
            </w:r>
          </w:p>
        </w:tc>
      </w:tr>
    </w:tbl>
    <w:p w14:paraId="03E1CCB7" w14:textId="62BBD49B" w:rsidR="001F51B5" w:rsidRDefault="00BF1D78" w:rsidP="001F51B5">
      <w:pPr>
        <w:spacing w:before="120" w:after="120"/>
        <w:jc w:val="both"/>
        <w:rPr>
          <w:rFonts w:ascii="Arial" w:hAnsi="Arial"/>
        </w:rPr>
      </w:pPr>
      <w:r>
        <w:rPr>
          <w:rFonts w:ascii="Arial" w:hAnsi="Arial"/>
        </w:rPr>
        <w:t xml:space="preserve">Targa Resources </w:t>
      </w:r>
      <w:r w:rsidR="00D76A1B">
        <w:rPr>
          <w:rFonts w:ascii="Arial" w:hAnsi="Arial"/>
        </w:rPr>
        <w:t xml:space="preserve">(“Targa”) </w:t>
      </w:r>
      <w:r w:rsidR="001F51B5" w:rsidRPr="001F51B5">
        <w:rPr>
          <w:rFonts w:ascii="Arial" w:hAnsi="Arial"/>
        </w:rPr>
        <w:t xml:space="preserve">appreciates </w:t>
      </w:r>
      <w:r w:rsidR="0020521E">
        <w:rPr>
          <w:rFonts w:ascii="Arial" w:hAnsi="Arial"/>
        </w:rPr>
        <w:t>the</w:t>
      </w:r>
      <w:r w:rsidR="00AC6276">
        <w:rPr>
          <w:rFonts w:ascii="Arial" w:hAnsi="Arial"/>
        </w:rPr>
        <w:t xml:space="preserve"> opportunity to comment on</w:t>
      </w:r>
      <w:r w:rsidR="001F51B5" w:rsidRPr="001F51B5">
        <w:rPr>
          <w:rFonts w:ascii="Arial" w:hAnsi="Arial"/>
        </w:rPr>
        <w:t xml:space="preserve"> Nodal Protocol Revision Request (NPRR) 1087 and ERCOT’s efforts to implement a </w:t>
      </w:r>
      <w:r w:rsidR="0020521E">
        <w:rPr>
          <w:rFonts w:ascii="Arial" w:hAnsi="Arial"/>
        </w:rPr>
        <w:t>revised Nodal Protocol</w:t>
      </w:r>
      <w:r w:rsidR="001F51B5" w:rsidRPr="001F51B5">
        <w:rPr>
          <w:rFonts w:ascii="Arial" w:hAnsi="Arial"/>
        </w:rPr>
        <w:t xml:space="preserve"> while the terms of Senate Bill (SB) 3 are addressed through the rulemaking process at the Public Utility Commission of Texas (PUC</w:t>
      </w:r>
      <w:r w:rsidR="008A0044">
        <w:rPr>
          <w:rFonts w:ascii="Arial" w:hAnsi="Arial"/>
        </w:rPr>
        <w:t>T</w:t>
      </w:r>
      <w:r w:rsidR="001F51B5" w:rsidRPr="001F51B5">
        <w:rPr>
          <w:rFonts w:ascii="Arial" w:hAnsi="Arial"/>
        </w:rPr>
        <w:t xml:space="preserve">) and the Railroad Commission of Texas </w:t>
      </w:r>
      <w:r w:rsidR="001F51B5" w:rsidRPr="008C6A96">
        <w:rPr>
          <w:rFonts w:ascii="Arial" w:hAnsi="Arial"/>
        </w:rPr>
        <w:t>(RRC).</w:t>
      </w:r>
      <w:r w:rsidR="009243B2">
        <w:rPr>
          <w:rFonts w:ascii="Arial" w:hAnsi="Arial"/>
        </w:rPr>
        <w:t xml:space="preserve"> </w:t>
      </w:r>
      <w:r w:rsidR="00B87915">
        <w:rPr>
          <w:rFonts w:ascii="Arial" w:hAnsi="Arial"/>
        </w:rPr>
        <w:t>Targa</w:t>
      </w:r>
      <w:r w:rsidR="00B87915" w:rsidRPr="00B87915">
        <w:rPr>
          <w:rFonts w:ascii="Arial" w:hAnsi="Arial"/>
        </w:rPr>
        <w:t xml:space="preserve"> su</w:t>
      </w:r>
      <w:r w:rsidR="00B47343">
        <w:rPr>
          <w:rFonts w:ascii="Arial" w:hAnsi="Arial"/>
        </w:rPr>
        <w:t>pports</w:t>
      </w:r>
      <w:r w:rsidR="00B87915" w:rsidRPr="00B87915">
        <w:rPr>
          <w:rFonts w:ascii="Arial" w:hAnsi="Arial"/>
        </w:rPr>
        <w:t xml:space="preserve"> the comments filed by </w:t>
      </w:r>
      <w:r w:rsidR="00B87915">
        <w:rPr>
          <w:rFonts w:ascii="Arial" w:hAnsi="Arial"/>
        </w:rPr>
        <w:t>Pioneer Resources</w:t>
      </w:r>
      <w:r w:rsidR="00C74971">
        <w:rPr>
          <w:rFonts w:ascii="Arial" w:hAnsi="Arial"/>
        </w:rPr>
        <w:t>,</w:t>
      </w:r>
      <w:r w:rsidR="00B87915">
        <w:rPr>
          <w:rFonts w:ascii="Arial" w:hAnsi="Arial"/>
        </w:rPr>
        <w:t xml:space="preserve"> as well as c</w:t>
      </w:r>
      <w:r w:rsidR="00B87915" w:rsidRPr="00B87915">
        <w:rPr>
          <w:rFonts w:ascii="Arial" w:hAnsi="Arial"/>
        </w:rPr>
        <w:t>omments</w:t>
      </w:r>
      <w:r w:rsidR="00125C39">
        <w:rPr>
          <w:rFonts w:ascii="Arial" w:hAnsi="Arial"/>
        </w:rPr>
        <w:t xml:space="preserve"> </w:t>
      </w:r>
      <w:r w:rsidR="00B87915" w:rsidRPr="00B87915">
        <w:rPr>
          <w:rFonts w:ascii="Arial" w:hAnsi="Arial"/>
        </w:rPr>
        <w:t>reflected in</w:t>
      </w:r>
      <w:r w:rsidR="006F4684">
        <w:rPr>
          <w:rFonts w:ascii="Arial" w:hAnsi="Arial"/>
        </w:rPr>
        <w:t xml:space="preserve"> </w:t>
      </w:r>
      <w:r w:rsidR="00A26724">
        <w:rPr>
          <w:rFonts w:ascii="Arial" w:hAnsi="Arial"/>
        </w:rPr>
        <w:t xml:space="preserve">Enel X, </w:t>
      </w:r>
      <w:r w:rsidR="006F4684" w:rsidRPr="006F4684">
        <w:rPr>
          <w:rFonts w:ascii="Arial" w:hAnsi="Arial"/>
        </w:rPr>
        <w:t xml:space="preserve">Texas Industrial Energy Consumers </w:t>
      </w:r>
      <w:r w:rsidR="006F4684">
        <w:rPr>
          <w:rFonts w:ascii="Arial" w:hAnsi="Arial"/>
        </w:rPr>
        <w:t>(</w:t>
      </w:r>
      <w:r w:rsidR="00B87915">
        <w:rPr>
          <w:rFonts w:ascii="Arial" w:hAnsi="Arial"/>
        </w:rPr>
        <w:t>TIEC</w:t>
      </w:r>
      <w:r w:rsidR="006F4684">
        <w:rPr>
          <w:rFonts w:ascii="Arial" w:hAnsi="Arial"/>
        </w:rPr>
        <w:t xml:space="preserve">), </w:t>
      </w:r>
      <w:r w:rsidR="00C74971">
        <w:rPr>
          <w:rFonts w:ascii="Arial" w:hAnsi="Arial"/>
        </w:rPr>
        <w:t xml:space="preserve">and </w:t>
      </w:r>
      <w:r w:rsidR="00B87915" w:rsidRPr="00B87915">
        <w:rPr>
          <w:rFonts w:ascii="Arial" w:hAnsi="Arial"/>
        </w:rPr>
        <w:t>Enchanted Rock</w:t>
      </w:r>
      <w:r w:rsidR="00C74971">
        <w:rPr>
          <w:rFonts w:ascii="Arial" w:hAnsi="Arial"/>
        </w:rPr>
        <w:t xml:space="preserve">’s </w:t>
      </w:r>
      <w:r w:rsidR="006F4684">
        <w:rPr>
          <w:rFonts w:ascii="Arial" w:hAnsi="Arial"/>
        </w:rPr>
        <w:t>c</w:t>
      </w:r>
      <w:r w:rsidR="00B87915" w:rsidRPr="00B87915">
        <w:rPr>
          <w:rFonts w:ascii="Arial" w:hAnsi="Arial"/>
        </w:rPr>
        <w:t>omments.</w:t>
      </w:r>
    </w:p>
    <w:p w14:paraId="4ED781CF" w14:textId="156BCC66" w:rsidR="00523780" w:rsidRPr="008C6A96" w:rsidRDefault="004D36B1" w:rsidP="001F51B5">
      <w:pPr>
        <w:spacing w:before="120" w:after="120"/>
        <w:jc w:val="both"/>
        <w:rPr>
          <w:rFonts w:ascii="Arial" w:hAnsi="Arial"/>
        </w:rPr>
      </w:pPr>
      <w:r>
        <w:rPr>
          <w:rFonts w:ascii="Arial" w:hAnsi="Arial"/>
        </w:rPr>
        <w:t>Targa believes the</w:t>
      </w:r>
      <w:r w:rsidR="00FA73A6">
        <w:rPr>
          <w:rFonts w:ascii="Arial" w:hAnsi="Arial"/>
        </w:rPr>
        <w:t>se</w:t>
      </w:r>
      <w:r>
        <w:rPr>
          <w:rFonts w:ascii="Arial" w:hAnsi="Arial"/>
        </w:rPr>
        <w:t xml:space="preserve"> comments </w:t>
      </w:r>
      <w:r w:rsidR="0074521D">
        <w:rPr>
          <w:rFonts w:ascii="Arial" w:hAnsi="Arial"/>
        </w:rPr>
        <w:t xml:space="preserve">accomplish </w:t>
      </w:r>
      <w:r w:rsidR="00474D3C">
        <w:rPr>
          <w:rFonts w:ascii="Arial" w:hAnsi="Arial"/>
        </w:rPr>
        <w:t xml:space="preserve">ERCOT’s </w:t>
      </w:r>
      <w:r w:rsidR="0074521D">
        <w:rPr>
          <w:rFonts w:ascii="Arial" w:hAnsi="Arial"/>
        </w:rPr>
        <w:t>goal of</w:t>
      </w:r>
      <w:r w:rsidR="00DC4343">
        <w:rPr>
          <w:rFonts w:ascii="Arial" w:hAnsi="Arial"/>
        </w:rPr>
        <w:t xml:space="preserve"> limiting participation in </w:t>
      </w:r>
      <w:r w:rsidR="00584733">
        <w:rPr>
          <w:rFonts w:ascii="Arial" w:hAnsi="Arial"/>
        </w:rPr>
        <w:t xml:space="preserve">Demand </w:t>
      </w:r>
      <w:r w:rsidR="008A0044">
        <w:rPr>
          <w:rFonts w:ascii="Arial" w:hAnsi="Arial"/>
        </w:rPr>
        <w:t>r</w:t>
      </w:r>
      <w:r w:rsidR="00584733">
        <w:rPr>
          <w:rFonts w:ascii="Arial" w:hAnsi="Arial"/>
        </w:rPr>
        <w:t>esponse p</w:t>
      </w:r>
      <w:r w:rsidR="00FF5B82">
        <w:rPr>
          <w:rFonts w:ascii="Arial" w:hAnsi="Arial"/>
        </w:rPr>
        <w:t>r</w:t>
      </w:r>
      <w:r w:rsidR="00584733">
        <w:rPr>
          <w:rFonts w:ascii="Arial" w:hAnsi="Arial"/>
        </w:rPr>
        <w:t>ograms</w:t>
      </w:r>
      <w:r w:rsidR="00474D3C">
        <w:rPr>
          <w:rFonts w:ascii="Arial" w:hAnsi="Arial"/>
        </w:rPr>
        <w:t xml:space="preserve"> </w:t>
      </w:r>
      <w:r w:rsidR="0011440B">
        <w:rPr>
          <w:rFonts w:ascii="Arial" w:hAnsi="Arial"/>
        </w:rPr>
        <w:t>in a manner that aligns with</w:t>
      </w:r>
      <w:r w:rsidR="00F0749F">
        <w:rPr>
          <w:rFonts w:ascii="Arial" w:hAnsi="Arial"/>
        </w:rPr>
        <w:t xml:space="preserve"> the</w:t>
      </w:r>
      <w:r w:rsidR="0011440B">
        <w:rPr>
          <w:rFonts w:ascii="Arial" w:hAnsi="Arial"/>
        </w:rPr>
        <w:t xml:space="preserve"> </w:t>
      </w:r>
      <w:r w:rsidR="00F92CED">
        <w:rPr>
          <w:rFonts w:ascii="Arial" w:hAnsi="Arial"/>
        </w:rPr>
        <w:t>objectives</w:t>
      </w:r>
      <w:r w:rsidR="00FA73A6">
        <w:rPr>
          <w:rFonts w:ascii="Arial" w:hAnsi="Arial"/>
        </w:rPr>
        <w:t xml:space="preserve"> of </w:t>
      </w:r>
      <w:r w:rsidR="00F92CED">
        <w:rPr>
          <w:rFonts w:ascii="Arial" w:hAnsi="Arial"/>
        </w:rPr>
        <w:t xml:space="preserve">the </w:t>
      </w:r>
      <w:r w:rsidR="0011440B">
        <w:rPr>
          <w:rFonts w:ascii="Arial" w:hAnsi="Arial"/>
        </w:rPr>
        <w:t>forthcoming PUC</w:t>
      </w:r>
      <w:r w:rsidR="008A0044">
        <w:rPr>
          <w:rFonts w:ascii="Arial" w:hAnsi="Arial"/>
        </w:rPr>
        <w:t>T</w:t>
      </w:r>
      <w:r w:rsidR="0011440B">
        <w:rPr>
          <w:rFonts w:ascii="Arial" w:hAnsi="Arial"/>
        </w:rPr>
        <w:t xml:space="preserve"> and RRC </w:t>
      </w:r>
      <w:r w:rsidR="00EE396B">
        <w:rPr>
          <w:rFonts w:ascii="Arial" w:hAnsi="Arial"/>
        </w:rPr>
        <w:t>rulemaking</w:t>
      </w:r>
      <w:r w:rsidR="00F92CED">
        <w:rPr>
          <w:rFonts w:ascii="Arial" w:hAnsi="Arial"/>
        </w:rPr>
        <w:t>s</w:t>
      </w:r>
      <w:r w:rsidR="0011440B">
        <w:rPr>
          <w:rFonts w:ascii="Arial" w:hAnsi="Arial"/>
        </w:rPr>
        <w:t xml:space="preserve"> </w:t>
      </w:r>
      <w:r w:rsidR="00EF7421">
        <w:rPr>
          <w:rFonts w:ascii="Arial" w:hAnsi="Arial"/>
        </w:rPr>
        <w:t xml:space="preserve">and </w:t>
      </w:r>
      <w:r w:rsidR="004B373C">
        <w:rPr>
          <w:rFonts w:ascii="Arial" w:hAnsi="Arial"/>
        </w:rPr>
        <w:t>avoids</w:t>
      </w:r>
      <w:r w:rsidR="00AC11D1">
        <w:rPr>
          <w:rFonts w:ascii="Arial" w:hAnsi="Arial"/>
        </w:rPr>
        <w:t xml:space="preserve"> an overbroad</w:t>
      </w:r>
      <w:r w:rsidR="00125C39">
        <w:rPr>
          <w:rFonts w:ascii="Arial" w:hAnsi="Arial"/>
        </w:rPr>
        <w:t>,</w:t>
      </w:r>
      <w:r w:rsidR="00AC11D1">
        <w:rPr>
          <w:rFonts w:ascii="Arial" w:hAnsi="Arial"/>
        </w:rPr>
        <w:t xml:space="preserve"> exclusionary process that </w:t>
      </w:r>
      <w:r w:rsidR="004B373C">
        <w:rPr>
          <w:rFonts w:ascii="Arial" w:hAnsi="Arial"/>
        </w:rPr>
        <w:t>could result in adverse impacts</w:t>
      </w:r>
      <w:r w:rsidR="00125C39">
        <w:rPr>
          <w:rFonts w:ascii="Arial" w:hAnsi="Arial"/>
        </w:rPr>
        <w:t>,</w:t>
      </w:r>
      <w:r w:rsidR="00AC11D1">
        <w:rPr>
          <w:rFonts w:ascii="Arial" w:hAnsi="Arial"/>
        </w:rPr>
        <w:t xml:space="preserve"> </w:t>
      </w:r>
      <w:r w:rsidR="00D73159">
        <w:rPr>
          <w:rFonts w:ascii="Arial" w:hAnsi="Arial"/>
        </w:rPr>
        <w:t xml:space="preserve">such </w:t>
      </w:r>
      <w:r w:rsidR="00F92CED">
        <w:rPr>
          <w:rFonts w:ascii="Arial" w:hAnsi="Arial"/>
        </w:rPr>
        <w:t>as an increase in</w:t>
      </w:r>
      <w:r w:rsidR="00D73159">
        <w:rPr>
          <w:rFonts w:ascii="Arial" w:hAnsi="Arial"/>
        </w:rPr>
        <w:t xml:space="preserve"> the amount of involuntary </w:t>
      </w:r>
      <w:r w:rsidR="00C74971">
        <w:rPr>
          <w:rFonts w:ascii="Arial" w:hAnsi="Arial"/>
        </w:rPr>
        <w:t>L</w:t>
      </w:r>
      <w:r w:rsidR="00D73159">
        <w:rPr>
          <w:rFonts w:ascii="Arial" w:hAnsi="Arial"/>
        </w:rPr>
        <w:t>oad shed.</w:t>
      </w:r>
    </w:p>
    <w:p w14:paraId="1B502467" w14:textId="638D3035" w:rsidR="00E56F80" w:rsidRPr="00D6096B" w:rsidRDefault="00B467AA" w:rsidP="00D6096B">
      <w:pPr>
        <w:pStyle w:val="ListParagraph"/>
        <w:numPr>
          <w:ilvl w:val="0"/>
          <w:numId w:val="23"/>
        </w:numPr>
        <w:spacing w:before="160" w:after="160"/>
        <w:contextualSpacing w:val="0"/>
        <w:jc w:val="both"/>
        <w:rPr>
          <w:rFonts w:ascii="Arial" w:hAnsi="Arial"/>
        </w:rPr>
      </w:pPr>
      <w:r w:rsidRPr="00D6096B">
        <w:rPr>
          <w:rFonts w:ascii="Arial" w:hAnsi="Arial"/>
        </w:rPr>
        <w:t xml:space="preserve">Targa supports </w:t>
      </w:r>
      <w:r w:rsidR="00452C6D" w:rsidRPr="00D6096B">
        <w:rPr>
          <w:rFonts w:ascii="Arial" w:hAnsi="Arial"/>
        </w:rPr>
        <w:t>ERCOT’s efforts to adjust</w:t>
      </w:r>
      <w:r w:rsidRPr="00D6096B">
        <w:rPr>
          <w:rFonts w:ascii="Arial" w:hAnsi="Arial"/>
        </w:rPr>
        <w:t xml:space="preserve"> </w:t>
      </w:r>
      <w:r w:rsidR="00452C6D" w:rsidRPr="00D6096B">
        <w:rPr>
          <w:rFonts w:ascii="Arial" w:hAnsi="Arial"/>
        </w:rPr>
        <w:t>Protocol</w:t>
      </w:r>
      <w:r w:rsidRPr="00D6096B">
        <w:rPr>
          <w:rFonts w:ascii="Arial" w:hAnsi="Arial"/>
        </w:rPr>
        <w:t xml:space="preserve"> language given the </w:t>
      </w:r>
      <w:r w:rsidR="00FE35CB" w:rsidRPr="00D6096B">
        <w:rPr>
          <w:rFonts w:ascii="Arial" w:hAnsi="Arial"/>
        </w:rPr>
        <w:t xml:space="preserve">forthcoming </w:t>
      </w:r>
      <w:r w:rsidRPr="00D6096B">
        <w:rPr>
          <w:rFonts w:ascii="Arial" w:hAnsi="Arial"/>
        </w:rPr>
        <w:t>PUC and RRC natural gas supply chain mapping process to identify which facilities or infrastructure in the natural gas supply chain should be considered as Critical Load.</w:t>
      </w:r>
      <w:r w:rsidR="00C74971" w:rsidRPr="00D6096B">
        <w:rPr>
          <w:rFonts w:ascii="Arial" w:hAnsi="Arial"/>
        </w:rPr>
        <w:t xml:space="preserve"> </w:t>
      </w:r>
      <w:r w:rsidR="008A0044">
        <w:rPr>
          <w:rFonts w:ascii="Arial" w:hAnsi="Arial"/>
        </w:rPr>
        <w:t xml:space="preserve"> </w:t>
      </w:r>
      <w:r w:rsidR="0020128C" w:rsidRPr="00D6096B">
        <w:rPr>
          <w:rFonts w:ascii="Arial" w:hAnsi="Arial"/>
        </w:rPr>
        <w:t>To</w:t>
      </w:r>
      <w:r w:rsidRPr="00D6096B">
        <w:rPr>
          <w:rFonts w:ascii="Arial" w:hAnsi="Arial"/>
        </w:rPr>
        <w:t xml:space="preserve"> ensure consistency with the forthcoming PUC</w:t>
      </w:r>
      <w:r w:rsidR="008A0044">
        <w:rPr>
          <w:rFonts w:ascii="Arial" w:hAnsi="Arial"/>
        </w:rPr>
        <w:t>T</w:t>
      </w:r>
      <w:r w:rsidRPr="00D6096B">
        <w:rPr>
          <w:rFonts w:ascii="Arial" w:hAnsi="Arial"/>
        </w:rPr>
        <w:t xml:space="preserve"> and RRC rulemakings</w:t>
      </w:r>
      <w:r w:rsidR="00885A04" w:rsidRPr="00D6096B">
        <w:rPr>
          <w:rFonts w:ascii="Arial" w:hAnsi="Arial"/>
        </w:rPr>
        <w:t xml:space="preserve"> in furtherance of SB</w:t>
      </w:r>
      <w:r w:rsidR="00125C39">
        <w:rPr>
          <w:rFonts w:ascii="Arial" w:hAnsi="Arial"/>
        </w:rPr>
        <w:t xml:space="preserve"> </w:t>
      </w:r>
      <w:r w:rsidR="00885A04" w:rsidRPr="00D6096B">
        <w:rPr>
          <w:rFonts w:ascii="Arial" w:hAnsi="Arial"/>
        </w:rPr>
        <w:t>3</w:t>
      </w:r>
      <w:r w:rsidRPr="00D6096B">
        <w:rPr>
          <w:rFonts w:ascii="Arial" w:hAnsi="Arial"/>
        </w:rPr>
        <w:t xml:space="preserve">, Targa respectfully recommends </w:t>
      </w:r>
      <w:r w:rsidR="00CB30D3" w:rsidRPr="00D6096B">
        <w:rPr>
          <w:rFonts w:ascii="Arial" w:hAnsi="Arial"/>
        </w:rPr>
        <w:t>the following:</w:t>
      </w:r>
    </w:p>
    <w:p w14:paraId="3B20EB3B" w14:textId="14CE1E7D" w:rsidR="00D10FDF" w:rsidRPr="00D6096B" w:rsidRDefault="00CB30D3" w:rsidP="00D6096B">
      <w:pPr>
        <w:pStyle w:val="ListParagraph"/>
        <w:numPr>
          <w:ilvl w:val="1"/>
          <w:numId w:val="23"/>
        </w:numPr>
        <w:spacing w:before="160" w:after="160"/>
        <w:contextualSpacing w:val="0"/>
        <w:jc w:val="both"/>
        <w:rPr>
          <w:rFonts w:ascii="Arial" w:hAnsi="Arial"/>
        </w:rPr>
      </w:pPr>
      <w:r w:rsidRPr="00D6096B">
        <w:rPr>
          <w:rFonts w:ascii="Arial" w:hAnsi="Arial"/>
        </w:rPr>
        <w:t>R</w:t>
      </w:r>
      <w:r w:rsidR="007F7E0F" w:rsidRPr="00D6096B">
        <w:rPr>
          <w:rFonts w:ascii="Arial" w:hAnsi="Arial"/>
        </w:rPr>
        <w:t>emov</w:t>
      </w:r>
      <w:r w:rsidR="00550C4C" w:rsidRPr="00D6096B">
        <w:rPr>
          <w:rFonts w:ascii="Arial" w:hAnsi="Arial"/>
        </w:rPr>
        <w:t>e</w:t>
      </w:r>
      <w:r w:rsidR="007F7E0F" w:rsidRPr="00D6096B">
        <w:rPr>
          <w:rFonts w:ascii="Arial" w:hAnsi="Arial"/>
        </w:rPr>
        <w:t xml:space="preserve"> the definitional language in the NPRR </w:t>
      </w:r>
      <w:r w:rsidR="00885A04" w:rsidRPr="00D6096B">
        <w:rPr>
          <w:rFonts w:ascii="Arial" w:hAnsi="Arial"/>
        </w:rPr>
        <w:t xml:space="preserve">reciting the </w:t>
      </w:r>
      <w:r w:rsidR="007F7E0F" w:rsidRPr="00D6096B">
        <w:rPr>
          <w:rFonts w:ascii="Arial" w:hAnsi="Arial"/>
        </w:rPr>
        <w:t>PUC</w:t>
      </w:r>
      <w:r w:rsidR="008A0044">
        <w:rPr>
          <w:rFonts w:ascii="Arial" w:hAnsi="Arial"/>
        </w:rPr>
        <w:t>T</w:t>
      </w:r>
      <w:r w:rsidR="007F7E0F" w:rsidRPr="00D6096B">
        <w:rPr>
          <w:rFonts w:ascii="Arial" w:hAnsi="Arial"/>
        </w:rPr>
        <w:t>’s existing “Critical Load” rule</w:t>
      </w:r>
      <w:r w:rsidR="00D6096B">
        <w:rPr>
          <w:rFonts w:ascii="Arial" w:hAnsi="Arial"/>
        </w:rPr>
        <w:t xml:space="preserve">, which </w:t>
      </w:r>
      <w:r w:rsidR="007F7E0F" w:rsidRPr="00D6096B">
        <w:rPr>
          <w:rFonts w:ascii="Arial" w:hAnsi="Arial"/>
        </w:rPr>
        <w:t xml:space="preserve">will be </w:t>
      </w:r>
      <w:r w:rsidR="00001A4B" w:rsidRPr="00D6096B">
        <w:rPr>
          <w:rFonts w:ascii="Arial" w:hAnsi="Arial"/>
        </w:rPr>
        <w:t>modified by</w:t>
      </w:r>
      <w:r w:rsidR="007F7E0F" w:rsidRPr="00D6096B">
        <w:rPr>
          <w:rFonts w:ascii="Arial" w:hAnsi="Arial"/>
        </w:rPr>
        <w:t xml:space="preserve"> the</w:t>
      </w:r>
      <w:r w:rsidR="00001A4B" w:rsidRPr="00D6096B">
        <w:rPr>
          <w:rFonts w:ascii="Arial" w:hAnsi="Arial"/>
        </w:rPr>
        <w:t xml:space="preserve"> forthcoming </w:t>
      </w:r>
      <w:r w:rsidR="00FF5B82" w:rsidRPr="00D6096B">
        <w:rPr>
          <w:rFonts w:ascii="Arial" w:hAnsi="Arial"/>
        </w:rPr>
        <w:t>regulations</w:t>
      </w:r>
      <w:r w:rsidR="007F7E0F" w:rsidRPr="00D6096B">
        <w:rPr>
          <w:rFonts w:ascii="Arial" w:hAnsi="Arial"/>
        </w:rPr>
        <w:t xml:space="preserve"> </w:t>
      </w:r>
      <w:r w:rsidR="00001A4B" w:rsidRPr="00D6096B">
        <w:rPr>
          <w:rFonts w:ascii="Arial" w:hAnsi="Arial"/>
        </w:rPr>
        <w:t>to be implemented in furtherance</w:t>
      </w:r>
      <w:r w:rsidR="007F7E0F" w:rsidRPr="00D6096B">
        <w:rPr>
          <w:rFonts w:ascii="Arial" w:hAnsi="Arial"/>
        </w:rPr>
        <w:t xml:space="preserve"> of SB</w:t>
      </w:r>
      <w:r w:rsidR="00125C39">
        <w:rPr>
          <w:rFonts w:ascii="Arial" w:hAnsi="Arial"/>
        </w:rPr>
        <w:t xml:space="preserve"> </w:t>
      </w:r>
      <w:r w:rsidR="007F7E0F" w:rsidRPr="00D6096B">
        <w:rPr>
          <w:rFonts w:ascii="Arial" w:hAnsi="Arial"/>
        </w:rPr>
        <w:t>3.</w:t>
      </w:r>
      <w:r w:rsidR="00377968">
        <w:rPr>
          <w:rFonts w:ascii="Arial" w:hAnsi="Arial"/>
        </w:rPr>
        <w:t xml:space="preserve"> </w:t>
      </w:r>
      <w:r w:rsidR="008A0044">
        <w:rPr>
          <w:rFonts w:ascii="Arial" w:hAnsi="Arial"/>
        </w:rPr>
        <w:t xml:space="preserve"> </w:t>
      </w:r>
      <w:r w:rsidR="007F7E0F" w:rsidRPr="00D6096B">
        <w:rPr>
          <w:rFonts w:ascii="Arial" w:hAnsi="Arial"/>
        </w:rPr>
        <w:t>Instead</w:t>
      </w:r>
      <w:r w:rsidR="00885A04" w:rsidRPr="00D6096B">
        <w:rPr>
          <w:rFonts w:ascii="Arial" w:hAnsi="Arial"/>
        </w:rPr>
        <w:t>, Tar</w:t>
      </w:r>
      <w:r w:rsidR="00001A4B" w:rsidRPr="00D6096B">
        <w:rPr>
          <w:rFonts w:ascii="Arial" w:hAnsi="Arial"/>
        </w:rPr>
        <w:t>ga</w:t>
      </w:r>
      <w:r w:rsidR="00885A04" w:rsidRPr="00D6096B">
        <w:rPr>
          <w:rFonts w:ascii="Arial" w:hAnsi="Arial"/>
        </w:rPr>
        <w:t xml:space="preserve"> recommends the</w:t>
      </w:r>
      <w:r w:rsidR="007F7E0F" w:rsidRPr="00D6096B">
        <w:rPr>
          <w:rFonts w:ascii="Arial" w:hAnsi="Arial"/>
        </w:rPr>
        <w:t xml:space="preserve"> rule</w:t>
      </w:r>
      <w:r w:rsidR="00885A04" w:rsidRPr="00D6096B">
        <w:rPr>
          <w:rFonts w:ascii="Arial" w:hAnsi="Arial"/>
        </w:rPr>
        <w:t xml:space="preserve"> include a reference </w:t>
      </w:r>
      <w:r w:rsidR="00BC7AFE" w:rsidRPr="00D6096B">
        <w:rPr>
          <w:rFonts w:ascii="Arial" w:hAnsi="Arial"/>
        </w:rPr>
        <w:t xml:space="preserve">to applicable </w:t>
      </w:r>
      <w:r w:rsidR="00F73573" w:rsidRPr="00D6096B">
        <w:rPr>
          <w:rFonts w:ascii="Arial" w:hAnsi="Arial"/>
        </w:rPr>
        <w:t>regulatory provisions to be revised during the PUC</w:t>
      </w:r>
      <w:r w:rsidR="008A0044">
        <w:rPr>
          <w:rFonts w:ascii="Arial" w:hAnsi="Arial"/>
        </w:rPr>
        <w:t>T</w:t>
      </w:r>
      <w:r w:rsidR="00F73573" w:rsidRPr="00D6096B">
        <w:rPr>
          <w:rFonts w:ascii="Arial" w:hAnsi="Arial"/>
        </w:rPr>
        <w:t xml:space="preserve"> and RRC rulemakings</w:t>
      </w:r>
      <w:r w:rsidR="00D6096B">
        <w:rPr>
          <w:rFonts w:ascii="Arial" w:hAnsi="Arial"/>
        </w:rPr>
        <w:t xml:space="preserve">. </w:t>
      </w:r>
      <w:r w:rsidR="008A0044">
        <w:rPr>
          <w:rFonts w:ascii="Arial" w:hAnsi="Arial"/>
        </w:rPr>
        <w:t xml:space="preserve"> </w:t>
      </w:r>
      <w:r w:rsidR="00D6096B">
        <w:rPr>
          <w:rFonts w:ascii="Arial" w:hAnsi="Arial"/>
        </w:rPr>
        <w:t xml:space="preserve">This will ensure </w:t>
      </w:r>
      <w:r w:rsidR="007F7E0F" w:rsidRPr="00D6096B">
        <w:rPr>
          <w:rFonts w:ascii="Arial" w:hAnsi="Arial"/>
        </w:rPr>
        <w:t xml:space="preserve">future changes will automatically be </w:t>
      </w:r>
      <w:r w:rsidR="00C74971" w:rsidRPr="00D6096B">
        <w:rPr>
          <w:rFonts w:ascii="Arial" w:hAnsi="Arial"/>
        </w:rPr>
        <w:t>incorporated,</w:t>
      </w:r>
      <w:r w:rsidR="007F7E0F" w:rsidRPr="00D6096B">
        <w:rPr>
          <w:rFonts w:ascii="Arial" w:hAnsi="Arial"/>
        </w:rPr>
        <w:t xml:space="preserve"> and additional definition changes will not be required each time the rule language is amended.</w:t>
      </w:r>
      <w:r w:rsidR="00C74971" w:rsidRPr="00D6096B">
        <w:rPr>
          <w:rFonts w:ascii="Arial" w:hAnsi="Arial"/>
        </w:rPr>
        <w:t xml:space="preserve"> </w:t>
      </w:r>
      <w:r w:rsidR="008A0044">
        <w:rPr>
          <w:rFonts w:ascii="Arial" w:hAnsi="Arial"/>
        </w:rPr>
        <w:t xml:space="preserve"> </w:t>
      </w:r>
      <w:r w:rsidR="007F7E0F" w:rsidRPr="00D6096B">
        <w:rPr>
          <w:rFonts w:ascii="Arial" w:hAnsi="Arial"/>
        </w:rPr>
        <w:t>This approach minimizes potential conflicts, is clearer to the market</w:t>
      </w:r>
      <w:r w:rsidR="00164A64" w:rsidRPr="00D6096B">
        <w:rPr>
          <w:rFonts w:ascii="Arial" w:hAnsi="Arial"/>
        </w:rPr>
        <w:t xml:space="preserve"> </w:t>
      </w:r>
      <w:r w:rsidR="007F7E0F" w:rsidRPr="00D6096B">
        <w:rPr>
          <w:rFonts w:ascii="Arial" w:hAnsi="Arial"/>
        </w:rPr>
        <w:t>and reduces the need for future NPRRs as the rule language is updated.</w:t>
      </w:r>
    </w:p>
    <w:p w14:paraId="1F460B0A" w14:textId="04A21346" w:rsidR="003C4658" w:rsidRPr="00D6096B" w:rsidRDefault="00D10FDF" w:rsidP="00D6096B">
      <w:pPr>
        <w:pStyle w:val="ListParagraph"/>
        <w:numPr>
          <w:ilvl w:val="1"/>
          <w:numId w:val="23"/>
        </w:numPr>
        <w:spacing w:before="160" w:after="160"/>
        <w:contextualSpacing w:val="0"/>
        <w:jc w:val="both"/>
        <w:rPr>
          <w:rFonts w:ascii="Arial" w:hAnsi="Arial"/>
        </w:rPr>
      </w:pPr>
      <w:r w:rsidRPr="00D6096B">
        <w:rPr>
          <w:rFonts w:ascii="Arial" w:hAnsi="Arial"/>
        </w:rPr>
        <w:lastRenderedPageBreak/>
        <w:t xml:space="preserve">Remove the definitional language in the NPRR for </w:t>
      </w:r>
      <w:r w:rsidR="00B00067" w:rsidRPr="00D6096B">
        <w:rPr>
          <w:rFonts w:ascii="Arial" w:hAnsi="Arial"/>
        </w:rPr>
        <w:t>“Generation Resource Support Load.</w:t>
      </w:r>
      <w:r w:rsidR="00D6096B">
        <w:rPr>
          <w:rFonts w:ascii="Arial" w:hAnsi="Arial"/>
        </w:rPr>
        <w:t>”</w:t>
      </w:r>
      <w:r w:rsidR="008A0044">
        <w:rPr>
          <w:rFonts w:ascii="Arial" w:hAnsi="Arial"/>
        </w:rPr>
        <w:t xml:space="preserve"> </w:t>
      </w:r>
      <w:r w:rsidR="00D6096B">
        <w:rPr>
          <w:rFonts w:ascii="Arial" w:hAnsi="Arial"/>
        </w:rPr>
        <w:t xml:space="preserve"> </w:t>
      </w:r>
      <w:r w:rsidR="00B00067" w:rsidRPr="00D6096B">
        <w:rPr>
          <w:rFonts w:ascii="Arial" w:hAnsi="Arial"/>
        </w:rPr>
        <w:t>As noted above, the PUC</w:t>
      </w:r>
      <w:r w:rsidR="008A0044">
        <w:rPr>
          <w:rFonts w:ascii="Arial" w:hAnsi="Arial"/>
        </w:rPr>
        <w:t>T</w:t>
      </w:r>
      <w:r w:rsidR="00B00067" w:rsidRPr="00D6096B">
        <w:rPr>
          <w:rFonts w:ascii="Arial" w:hAnsi="Arial"/>
        </w:rPr>
        <w:t xml:space="preserve"> and the RRC are required by SB</w:t>
      </w:r>
      <w:r w:rsidR="00125C39">
        <w:rPr>
          <w:rFonts w:ascii="Arial" w:hAnsi="Arial"/>
        </w:rPr>
        <w:t xml:space="preserve"> </w:t>
      </w:r>
      <w:r w:rsidR="00B00067" w:rsidRPr="00D6096B">
        <w:rPr>
          <w:rFonts w:ascii="Arial" w:hAnsi="Arial"/>
        </w:rPr>
        <w:t>3 to conduct a supply chain mapping process to identify which facilities in the natural gas supply chain will be required to register as “</w:t>
      </w:r>
      <w:r w:rsidR="00C74971" w:rsidRPr="00D6096B">
        <w:rPr>
          <w:rFonts w:ascii="Arial" w:hAnsi="Arial"/>
        </w:rPr>
        <w:t>C</w:t>
      </w:r>
      <w:r w:rsidR="00B00067" w:rsidRPr="00D6096B">
        <w:rPr>
          <w:rFonts w:ascii="Arial" w:hAnsi="Arial"/>
        </w:rPr>
        <w:t xml:space="preserve">ritical.” </w:t>
      </w:r>
      <w:r w:rsidR="008A0044">
        <w:rPr>
          <w:rFonts w:ascii="Arial" w:hAnsi="Arial"/>
        </w:rPr>
        <w:t xml:space="preserve"> </w:t>
      </w:r>
      <w:r w:rsidR="00B00067" w:rsidRPr="00D6096B">
        <w:rPr>
          <w:rFonts w:ascii="Arial" w:hAnsi="Arial"/>
        </w:rPr>
        <w:t xml:space="preserve">Once identified and registered, these </w:t>
      </w:r>
      <w:r w:rsidR="008A0044">
        <w:rPr>
          <w:rFonts w:ascii="Arial" w:hAnsi="Arial"/>
        </w:rPr>
        <w:t>f</w:t>
      </w:r>
      <w:r w:rsidR="00B00067" w:rsidRPr="00D6096B">
        <w:rPr>
          <w:rFonts w:ascii="Arial" w:hAnsi="Arial"/>
        </w:rPr>
        <w:t>acilities will be included under the “</w:t>
      </w:r>
      <w:r w:rsidR="00C74971" w:rsidRPr="00D6096B">
        <w:rPr>
          <w:rFonts w:ascii="Arial" w:hAnsi="Arial"/>
        </w:rPr>
        <w:t>C</w:t>
      </w:r>
      <w:r w:rsidR="00B00067" w:rsidRPr="00D6096B">
        <w:rPr>
          <w:rFonts w:ascii="Arial" w:hAnsi="Arial"/>
        </w:rPr>
        <w:t>ritical” designation.</w:t>
      </w:r>
      <w:r w:rsidR="00377968">
        <w:rPr>
          <w:rFonts w:ascii="Arial" w:hAnsi="Arial"/>
        </w:rPr>
        <w:t xml:space="preserve"> </w:t>
      </w:r>
      <w:r w:rsidR="00F73573" w:rsidRPr="00D6096B">
        <w:rPr>
          <w:rFonts w:ascii="Arial" w:hAnsi="Arial"/>
        </w:rPr>
        <w:t>Targa</w:t>
      </w:r>
      <w:r w:rsidR="00F54FAD" w:rsidRPr="00D6096B">
        <w:rPr>
          <w:rFonts w:ascii="Arial" w:hAnsi="Arial"/>
        </w:rPr>
        <w:t xml:space="preserve"> does not believe it is appropriate for ERCOT to implement an approach that is different from SB 3 as an interim step and that this issue should remain in the PUC</w:t>
      </w:r>
      <w:r w:rsidR="008A0044">
        <w:rPr>
          <w:rFonts w:ascii="Arial" w:hAnsi="Arial"/>
        </w:rPr>
        <w:t>T</w:t>
      </w:r>
      <w:r w:rsidR="00F54FAD" w:rsidRPr="00D6096B">
        <w:rPr>
          <w:rFonts w:ascii="Arial" w:hAnsi="Arial"/>
        </w:rPr>
        <w:t xml:space="preserve">’s and RRC’s purview.   </w:t>
      </w:r>
    </w:p>
    <w:p w14:paraId="0041FBEF" w14:textId="58CA1129" w:rsidR="00125C39" w:rsidRDefault="00CB30D3" w:rsidP="00125C39">
      <w:pPr>
        <w:pStyle w:val="ListParagraph"/>
        <w:numPr>
          <w:ilvl w:val="1"/>
          <w:numId w:val="23"/>
        </w:numPr>
        <w:spacing w:before="160" w:after="160"/>
        <w:contextualSpacing w:val="0"/>
        <w:jc w:val="both"/>
        <w:rPr>
          <w:rFonts w:ascii="Arial" w:hAnsi="Arial"/>
        </w:rPr>
      </w:pPr>
      <w:r w:rsidRPr="00D6096B">
        <w:rPr>
          <w:rFonts w:ascii="Arial" w:hAnsi="Arial"/>
        </w:rPr>
        <w:t>Insert an effective date for the NPRR that tracks the effective date in the forthcoming PUC</w:t>
      </w:r>
      <w:r w:rsidR="008A0044">
        <w:rPr>
          <w:rFonts w:ascii="Arial" w:hAnsi="Arial"/>
        </w:rPr>
        <w:t>T</w:t>
      </w:r>
      <w:r w:rsidRPr="00D6096B">
        <w:rPr>
          <w:rFonts w:ascii="Arial" w:hAnsi="Arial"/>
        </w:rPr>
        <w:t xml:space="preserve"> and RRC </w:t>
      </w:r>
      <w:r w:rsidR="00FF5B82" w:rsidRPr="00D6096B">
        <w:rPr>
          <w:rFonts w:ascii="Arial" w:hAnsi="Arial"/>
        </w:rPr>
        <w:t>regulations</w:t>
      </w:r>
      <w:r w:rsidRPr="00D6096B">
        <w:rPr>
          <w:rFonts w:ascii="Arial" w:hAnsi="Arial"/>
        </w:rPr>
        <w:t xml:space="preserve"> promulgated in furtherance of SB</w:t>
      </w:r>
      <w:r w:rsidR="00125C39">
        <w:rPr>
          <w:rFonts w:ascii="Arial" w:hAnsi="Arial"/>
        </w:rPr>
        <w:t xml:space="preserve"> </w:t>
      </w:r>
      <w:r w:rsidRPr="00D6096B">
        <w:rPr>
          <w:rFonts w:ascii="Arial" w:hAnsi="Arial"/>
        </w:rPr>
        <w:t>3.</w:t>
      </w:r>
      <w:r w:rsidR="00125C39">
        <w:rPr>
          <w:rFonts w:ascii="Arial" w:hAnsi="Arial"/>
        </w:rPr>
        <w:t xml:space="preserve"> </w:t>
      </w:r>
      <w:r w:rsidR="00125C39" w:rsidRPr="00125C39">
        <w:rPr>
          <w:rFonts w:ascii="Arial" w:hAnsi="Arial"/>
        </w:rPr>
        <w:t>In SB</w:t>
      </w:r>
      <w:r w:rsidR="00125C39">
        <w:rPr>
          <w:rFonts w:ascii="Arial" w:hAnsi="Arial"/>
        </w:rPr>
        <w:t xml:space="preserve"> </w:t>
      </w:r>
      <w:r w:rsidR="00125C39" w:rsidRPr="00125C39">
        <w:rPr>
          <w:rFonts w:ascii="Arial" w:hAnsi="Arial"/>
        </w:rPr>
        <w:t>3, S</w:t>
      </w:r>
      <w:r w:rsidR="00125C39">
        <w:rPr>
          <w:rFonts w:ascii="Arial" w:hAnsi="Arial"/>
        </w:rPr>
        <w:t xml:space="preserve">ection </w:t>
      </w:r>
      <w:r w:rsidR="00125C39" w:rsidRPr="00125C39">
        <w:rPr>
          <w:rFonts w:ascii="Arial" w:hAnsi="Arial"/>
        </w:rPr>
        <w:t>4</w:t>
      </w:r>
      <w:r w:rsidR="00125C39">
        <w:rPr>
          <w:rFonts w:ascii="Arial" w:hAnsi="Arial"/>
        </w:rPr>
        <w:t xml:space="preserve">, </w:t>
      </w:r>
      <w:r w:rsidR="00125C39" w:rsidRPr="00125C39">
        <w:rPr>
          <w:rFonts w:ascii="Arial" w:hAnsi="Arial"/>
        </w:rPr>
        <w:t>Subchapter C, Chapter 81</w:t>
      </w:r>
      <w:r w:rsidR="00125C39">
        <w:rPr>
          <w:rFonts w:ascii="Arial" w:hAnsi="Arial"/>
        </w:rPr>
        <w:t xml:space="preserve">, Natural Resources Code </w:t>
      </w:r>
      <w:r w:rsidR="00125C39" w:rsidRPr="00125C39">
        <w:rPr>
          <w:rFonts w:ascii="Arial" w:hAnsi="Arial"/>
        </w:rPr>
        <w:t>is amended by adding Section 81.073 to read as follows:</w:t>
      </w:r>
    </w:p>
    <w:p w14:paraId="09C9FC58" w14:textId="5DCD56FB" w:rsidR="00125C39" w:rsidRPr="00125C39" w:rsidRDefault="00125C39" w:rsidP="00125C39">
      <w:pPr>
        <w:pStyle w:val="ListParagraph"/>
        <w:spacing w:before="160" w:after="160"/>
        <w:ind w:left="2160"/>
        <w:contextualSpacing w:val="0"/>
        <w:jc w:val="both"/>
        <w:rPr>
          <w:rFonts w:ascii="Arial" w:hAnsi="Arial"/>
        </w:rPr>
      </w:pPr>
      <w:r w:rsidRPr="00125C39">
        <w:rPr>
          <w:rFonts w:ascii="Arial" w:hAnsi="Arial"/>
        </w:rPr>
        <w:t xml:space="preserve">“The commission shall collaborate with the Public Utility Commission of Texas to adopt rules to establish a process to designate certain natural gas facilities and entities associated with providing natural gas in this state as critical customers or critical gas suppliers during energy emergencies.”  </w:t>
      </w:r>
    </w:p>
    <w:p w14:paraId="2EF98FBB" w14:textId="597E5FDF" w:rsidR="009243B2" w:rsidRPr="00D6096B" w:rsidRDefault="00125C39" w:rsidP="00125C39">
      <w:pPr>
        <w:pStyle w:val="ListParagraph"/>
        <w:spacing w:before="160" w:after="160"/>
        <w:ind w:left="1440"/>
        <w:contextualSpacing w:val="0"/>
        <w:jc w:val="both"/>
        <w:rPr>
          <w:rFonts w:ascii="Arial" w:hAnsi="Arial"/>
        </w:rPr>
      </w:pPr>
      <w:r w:rsidRPr="00125C39">
        <w:rPr>
          <w:rFonts w:ascii="Arial" w:hAnsi="Arial"/>
        </w:rPr>
        <w:t>As such, Targa would suggest NPRR1087 become effective at the time if consistent with and only upon the final collaboration.</w:t>
      </w:r>
      <w:r w:rsidR="008A0044">
        <w:rPr>
          <w:rFonts w:ascii="Arial" w:hAnsi="Arial"/>
        </w:rPr>
        <w:t xml:space="preserve"> </w:t>
      </w:r>
      <w:r>
        <w:rPr>
          <w:rFonts w:ascii="Arial" w:hAnsi="Arial"/>
        </w:rPr>
        <w:t xml:space="preserve"> </w:t>
      </w:r>
      <w:r w:rsidRPr="00125C39">
        <w:rPr>
          <w:rFonts w:ascii="Arial" w:hAnsi="Arial"/>
        </w:rPr>
        <w:t xml:space="preserve">Similar to the recommendation above, this approach minimizes potential conflicts, is clearer to the market, and reduces the need for future NPRRs as the rule language is updated.   </w:t>
      </w:r>
    </w:p>
    <w:p w14:paraId="75D0BF9D" w14:textId="002DF06A" w:rsidR="00D6096B" w:rsidRDefault="00B467AA" w:rsidP="00D6096B">
      <w:pPr>
        <w:pStyle w:val="ListParagraph"/>
        <w:numPr>
          <w:ilvl w:val="0"/>
          <w:numId w:val="23"/>
        </w:numPr>
        <w:spacing w:before="160" w:after="160"/>
        <w:contextualSpacing w:val="0"/>
        <w:jc w:val="both"/>
        <w:rPr>
          <w:rFonts w:ascii="Arial" w:hAnsi="Arial"/>
        </w:rPr>
      </w:pPr>
      <w:r w:rsidRPr="00D6096B">
        <w:rPr>
          <w:rFonts w:ascii="Arial" w:hAnsi="Arial"/>
        </w:rPr>
        <w:t xml:space="preserve">Targa supports avoidance of a separate categorical prohibition on any natural gas facilities qualifying as a Load Resource or Emergency Response Service (ERS) Resource that is overly broad and may </w:t>
      </w:r>
      <w:r w:rsidR="00DB1843" w:rsidRPr="00D6096B">
        <w:rPr>
          <w:rFonts w:ascii="Arial" w:hAnsi="Arial"/>
        </w:rPr>
        <w:t xml:space="preserve">have </w:t>
      </w:r>
      <w:r w:rsidR="000F2D38" w:rsidRPr="00D6096B">
        <w:rPr>
          <w:rFonts w:ascii="Arial" w:hAnsi="Arial"/>
        </w:rPr>
        <w:t xml:space="preserve">unanticipated </w:t>
      </w:r>
      <w:r w:rsidR="00DB1843" w:rsidRPr="00D6096B">
        <w:rPr>
          <w:rFonts w:ascii="Arial" w:hAnsi="Arial"/>
        </w:rPr>
        <w:t xml:space="preserve">adverse impacts on the </w:t>
      </w:r>
      <w:r w:rsidR="000F2D38" w:rsidRPr="00D6096B">
        <w:rPr>
          <w:rFonts w:ascii="Arial" w:hAnsi="Arial"/>
        </w:rPr>
        <w:t>strategic goals of ERCOT</w:t>
      </w:r>
      <w:r w:rsidRPr="00D6096B">
        <w:rPr>
          <w:rFonts w:ascii="Arial" w:hAnsi="Arial"/>
        </w:rPr>
        <w:t>.</w:t>
      </w:r>
      <w:r w:rsidR="00C74971" w:rsidRPr="00D6096B">
        <w:rPr>
          <w:rFonts w:ascii="Arial" w:hAnsi="Arial"/>
        </w:rPr>
        <w:t xml:space="preserve"> </w:t>
      </w:r>
      <w:r w:rsidR="008A0044">
        <w:rPr>
          <w:rFonts w:ascii="Arial" w:hAnsi="Arial"/>
        </w:rPr>
        <w:t xml:space="preserve"> </w:t>
      </w:r>
      <w:r w:rsidR="00B87915" w:rsidRPr="00D6096B">
        <w:rPr>
          <w:rFonts w:ascii="Arial" w:hAnsi="Arial"/>
        </w:rPr>
        <w:t xml:space="preserve">As ERCOT considers limiting the </w:t>
      </w:r>
      <w:r w:rsidR="000656E2" w:rsidRPr="00D6096B">
        <w:rPr>
          <w:rFonts w:ascii="Arial" w:hAnsi="Arial"/>
        </w:rPr>
        <w:t xml:space="preserve">sites or </w:t>
      </w:r>
      <w:r w:rsidR="00377968">
        <w:rPr>
          <w:rFonts w:ascii="Arial" w:hAnsi="Arial"/>
        </w:rPr>
        <w:t>L</w:t>
      </w:r>
      <w:r w:rsidR="00B87915" w:rsidRPr="00D6096B">
        <w:rPr>
          <w:rFonts w:ascii="Arial" w:hAnsi="Arial"/>
        </w:rPr>
        <w:t>oads</w:t>
      </w:r>
      <w:r w:rsidR="00377968">
        <w:rPr>
          <w:rFonts w:ascii="Arial" w:hAnsi="Arial"/>
        </w:rPr>
        <w:t xml:space="preserve"> </w:t>
      </w:r>
      <w:r w:rsidR="00B87915" w:rsidRPr="00D6096B">
        <w:rPr>
          <w:rFonts w:ascii="Arial" w:hAnsi="Arial"/>
        </w:rPr>
        <w:t>it will allow to support the reliable operations of the ERCOT grid through their participation as L</w:t>
      </w:r>
      <w:r w:rsidR="008A0044">
        <w:rPr>
          <w:rFonts w:ascii="Arial" w:hAnsi="Arial"/>
        </w:rPr>
        <w:t xml:space="preserve">oad </w:t>
      </w:r>
      <w:r w:rsidR="00C74971" w:rsidRPr="00D6096B">
        <w:rPr>
          <w:rFonts w:ascii="Arial" w:hAnsi="Arial"/>
        </w:rPr>
        <w:t>R</w:t>
      </w:r>
      <w:r w:rsidR="008A0044">
        <w:rPr>
          <w:rFonts w:ascii="Arial" w:hAnsi="Arial"/>
        </w:rPr>
        <w:t>esource</w:t>
      </w:r>
      <w:r w:rsidR="00B87915" w:rsidRPr="00D6096B">
        <w:rPr>
          <w:rFonts w:ascii="Arial" w:hAnsi="Arial"/>
        </w:rPr>
        <w:t>s or</w:t>
      </w:r>
      <w:r w:rsidR="00C74971" w:rsidRPr="00D6096B">
        <w:rPr>
          <w:rFonts w:ascii="Arial" w:hAnsi="Arial"/>
        </w:rPr>
        <w:t xml:space="preserve"> </w:t>
      </w:r>
      <w:r w:rsidR="00846A7D" w:rsidRPr="00D6096B">
        <w:rPr>
          <w:rFonts w:ascii="Arial" w:hAnsi="Arial"/>
        </w:rPr>
        <w:t>ERS</w:t>
      </w:r>
      <w:r w:rsidR="00B87915" w:rsidRPr="00D6096B">
        <w:rPr>
          <w:rFonts w:ascii="Arial" w:hAnsi="Arial"/>
        </w:rPr>
        <w:t xml:space="preserve"> Resources, it is important that ERCOT not inadvertently increase the likelihood that it will be required to call for involuntary </w:t>
      </w:r>
      <w:r w:rsidR="00377968">
        <w:rPr>
          <w:rFonts w:ascii="Arial" w:hAnsi="Arial"/>
        </w:rPr>
        <w:t>L</w:t>
      </w:r>
      <w:r w:rsidR="00B87915" w:rsidRPr="00D6096B">
        <w:rPr>
          <w:rFonts w:ascii="Arial" w:hAnsi="Arial"/>
        </w:rPr>
        <w:t>oad shed.</w:t>
      </w:r>
      <w:r w:rsidR="00C74971" w:rsidRPr="00D6096B">
        <w:rPr>
          <w:rFonts w:ascii="Arial" w:hAnsi="Arial"/>
        </w:rPr>
        <w:t xml:space="preserve"> </w:t>
      </w:r>
      <w:r w:rsidR="00A26724" w:rsidRPr="00D6096B">
        <w:rPr>
          <w:rFonts w:ascii="Arial" w:hAnsi="Arial"/>
        </w:rPr>
        <w:t>Targa</w:t>
      </w:r>
      <w:r w:rsidR="00B87915" w:rsidRPr="00D6096B">
        <w:rPr>
          <w:rFonts w:ascii="Arial" w:hAnsi="Arial"/>
        </w:rPr>
        <w:t xml:space="preserve"> is concerned that the broad scope of ERCOT’s proposed changes in NPRR1087 could have just that effect.</w:t>
      </w:r>
    </w:p>
    <w:p w14:paraId="67EB42BA" w14:textId="4C81D2BD" w:rsidR="002C0CD1" w:rsidRPr="00D6096B" w:rsidRDefault="00D6096B" w:rsidP="00D6096B">
      <w:pPr>
        <w:pStyle w:val="ListParagraph"/>
        <w:spacing w:before="160" w:after="160"/>
        <w:contextualSpacing w:val="0"/>
        <w:jc w:val="both"/>
        <w:rPr>
          <w:rFonts w:ascii="Arial" w:hAnsi="Arial"/>
        </w:rPr>
      </w:pPr>
      <w:r w:rsidRPr="00D6096B">
        <w:rPr>
          <w:rFonts w:ascii="Arial" w:hAnsi="Arial"/>
        </w:rPr>
        <w:t>B</w:t>
      </w:r>
      <w:r w:rsidR="00B87915" w:rsidRPr="00D6096B">
        <w:rPr>
          <w:rFonts w:ascii="Arial" w:hAnsi="Arial"/>
        </w:rPr>
        <w:t>oth L</w:t>
      </w:r>
      <w:r w:rsidR="008A0044">
        <w:rPr>
          <w:rFonts w:ascii="Arial" w:hAnsi="Arial"/>
        </w:rPr>
        <w:t xml:space="preserve">oad </w:t>
      </w:r>
      <w:r w:rsidR="00C74971" w:rsidRPr="00D6096B">
        <w:rPr>
          <w:rFonts w:ascii="Arial" w:hAnsi="Arial"/>
        </w:rPr>
        <w:t>R</w:t>
      </w:r>
      <w:r w:rsidR="008A0044">
        <w:rPr>
          <w:rFonts w:ascii="Arial" w:hAnsi="Arial"/>
        </w:rPr>
        <w:t>esource</w:t>
      </w:r>
      <w:r w:rsidR="00B87915" w:rsidRPr="00D6096B">
        <w:rPr>
          <w:rFonts w:ascii="Arial" w:hAnsi="Arial"/>
        </w:rPr>
        <w:t xml:space="preserve">s and ERS Resources offer their ability to reduce their </w:t>
      </w:r>
      <w:r w:rsidR="003461FE" w:rsidRPr="00D6096B">
        <w:rPr>
          <w:rFonts w:ascii="Arial" w:hAnsi="Arial"/>
        </w:rPr>
        <w:t>electricity d</w:t>
      </w:r>
      <w:r w:rsidR="00B87915" w:rsidRPr="00D6096B">
        <w:rPr>
          <w:rFonts w:ascii="Arial" w:hAnsi="Arial"/>
        </w:rPr>
        <w:t xml:space="preserve">emand </w:t>
      </w:r>
      <w:r w:rsidR="003461FE" w:rsidRPr="00D6096B">
        <w:rPr>
          <w:rFonts w:ascii="Arial" w:hAnsi="Arial"/>
        </w:rPr>
        <w:t xml:space="preserve">from </w:t>
      </w:r>
      <w:r w:rsidR="00B87915" w:rsidRPr="00D6096B">
        <w:rPr>
          <w:rFonts w:ascii="Arial" w:hAnsi="Arial"/>
        </w:rPr>
        <w:t xml:space="preserve">the grid </w:t>
      </w:r>
      <w:r w:rsidR="000D6DDC" w:rsidRPr="00D6096B">
        <w:rPr>
          <w:rFonts w:ascii="Arial" w:hAnsi="Arial"/>
        </w:rPr>
        <w:t>to</w:t>
      </w:r>
      <w:r w:rsidR="00B87915" w:rsidRPr="00D6096B">
        <w:rPr>
          <w:rFonts w:ascii="Arial" w:hAnsi="Arial"/>
        </w:rPr>
        <w:t xml:space="preserve"> help maintain reliable operations for the rest of the </w:t>
      </w:r>
      <w:r w:rsidR="00377968">
        <w:rPr>
          <w:rFonts w:ascii="Arial" w:hAnsi="Arial"/>
        </w:rPr>
        <w:t>C</w:t>
      </w:r>
      <w:r w:rsidR="00B87915" w:rsidRPr="00D6096B">
        <w:rPr>
          <w:rFonts w:ascii="Arial" w:hAnsi="Arial"/>
        </w:rPr>
        <w:t>ustomers on the grid.</w:t>
      </w:r>
      <w:r w:rsidR="00C74971" w:rsidRPr="00D6096B">
        <w:rPr>
          <w:rFonts w:ascii="Arial" w:hAnsi="Arial"/>
        </w:rPr>
        <w:t xml:space="preserve"> </w:t>
      </w:r>
      <w:r w:rsidR="008A0044">
        <w:rPr>
          <w:rFonts w:ascii="Arial" w:hAnsi="Arial"/>
        </w:rPr>
        <w:t xml:space="preserve"> </w:t>
      </w:r>
      <w:r w:rsidR="00B87915" w:rsidRPr="00D6096B">
        <w:rPr>
          <w:rFonts w:ascii="Arial" w:hAnsi="Arial"/>
        </w:rPr>
        <w:t xml:space="preserve">In the case of ERS, when these </w:t>
      </w:r>
      <w:r w:rsidR="00377968">
        <w:rPr>
          <w:rFonts w:ascii="Arial" w:hAnsi="Arial"/>
        </w:rPr>
        <w:t>C</w:t>
      </w:r>
      <w:r w:rsidR="00B87915" w:rsidRPr="00D6096B">
        <w:rPr>
          <w:rFonts w:ascii="Arial" w:hAnsi="Arial"/>
        </w:rPr>
        <w:t xml:space="preserve">ustomers are deployed and reduce their demand </w:t>
      </w:r>
      <w:r w:rsidR="003461FE" w:rsidRPr="00D6096B">
        <w:rPr>
          <w:rFonts w:ascii="Arial" w:hAnsi="Arial"/>
        </w:rPr>
        <w:t xml:space="preserve">burden </w:t>
      </w:r>
      <w:r w:rsidR="00B87915" w:rsidRPr="00D6096B">
        <w:rPr>
          <w:rFonts w:ascii="Arial" w:hAnsi="Arial"/>
        </w:rPr>
        <w:t>on the grid, they may be (and have prove</w:t>
      </w:r>
      <w:r w:rsidR="00C74971" w:rsidRPr="00D6096B">
        <w:rPr>
          <w:rFonts w:ascii="Arial" w:hAnsi="Arial"/>
        </w:rPr>
        <w:t>n</w:t>
      </w:r>
      <w:r w:rsidR="00B87915" w:rsidRPr="00D6096B">
        <w:rPr>
          <w:rFonts w:ascii="Arial" w:hAnsi="Arial"/>
        </w:rPr>
        <w:t xml:space="preserve"> to be in prior years) a key tool to avoid the need for ERCOT to go the next step and order firm </w:t>
      </w:r>
      <w:r w:rsidR="00377968">
        <w:rPr>
          <w:rFonts w:ascii="Arial" w:hAnsi="Arial"/>
        </w:rPr>
        <w:t>L</w:t>
      </w:r>
      <w:r w:rsidR="00B87915" w:rsidRPr="00D6096B">
        <w:rPr>
          <w:rFonts w:ascii="Arial" w:hAnsi="Arial"/>
        </w:rPr>
        <w:t>oad shed.</w:t>
      </w:r>
      <w:r w:rsidR="008A0044">
        <w:rPr>
          <w:rFonts w:ascii="Arial" w:hAnsi="Arial"/>
        </w:rPr>
        <w:t xml:space="preserve"> </w:t>
      </w:r>
      <w:r w:rsidR="00C74971" w:rsidRPr="00D6096B">
        <w:rPr>
          <w:rFonts w:ascii="Arial" w:hAnsi="Arial"/>
        </w:rPr>
        <w:t xml:space="preserve"> </w:t>
      </w:r>
      <w:r w:rsidR="00B87915" w:rsidRPr="00D6096B">
        <w:rPr>
          <w:rFonts w:ascii="Arial" w:hAnsi="Arial"/>
        </w:rPr>
        <w:t xml:space="preserve">Even when ERCOT is faced with the need to require firm </w:t>
      </w:r>
      <w:r w:rsidR="00377968">
        <w:rPr>
          <w:rFonts w:ascii="Arial" w:hAnsi="Arial"/>
        </w:rPr>
        <w:t>L</w:t>
      </w:r>
      <w:r w:rsidR="00B87915" w:rsidRPr="00D6096B">
        <w:rPr>
          <w:rFonts w:ascii="Arial" w:hAnsi="Arial"/>
        </w:rPr>
        <w:t xml:space="preserve">oad shed, the dispatch of these </w:t>
      </w:r>
      <w:r w:rsidR="008A0044">
        <w:rPr>
          <w:rFonts w:ascii="Arial" w:hAnsi="Arial"/>
        </w:rPr>
        <w:t>R</w:t>
      </w:r>
      <w:r w:rsidR="00B87915" w:rsidRPr="00D6096B">
        <w:rPr>
          <w:rFonts w:ascii="Arial" w:hAnsi="Arial"/>
        </w:rPr>
        <w:t xml:space="preserve">esources reduces the amount of involuntary </w:t>
      </w:r>
      <w:r w:rsidR="008A0044">
        <w:rPr>
          <w:rFonts w:ascii="Arial" w:hAnsi="Arial"/>
        </w:rPr>
        <w:t>L</w:t>
      </w:r>
      <w:r w:rsidR="00B87915" w:rsidRPr="00D6096B">
        <w:rPr>
          <w:rFonts w:ascii="Arial" w:hAnsi="Arial"/>
        </w:rPr>
        <w:t>oad shed that is required.</w:t>
      </w:r>
      <w:r w:rsidR="00C74971" w:rsidRPr="00D6096B">
        <w:rPr>
          <w:rFonts w:ascii="Arial" w:hAnsi="Arial"/>
        </w:rPr>
        <w:t xml:space="preserve"> </w:t>
      </w:r>
      <w:r w:rsidR="008A0044">
        <w:rPr>
          <w:rFonts w:ascii="Arial" w:hAnsi="Arial"/>
        </w:rPr>
        <w:t xml:space="preserve"> </w:t>
      </w:r>
      <w:r w:rsidR="00B87915" w:rsidRPr="00D6096B">
        <w:rPr>
          <w:rFonts w:ascii="Arial" w:hAnsi="Arial"/>
        </w:rPr>
        <w:t xml:space="preserve">With these considerations in mind, </w:t>
      </w:r>
      <w:r w:rsidR="00BA3553" w:rsidRPr="00D6096B">
        <w:rPr>
          <w:rFonts w:ascii="Arial" w:hAnsi="Arial"/>
        </w:rPr>
        <w:t>Targa r</w:t>
      </w:r>
      <w:r w:rsidR="00B87915" w:rsidRPr="00D6096B">
        <w:rPr>
          <w:rFonts w:ascii="Arial" w:hAnsi="Arial"/>
        </w:rPr>
        <w:t xml:space="preserve">espectfully </w:t>
      </w:r>
      <w:r w:rsidR="00B92860" w:rsidRPr="00D6096B">
        <w:rPr>
          <w:rFonts w:ascii="Arial" w:hAnsi="Arial"/>
        </w:rPr>
        <w:t xml:space="preserve">contends </w:t>
      </w:r>
      <w:r w:rsidR="00B87915" w:rsidRPr="00D6096B">
        <w:rPr>
          <w:rFonts w:ascii="Arial" w:hAnsi="Arial"/>
        </w:rPr>
        <w:t xml:space="preserve">that ERCOT can better ensure reliable operations of the grid by targeted changes in eligibility to address the issues at hand rather than the broader approach as reflected in NPRR1087 as filed. </w:t>
      </w:r>
    </w:p>
    <w:p w14:paraId="274F63E4" w14:textId="06FD6070" w:rsidR="002C0CD1" w:rsidRPr="00D6096B" w:rsidRDefault="002C0CD1" w:rsidP="00D6096B">
      <w:pPr>
        <w:pStyle w:val="ListParagraph"/>
        <w:numPr>
          <w:ilvl w:val="0"/>
          <w:numId w:val="23"/>
        </w:numPr>
        <w:spacing w:before="160" w:after="160"/>
        <w:contextualSpacing w:val="0"/>
        <w:jc w:val="both"/>
        <w:rPr>
          <w:rFonts w:ascii="Arial" w:hAnsi="Arial"/>
        </w:rPr>
      </w:pPr>
      <w:r w:rsidRPr="00D6096B">
        <w:rPr>
          <w:rFonts w:ascii="Arial" w:hAnsi="Arial"/>
        </w:rPr>
        <w:lastRenderedPageBreak/>
        <w:t xml:space="preserve">Has ERCOT assessed the impact of lost </w:t>
      </w:r>
      <w:r w:rsidR="00C74971" w:rsidRPr="00D6096B">
        <w:rPr>
          <w:rFonts w:ascii="Arial" w:hAnsi="Arial"/>
        </w:rPr>
        <w:t>L</w:t>
      </w:r>
      <w:r w:rsidRPr="00D6096B">
        <w:rPr>
          <w:rFonts w:ascii="Arial" w:hAnsi="Arial"/>
        </w:rPr>
        <w:t xml:space="preserve">oad and ERS Resources on total </w:t>
      </w:r>
      <w:r w:rsidR="008A0044">
        <w:rPr>
          <w:rFonts w:ascii="Arial" w:hAnsi="Arial"/>
        </w:rPr>
        <w:t>R</w:t>
      </w:r>
      <w:r w:rsidRPr="00D6096B">
        <w:rPr>
          <w:rFonts w:ascii="Arial" w:hAnsi="Arial"/>
        </w:rPr>
        <w:t xml:space="preserve">esource capacity that can provide </w:t>
      </w:r>
      <w:r w:rsidR="008A0044">
        <w:rPr>
          <w:rFonts w:ascii="Arial" w:hAnsi="Arial"/>
        </w:rPr>
        <w:t>A</w:t>
      </w:r>
      <w:r w:rsidRPr="00D6096B">
        <w:rPr>
          <w:rFonts w:ascii="Arial" w:hAnsi="Arial"/>
        </w:rPr>
        <w:t xml:space="preserve">ncillary </w:t>
      </w:r>
      <w:r w:rsidR="008A0044">
        <w:rPr>
          <w:rFonts w:ascii="Arial" w:hAnsi="Arial"/>
        </w:rPr>
        <w:t>S</w:t>
      </w:r>
      <w:r w:rsidRPr="00D6096B">
        <w:rPr>
          <w:rFonts w:ascii="Arial" w:hAnsi="Arial"/>
        </w:rPr>
        <w:t xml:space="preserve">ervice and ERS?   </w:t>
      </w:r>
    </w:p>
    <w:p w14:paraId="61C76BA9" w14:textId="77777777" w:rsidR="009243B2" w:rsidRPr="00D6096B" w:rsidRDefault="00681E79" w:rsidP="00D6096B">
      <w:pPr>
        <w:pStyle w:val="ListParagraph"/>
        <w:numPr>
          <w:ilvl w:val="0"/>
          <w:numId w:val="23"/>
        </w:numPr>
        <w:spacing w:before="160" w:after="160"/>
        <w:contextualSpacing w:val="0"/>
        <w:jc w:val="both"/>
        <w:rPr>
          <w:rFonts w:ascii="Arial" w:hAnsi="Arial"/>
        </w:rPr>
      </w:pPr>
      <w:r w:rsidRPr="00D6096B">
        <w:rPr>
          <w:rFonts w:ascii="Arial" w:hAnsi="Arial"/>
        </w:rPr>
        <w:t xml:space="preserve">Targa respectfully contends that the NPRR may be </w:t>
      </w:r>
      <w:r w:rsidR="003E6A76" w:rsidRPr="00D6096B">
        <w:rPr>
          <w:rFonts w:ascii="Arial" w:hAnsi="Arial"/>
        </w:rPr>
        <w:t>overbroad in the following manner:</w:t>
      </w:r>
    </w:p>
    <w:p w14:paraId="251A2BE2" w14:textId="187B004C" w:rsidR="009243B2" w:rsidRPr="00D6096B" w:rsidRDefault="003757CC" w:rsidP="00D6096B">
      <w:pPr>
        <w:pStyle w:val="ListParagraph"/>
        <w:numPr>
          <w:ilvl w:val="1"/>
          <w:numId w:val="23"/>
        </w:numPr>
        <w:spacing w:before="160" w:after="160"/>
        <w:contextualSpacing w:val="0"/>
        <w:jc w:val="both"/>
        <w:rPr>
          <w:rFonts w:ascii="Arial" w:hAnsi="Arial"/>
        </w:rPr>
      </w:pPr>
      <w:r w:rsidRPr="00D6096B">
        <w:rPr>
          <w:rFonts w:ascii="Arial" w:hAnsi="Arial"/>
          <w:u w:val="single"/>
        </w:rPr>
        <w:t xml:space="preserve">Multiple </w:t>
      </w:r>
      <w:r w:rsidR="008A0044">
        <w:rPr>
          <w:rFonts w:ascii="Arial" w:hAnsi="Arial"/>
          <w:u w:val="single"/>
        </w:rPr>
        <w:t>L</w:t>
      </w:r>
      <w:r w:rsidRPr="00D6096B">
        <w:rPr>
          <w:rFonts w:ascii="Arial" w:hAnsi="Arial"/>
          <w:u w:val="single"/>
        </w:rPr>
        <w:t>oads behind a single meter</w:t>
      </w:r>
      <w:r w:rsidRPr="00D6096B">
        <w:rPr>
          <w:rFonts w:ascii="Arial" w:hAnsi="Arial"/>
        </w:rPr>
        <w:t xml:space="preserve">: </w:t>
      </w:r>
      <w:r w:rsidR="00BA3553" w:rsidRPr="00D6096B">
        <w:rPr>
          <w:rFonts w:ascii="Arial" w:hAnsi="Arial"/>
        </w:rPr>
        <w:t xml:space="preserve">Targa </w:t>
      </w:r>
      <w:r w:rsidR="00B87915" w:rsidRPr="00D6096B">
        <w:rPr>
          <w:rFonts w:ascii="Arial" w:hAnsi="Arial"/>
        </w:rPr>
        <w:t xml:space="preserve">agrees with </w:t>
      </w:r>
      <w:r w:rsidR="00BA3553" w:rsidRPr="00D6096B">
        <w:rPr>
          <w:rFonts w:ascii="Arial" w:hAnsi="Arial"/>
        </w:rPr>
        <w:t xml:space="preserve">Enel X and </w:t>
      </w:r>
      <w:r w:rsidR="000656E2" w:rsidRPr="00D6096B">
        <w:rPr>
          <w:rFonts w:ascii="Arial" w:hAnsi="Arial"/>
        </w:rPr>
        <w:t xml:space="preserve">Pioneer </w:t>
      </w:r>
      <w:r w:rsidR="00B87915" w:rsidRPr="00D6096B">
        <w:rPr>
          <w:rFonts w:ascii="Arial" w:hAnsi="Arial"/>
        </w:rPr>
        <w:t>that multiple Loads may be located behind a single Electric Service Identifier (ESI ID) and that not all</w:t>
      </w:r>
      <w:r w:rsidR="00C74971" w:rsidRPr="00D6096B">
        <w:rPr>
          <w:rFonts w:ascii="Arial" w:hAnsi="Arial"/>
        </w:rPr>
        <w:t xml:space="preserve"> </w:t>
      </w:r>
      <w:r w:rsidR="00B87915" w:rsidRPr="00D6096B">
        <w:rPr>
          <w:rFonts w:ascii="Arial" w:hAnsi="Arial"/>
        </w:rPr>
        <w:t>Loads may be critical.</w:t>
      </w:r>
      <w:r w:rsidR="008A0044">
        <w:rPr>
          <w:rFonts w:ascii="Arial" w:hAnsi="Arial"/>
        </w:rPr>
        <w:t xml:space="preserve"> </w:t>
      </w:r>
      <w:r w:rsidR="00C74971" w:rsidRPr="00D6096B">
        <w:rPr>
          <w:rFonts w:ascii="Arial" w:hAnsi="Arial"/>
        </w:rPr>
        <w:t xml:space="preserve"> </w:t>
      </w:r>
      <w:r w:rsidR="00B87915" w:rsidRPr="00D6096B">
        <w:rPr>
          <w:rFonts w:ascii="Arial" w:hAnsi="Arial"/>
        </w:rPr>
        <w:t xml:space="preserve">Additionally, </w:t>
      </w:r>
      <w:r w:rsidR="00BA3553" w:rsidRPr="00D6096B">
        <w:rPr>
          <w:rFonts w:ascii="Arial" w:hAnsi="Arial"/>
        </w:rPr>
        <w:t>Targa</w:t>
      </w:r>
      <w:r w:rsidR="00B87915" w:rsidRPr="00D6096B">
        <w:rPr>
          <w:rFonts w:ascii="Arial" w:hAnsi="Arial"/>
        </w:rPr>
        <w:t xml:space="preserve"> believes that Customers with both critical and non-critical Load</w:t>
      </w:r>
      <w:r w:rsidR="00377968">
        <w:rPr>
          <w:rFonts w:ascii="Arial" w:hAnsi="Arial"/>
        </w:rPr>
        <w:t>s</w:t>
      </w:r>
      <w:r w:rsidR="00B87915" w:rsidRPr="00D6096B">
        <w:rPr>
          <w:rFonts w:ascii="Arial" w:hAnsi="Arial"/>
        </w:rPr>
        <w:t xml:space="preserve"> should </w:t>
      </w:r>
      <w:r w:rsidR="003461FE" w:rsidRPr="00D6096B">
        <w:rPr>
          <w:rFonts w:ascii="Arial" w:hAnsi="Arial"/>
        </w:rPr>
        <w:t>remain eligible</w:t>
      </w:r>
      <w:r w:rsidR="00B92860" w:rsidRPr="00D6096B">
        <w:rPr>
          <w:rFonts w:ascii="Arial" w:hAnsi="Arial"/>
        </w:rPr>
        <w:t xml:space="preserve"> to</w:t>
      </w:r>
      <w:r w:rsidR="003461FE" w:rsidRPr="00D6096B">
        <w:rPr>
          <w:rFonts w:ascii="Arial" w:hAnsi="Arial"/>
        </w:rPr>
        <w:t xml:space="preserve"> </w:t>
      </w:r>
      <w:r w:rsidR="00B87915" w:rsidRPr="00D6096B">
        <w:rPr>
          <w:rFonts w:ascii="Arial" w:hAnsi="Arial"/>
        </w:rPr>
        <w:t xml:space="preserve">participate </w:t>
      </w:r>
      <w:r w:rsidR="008A0044">
        <w:rPr>
          <w:rFonts w:ascii="Arial" w:hAnsi="Arial"/>
        </w:rPr>
        <w:t>as</w:t>
      </w:r>
      <w:r w:rsidR="00B87915" w:rsidRPr="00D6096B">
        <w:rPr>
          <w:rFonts w:ascii="Arial" w:hAnsi="Arial"/>
        </w:rPr>
        <w:t xml:space="preserve"> </w:t>
      </w:r>
      <w:r w:rsidR="003461FE" w:rsidRPr="00D6096B">
        <w:rPr>
          <w:rFonts w:ascii="Arial" w:hAnsi="Arial"/>
        </w:rPr>
        <w:t>L</w:t>
      </w:r>
      <w:r w:rsidR="008A0044">
        <w:rPr>
          <w:rFonts w:ascii="Arial" w:hAnsi="Arial"/>
        </w:rPr>
        <w:t xml:space="preserve">oad </w:t>
      </w:r>
      <w:r w:rsidR="003461FE" w:rsidRPr="00D6096B">
        <w:rPr>
          <w:rFonts w:ascii="Arial" w:hAnsi="Arial"/>
        </w:rPr>
        <w:t>R</w:t>
      </w:r>
      <w:r w:rsidR="008A0044">
        <w:rPr>
          <w:rFonts w:ascii="Arial" w:hAnsi="Arial"/>
        </w:rPr>
        <w:t>esources</w:t>
      </w:r>
      <w:r w:rsidR="003461FE" w:rsidRPr="00D6096B">
        <w:rPr>
          <w:rFonts w:ascii="Arial" w:hAnsi="Arial"/>
        </w:rPr>
        <w:t xml:space="preserve"> and ERS</w:t>
      </w:r>
      <w:r w:rsidR="008A0044">
        <w:rPr>
          <w:rFonts w:ascii="Arial" w:hAnsi="Arial"/>
        </w:rPr>
        <w:t xml:space="preserve"> Resources</w:t>
      </w:r>
      <w:r w:rsidR="003461FE" w:rsidRPr="00D6096B">
        <w:rPr>
          <w:rFonts w:ascii="Arial" w:hAnsi="Arial"/>
        </w:rPr>
        <w:t xml:space="preserve">, even when served by the same meter or ESI ID as a </w:t>
      </w:r>
      <w:r w:rsidR="00C74971" w:rsidRPr="00D6096B">
        <w:rPr>
          <w:rFonts w:ascii="Arial" w:hAnsi="Arial"/>
        </w:rPr>
        <w:t>c</w:t>
      </w:r>
      <w:r w:rsidR="003461FE" w:rsidRPr="00D6096B">
        <w:rPr>
          <w:rFonts w:ascii="Arial" w:hAnsi="Arial"/>
        </w:rPr>
        <w:t xml:space="preserve">ritical </w:t>
      </w:r>
      <w:r w:rsidR="008A0044">
        <w:rPr>
          <w:rFonts w:ascii="Arial" w:hAnsi="Arial"/>
        </w:rPr>
        <w:t>L</w:t>
      </w:r>
      <w:r w:rsidR="003461FE" w:rsidRPr="00D6096B">
        <w:rPr>
          <w:rFonts w:ascii="Arial" w:hAnsi="Arial"/>
        </w:rPr>
        <w:t>oad</w:t>
      </w:r>
      <w:r w:rsidR="00B87915" w:rsidRPr="00D6096B">
        <w:rPr>
          <w:rFonts w:ascii="Arial" w:hAnsi="Arial"/>
        </w:rPr>
        <w:t>.</w:t>
      </w:r>
    </w:p>
    <w:p w14:paraId="2FB3BD0D" w14:textId="07C4CE42" w:rsidR="00D6096B" w:rsidRPr="00D6096B" w:rsidRDefault="003757CC" w:rsidP="00D6096B">
      <w:pPr>
        <w:pStyle w:val="ListParagraph"/>
        <w:numPr>
          <w:ilvl w:val="1"/>
          <w:numId w:val="23"/>
        </w:numPr>
        <w:spacing w:before="160" w:after="160"/>
        <w:contextualSpacing w:val="0"/>
        <w:jc w:val="both"/>
        <w:rPr>
          <w:rFonts w:ascii="Arial" w:hAnsi="Arial"/>
        </w:rPr>
      </w:pPr>
      <w:r w:rsidRPr="00D6096B">
        <w:rPr>
          <w:rFonts w:ascii="Arial" w:hAnsi="Arial"/>
          <w:u w:val="single"/>
        </w:rPr>
        <w:t>Ability to fulfill critical infrastructure responsibilities</w:t>
      </w:r>
      <w:r w:rsidRPr="00D6096B">
        <w:rPr>
          <w:rFonts w:ascii="Arial" w:hAnsi="Arial"/>
        </w:rPr>
        <w:t xml:space="preserve">: </w:t>
      </w:r>
      <w:r w:rsidR="00BA3553" w:rsidRPr="00D6096B">
        <w:rPr>
          <w:rFonts w:ascii="Arial" w:hAnsi="Arial"/>
        </w:rPr>
        <w:t>Targa</w:t>
      </w:r>
      <w:r w:rsidR="00B87915" w:rsidRPr="00D6096B">
        <w:rPr>
          <w:rFonts w:ascii="Arial" w:hAnsi="Arial"/>
        </w:rPr>
        <w:t xml:space="preserve"> recommends that the proposed Protocol language be revised to continue to allow “</w:t>
      </w:r>
      <w:r w:rsidR="00377968">
        <w:rPr>
          <w:rFonts w:ascii="Arial" w:hAnsi="Arial"/>
        </w:rPr>
        <w:t>C</w:t>
      </w:r>
      <w:r w:rsidR="00B87915" w:rsidRPr="00D6096B">
        <w:rPr>
          <w:rFonts w:ascii="Arial" w:hAnsi="Arial"/>
        </w:rPr>
        <w:t xml:space="preserve">ritical </w:t>
      </w:r>
      <w:r w:rsidR="00377968">
        <w:rPr>
          <w:rFonts w:ascii="Arial" w:hAnsi="Arial"/>
        </w:rPr>
        <w:t>L</w:t>
      </w:r>
      <w:r w:rsidR="00B87915" w:rsidRPr="00D6096B">
        <w:rPr>
          <w:rFonts w:ascii="Arial" w:hAnsi="Arial"/>
        </w:rPr>
        <w:t xml:space="preserve">oad” </w:t>
      </w:r>
      <w:r w:rsidR="00C74971" w:rsidRPr="00D6096B">
        <w:rPr>
          <w:rFonts w:ascii="Arial" w:hAnsi="Arial"/>
        </w:rPr>
        <w:t>c</w:t>
      </w:r>
      <w:r w:rsidR="00B87915" w:rsidRPr="00D6096B">
        <w:rPr>
          <w:rFonts w:ascii="Arial" w:hAnsi="Arial"/>
        </w:rPr>
        <w:t xml:space="preserve">ustomer </w:t>
      </w:r>
      <w:r w:rsidR="00C74971" w:rsidRPr="00D6096B">
        <w:rPr>
          <w:rFonts w:ascii="Arial" w:hAnsi="Arial"/>
        </w:rPr>
        <w:t>f</w:t>
      </w:r>
      <w:r w:rsidR="00B87915" w:rsidRPr="00D6096B">
        <w:rPr>
          <w:rFonts w:ascii="Arial" w:hAnsi="Arial"/>
        </w:rPr>
        <w:t>acilities to participate as L</w:t>
      </w:r>
      <w:r w:rsidR="008A0044">
        <w:rPr>
          <w:rFonts w:ascii="Arial" w:hAnsi="Arial"/>
        </w:rPr>
        <w:t xml:space="preserve">oad </w:t>
      </w:r>
      <w:r w:rsidR="00C74971" w:rsidRPr="00D6096B">
        <w:rPr>
          <w:rFonts w:ascii="Arial" w:hAnsi="Arial"/>
        </w:rPr>
        <w:t>R</w:t>
      </w:r>
      <w:r w:rsidR="008A0044">
        <w:rPr>
          <w:rFonts w:ascii="Arial" w:hAnsi="Arial"/>
        </w:rPr>
        <w:t>esource</w:t>
      </w:r>
      <w:r w:rsidR="00B87915" w:rsidRPr="00D6096B">
        <w:rPr>
          <w:rFonts w:ascii="Arial" w:hAnsi="Arial"/>
        </w:rPr>
        <w:t xml:space="preserve">s or ERS Resources if they </w:t>
      </w:r>
      <w:r w:rsidR="00C74971" w:rsidRPr="00D6096B">
        <w:rPr>
          <w:rFonts w:ascii="Arial" w:hAnsi="Arial"/>
        </w:rPr>
        <w:t>are able to</w:t>
      </w:r>
      <w:r w:rsidR="00B87915" w:rsidRPr="00D6096B">
        <w:rPr>
          <w:rFonts w:ascii="Arial" w:hAnsi="Arial"/>
        </w:rPr>
        <w:t xml:space="preserve"> fulfill their critical infrastructure responsibilities </w:t>
      </w:r>
      <w:r w:rsidR="003461FE" w:rsidRPr="00D6096B">
        <w:rPr>
          <w:rFonts w:ascii="Arial" w:hAnsi="Arial"/>
        </w:rPr>
        <w:t>as designated by the PUC</w:t>
      </w:r>
      <w:r w:rsidR="008A0044">
        <w:rPr>
          <w:rFonts w:ascii="Arial" w:hAnsi="Arial"/>
        </w:rPr>
        <w:t>T</w:t>
      </w:r>
      <w:r w:rsidR="003461FE" w:rsidRPr="00D6096B">
        <w:rPr>
          <w:rFonts w:ascii="Arial" w:hAnsi="Arial"/>
        </w:rPr>
        <w:t xml:space="preserve"> and RRC </w:t>
      </w:r>
      <w:r w:rsidR="00B87915" w:rsidRPr="00D6096B">
        <w:rPr>
          <w:rFonts w:ascii="Arial" w:hAnsi="Arial"/>
        </w:rPr>
        <w:t xml:space="preserve">while participating in these </w:t>
      </w:r>
      <w:r w:rsidR="003461FE" w:rsidRPr="00D6096B">
        <w:rPr>
          <w:rFonts w:ascii="Arial" w:hAnsi="Arial"/>
        </w:rPr>
        <w:t>critical</w:t>
      </w:r>
      <w:r w:rsidR="00C74971" w:rsidRPr="00D6096B">
        <w:rPr>
          <w:rFonts w:ascii="Arial" w:hAnsi="Arial"/>
        </w:rPr>
        <w:t xml:space="preserve"> d</w:t>
      </w:r>
      <w:r w:rsidR="00B87915" w:rsidRPr="00D6096B">
        <w:rPr>
          <w:rFonts w:ascii="Arial" w:hAnsi="Arial"/>
        </w:rPr>
        <w:t>emand-side market programs</w:t>
      </w:r>
      <w:r w:rsidR="003461FE" w:rsidRPr="00D6096B">
        <w:rPr>
          <w:rFonts w:ascii="Arial" w:hAnsi="Arial"/>
        </w:rPr>
        <w:t xml:space="preserve"> </w:t>
      </w:r>
      <w:r w:rsidR="00B92860" w:rsidRPr="00D6096B">
        <w:rPr>
          <w:rFonts w:ascii="Arial" w:hAnsi="Arial"/>
        </w:rPr>
        <w:t xml:space="preserve">in order to help </w:t>
      </w:r>
      <w:r w:rsidR="003461FE" w:rsidRPr="00D6096B">
        <w:rPr>
          <w:rFonts w:ascii="Arial" w:hAnsi="Arial"/>
        </w:rPr>
        <w:t>ensure reliability of the ERCOT grid</w:t>
      </w:r>
      <w:r w:rsidR="00B87915" w:rsidRPr="00D6096B">
        <w:rPr>
          <w:rFonts w:ascii="Arial" w:hAnsi="Arial"/>
        </w:rPr>
        <w:t>.</w:t>
      </w:r>
    </w:p>
    <w:p w14:paraId="6D9674C7" w14:textId="5B476B54" w:rsidR="009243B2" w:rsidRPr="00D6096B" w:rsidRDefault="00B87915" w:rsidP="00D6096B">
      <w:pPr>
        <w:pStyle w:val="ListParagraph"/>
        <w:spacing w:before="160" w:after="160"/>
        <w:ind w:left="1440"/>
        <w:contextualSpacing w:val="0"/>
        <w:jc w:val="both"/>
        <w:rPr>
          <w:rFonts w:ascii="Arial" w:hAnsi="Arial"/>
        </w:rPr>
      </w:pPr>
      <w:r w:rsidRPr="00D6096B">
        <w:rPr>
          <w:rFonts w:ascii="Arial" w:hAnsi="Arial"/>
        </w:rPr>
        <w:t xml:space="preserve">Many critical infrastructure Customers who participate </w:t>
      </w:r>
      <w:r w:rsidR="008A0044">
        <w:rPr>
          <w:rFonts w:ascii="Arial" w:hAnsi="Arial"/>
        </w:rPr>
        <w:t>as</w:t>
      </w:r>
      <w:r w:rsidRPr="00D6096B">
        <w:rPr>
          <w:rFonts w:ascii="Arial" w:hAnsi="Arial"/>
        </w:rPr>
        <w:t xml:space="preserve"> </w:t>
      </w:r>
      <w:r w:rsidR="003461FE" w:rsidRPr="00D6096B">
        <w:rPr>
          <w:rFonts w:ascii="Arial" w:hAnsi="Arial"/>
        </w:rPr>
        <w:t>L</w:t>
      </w:r>
      <w:r w:rsidR="008A0044">
        <w:rPr>
          <w:rFonts w:ascii="Arial" w:hAnsi="Arial"/>
        </w:rPr>
        <w:t xml:space="preserve">oad </w:t>
      </w:r>
      <w:r w:rsidR="003461FE" w:rsidRPr="00D6096B">
        <w:rPr>
          <w:rFonts w:ascii="Arial" w:hAnsi="Arial"/>
        </w:rPr>
        <w:t>R</w:t>
      </w:r>
      <w:r w:rsidR="008A0044">
        <w:rPr>
          <w:rFonts w:ascii="Arial" w:hAnsi="Arial"/>
        </w:rPr>
        <w:t>esources</w:t>
      </w:r>
      <w:r w:rsidR="003461FE" w:rsidRPr="00D6096B">
        <w:rPr>
          <w:rFonts w:ascii="Arial" w:hAnsi="Arial"/>
        </w:rPr>
        <w:t xml:space="preserve"> and ERS</w:t>
      </w:r>
      <w:r w:rsidR="008A0044">
        <w:rPr>
          <w:rFonts w:ascii="Arial" w:hAnsi="Arial"/>
        </w:rPr>
        <w:t xml:space="preserve"> Resources</w:t>
      </w:r>
      <w:r w:rsidRPr="00D6096B">
        <w:rPr>
          <w:rFonts w:ascii="Arial" w:hAnsi="Arial"/>
        </w:rPr>
        <w:t xml:space="preserve"> in ERCOT </w:t>
      </w:r>
      <w:r w:rsidR="00B92860" w:rsidRPr="00D6096B">
        <w:rPr>
          <w:rFonts w:ascii="Arial" w:hAnsi="Arial"/>
        </w:rPr>
        <w:t>maintain</w:t>
      </w:r>
      <w:r w:rsidR="003461FE" w:rsidRPr="00D6096B">
        <w:rPr>
          <w:rFonts w:ascii="Arial" w:hAnsi="Arial"/>
        </w:rPr>
        <w:t xml:space="preserve"> </w:t>
      </w:r>
      <w:r w:rsidRPr="00D6096B">
        <w:rPr>
          <w:rFonts w:ascii="Arial" w:hAnsi="Arial"/>
        </w:rPr>
        <w:t xml:space="preserve">curtailment plans to </w:t>
      </w:r>
      <w:r w:rsidR="00B92860" w:rsidRPr="00D6096B">
        <w:rPr>
          <w:rFonts w:ascii="Arial" w:hAnsi="Arial"/>
        </w:rPr>
        <w:t xml:space="preserve">ensure </w:t>
      </w:r>
      <w:r w:rsidR="00D55A1C" w:rsidRPr="00D6096B">
        <w:rPr>
          <w:rFonts w:ascii="Arial" w:hAnsi="Arial"/>
        </w:rPr>
        <w:t xml:space="preserve">that </w:t>
      </w:r>
      <w:r w:rsidRPr="00D6096B">
        <w:rPr>
          <w:rFonts w:ascii="Arial" w:hAnsi="Arial"/>
        </w:rPr>
        <w:t xml:space="preserve">essential operations </w:t>
      </w:r>
      <w:r w:rsidR="00B92860" w:rsidRPr="00D6096B">
        <w:rPr>
          <w:rFonts w:ascii="Arial" w:hAnsi="Arial"/>
        </w:rPr>
        <w:t xml:space="preserve">continue </w:t>
      </w:r>
      <w:r w:rsidRPr="00D6096B">
        <w:rPr>
          <w:rFonts w:ascii="Arial" w:hAnsi="Arial"/>
        </w:rPr>
        <w:t>during voluntary and involuntary emergency events.</w:t>
      </w:r>
      <w:r w:rsidR="00C74971" w:rsidRPr="00D6096B">
        <w:rPr>
          <w:rFonts w:ascii="Arial" w:hAnsi="Arial"/>
        </w:rPr>
        <w:t xml:space="preserve"> </w:t>
      </w:r>
      <w:r w:rsidR="008A0044">
        <w:rPr>
          <w:rFonts w:ascii="Arial" w:hAnsi="Arial"/>
        </w:rPr>
        <w:t xml:space="preserve"> </w:t>
      </w:r>
      <w:r w:rsidRPr="00D6096B">
        <w:rPr>
          <w:rFonts w:ascii="Arial" w:hAnsi="Arial"/>
        </w:rPr>
        <w:t xml:space="preserve">Whether it be through backup generation or </w:t>
      </w:r>
      <w:r w:rsidR="00D55A1C" w:rsidRPr="00D6096B">
        <w:rPr>
          <w:rFonts w:ascii="Arial" w:hAnsi="Arial"/>
        </w:rPr>
        <w:t xml:space="preserve">the implementation of </w:t>
      </w:r>
      <w:r w:rsidRPr="00D6096B">
        <w:rPr>
          <w:rFonts w:ascii="Arial" w:hAnsi="Arial"/>
        </w:rPr>
        <w:t>detailed curtailment plans targeting non-essential (or non-critical) Loads at these sites, these Customers understand how to balance their concurrent, essential obligations to both society and these market programs.</w:t>
      </w:r>
      <w:r w:rsidR="00377968">
        <w:rPr>
          <w:rFonts w:ascii="Arial" w:hAnsi="Arial"/>
        </w:rPr>
        <w:t xml:space="preserve"> </w:t>
      </w:r>
      <w:r w:rsidR="008A0044">
        <w:rPr>
          <w:rFonts w:ascii="Arial" w:hAnsi="Arial"/>
        </w:rPr>
        <w:t xml:space="preserve"> </w:t>
      </w:r>
      <w:r w:rsidRPr="00D6096B">
        <w:rPr>
          <w:rFonts w:ascii="Arial" w:hAnsi="Arial"/>
        </w:rPr>
        <w:t>A “Critical Infrastructure” designation should be leveraged by Transmission</w:t>
      </w:r>
      <w:r w:rsidR="008A0044">
        <w:rPr>
          <w:rFonts w:ascii="Arial" w:hAnsi="Arial"/>
        </w:rPr>
        <w:t xml:space="preserve"> </w:t>
      </w:r>
      <w:r w:rsidRPr="00D6096B">
        <w:rPr>
          <w:rFonts w:ascii="Arial" w:hAnsi="Arial"/>
        </w:rPr>
        <w:t>/</w:t>
      </w:r>
      <w:r w:rsidR="008A0044">
        <w:rPr>
          <w:rFonts w:ascii="Arial" w:hAnsi="Arial"/>
        </w:rPr>
        <w:t xml:space="preserve"> </w:t>
      </w:r>
      <w:r w:rsidRPr="00D6096B">
        <w:rPr>
          <w:rFonts w:ascii="Arial" w:hAnsi="Arial"/>
        </w:rPr>
        <w:t xml:space="preserve">Distribution Service Providers (TDSPs) and ERCOT when faced with the need to employ rotating </w:t>
      </w:r>
      <w:r w:rsidR="00377968">
        <w:rPr>
          <w:rFonts w:ascii="Arial" w:hAnsi="Arial"/>
        </w:rPr>
        <w:t>o</w:t>
      </w:r>
      <w:r w:rsidR="00FF5B82" w:rsidRPr="00D6096B">
        <w:rPr>
          <w:rFonts w:ascii="Arial" w:hAnsi="Arial"/>
        </w:rPr>
        <w:t>utages but</w:t>
      </w:r>
      <w:r w:rsidRPr="00D6096B">
        <w:rPr>
          <w:rFonts w:ascii="Arial" w:hAnsi="Arial"/>
        </w:rPr>
        <w:t xml:space="preserve"> should not exclude those Customers from also being able to curtail capacity for ERS or as a L</w:t>
      </w:r>
      <w:r w:rsidR="008A0044">
        <w:rPr>
          <w:rFonts w:ascii="Arial" w:hAnsi="Arial"/>
        </w:rPr>
        <w:t xml:space="preserve">oad </w:t>
      </w:r>
      <w:r w:rsidR="00377968">
        <w:rPr>
          <w:rFonts w:ascii="Arial" w:hAnsi="Arial"/>
        </w:rPr>
        <w:t>R</w:t>
      </w:r>
      <w:r w:rsidR="008A0044">
        <w:rPr>
          <w:rFonts w:ascii="Arial" w:hAnsi="Arial"/>
        </w:rPr>
        <w:t>esource</w:t>
      </w:r>
      <w:r w:rsidR="00B37C00" w:rsidRPr="00D6096B">
        <w:rPr>
          <w:rFonts w:ascii="Arial" w:hAnsi="Arial"/>
        </w:rPr>
        <w:t>.</w:t>
      </w:r>
      <w:r w:rsidR="00C74971" w:rsidRPr="00D6096B">
        <w:rPr>
          <w:rFonts w:ascii="Arial" w:hAnsi="Arial"/>
        </w:rPr>
        <w:t xml:space="preserve"> </w:t>
      </w:r>
      <w:r w:rsidR="008A0044">
        <w:rPr>
          <w:rFonts w:ascii="Arial" w:hAnsi="Arial"/>
        </w:rPr>
        <w:t xml:space="preserve"> </w:t>
      </w:r>
      <w:r w:rsidR="00B37C00" w:rsidRPr="00D6096B">
        <w:rPr>
          <w:rFonts w:ascii="Arial" w:hAnsi="Arial"/>
        </w:rPr>
        <w:t xml:space="preserve">This </w:t>
      </w:r>
      <w:r w:rsidR="0044587A" w:rsidRPr="00D6096B">
        <w:rPr>
          <w:rFonts w:ascii="Arial" w:hAnsi="Arial"/>
        </w:rPr>
        <w:t xml:space="preserve">may </w:t>
      </w:r>
      <w:r w:rsidR="00D55A1C" w:rsidRPr="00D6096B">
        <w:rPr>
          <w:rFonts w:ascii="Arial" w:hAnsi="Arial"/>
        </w:rPr>
        <w:t xml:space="preserve">also </w:t>
      </w:r>
      <w:r w:rsidRPr="00D6096B">
        <w:rPr>
          <w:rFonts w:ascii="Arial" w:hAnsi="Arial"/>
        </w:rPr>
        <w:t xml:space="preserve">avoid the need </w:t>
      </w:r>
      <w:r w:rsidR="00B37C00" w:rsidRPr="00D6096B">
        <w:rPr>
          <w:rFonts w:ascii="Arial" w:hAnsi="Arial"/>
        </w:rPr>
        <w:t xml:space="preserve">for ERCOT </w:t>
      </w:r>
      <w:r w:rsidRPr="00D6096B">
        <w:rPr>
          <w:rFonts w:ascii="Arial" w:hAnsi="Arial"/>
        </w:rPr>
        <w:t>to differentiate between critical Load and non-critical Load while implementing forced Load shed.</w:t>
      </w:r>
    </w:p>
    <w:p w14:paraId="6D81CB0A" w14:textId="265BD94A" w:rsidR="002E550E" w:rsidRPr="008A0044" w:rsidRDefault="00FF5B82" w:rsidP="008A0044">
      <w:pPr>
        <w:spacing w:before="120" w:after="120"/>
        <w:jc w:val="both"/>
        <w:rPr>
          <w:rFonts w:ascii="Arial" w:hAnsi="Arial"/>
        </w:rPr>
      </w:pPr>
      <w:r w:rsidRPr="00D6096B">
        <w:rPr>
          <w:rFonts w:ascii="Arial" w:hAnsi="Arial"/>
        </w:rPr>
        <w:t xml:space="preserve">Targa </w:t>
      </w:r>
      <w:r w:rsidR="0044587A" w:rsidRPr="00D6096B">
        <w:rPr>
          <w:rFonts w:ascii="Arial" w:hAnsi="Arial"/>
        </w:rPr>
        <w:t xml:space="preserve">shares </w:t>
      </w:r>
      <w:r w:rsidR="00B87915" w:rsidRPr="00D6096B">
        <w:rPr>
          <w:rFonts w:ascii="Arial" w:hAnsi="Arial"/>
        </w:rPr>
        <w:t xml:space="preserve">ERCOT’s </w:t>
      </w:r>
      <w:r w:rsidR="0044587A" w:rsidRPr="00D6096B">
        <w:rPr>
          <w:rFonts w:ascii="Arial" w:hAnsi="Arial"/>
        </w:rPr>
        <w:t>objective to ensure</w:t>
      </w:r>
      <w:r w:rsidR="00B87915" w:rsidRPr="00D6096B">
        <w:rPr>
          <w:rFonts w:ascii="Arial" w:hAnsi="Arial"/>
        </w:rPr>
        <w:t xml:space="preserve"> that Critical Loads can participate as </w:t>
      </w:r>
      <w:r w:rsidR="003461FE" w:rsidRPr="00D6096B">
        <w:rPr>
          <w:rFonts w:ascii="Arial" w:hAnsi="Arial"/>
        </w:rPr>
        <w:t xml:space="preserve">a </w:t>
      </w:r>
      <w:r w:rsidR="00B87915" w:rsidRPr="00D6096B">
        <w:rPr>
          <w:rFonts w:ascii="Arial" w:hAnsi="Arial"/>
        </w:rPr>
        <w:t>Load</w:t>
      </w:r>
      <w:r w:rsidR="008A0044">
        <w:rPr>
          <w:rFonts w:ascii="Arial" w:hAnsi="Arial"/>
        </w:rPr>
        <w:t xml:space="preserve"> Resource</w:t>
      </w:r>
      <w:r w:rsidR="00B87915" w:rsidRPr="00D6096B">
        <w:rPr>
          <w:rFonts w:ascii="Arial" w:hAnsi="Arial"/>
        </w:rPr>
        <w:t xml:space="preserve"> or ERS </w:t>
      </w:r>
      <w:r w:rsidR="003461FE" w:rsidRPr="00D6096B">
        <w:rPr>
          <w:rFonts w:ascii="Arial" w:hAnsi="Arial"/>
        </w:rPr>
        <w:t xml:space="preserve">Resource </w:t>
      </w:r>
      <w:r w:rsidR="00B87915" w:rsidRPr="00D6096B">
        <w:rPr>
          <w:rFonts w:ascii="Arial" w:hAnsi="Arial"/>
        </w:rPr>
        <w:t xml:space="preserve">without impacting critical industrial or public safety functions. </w:t>
      </w:r>
      <w:r w:rsidR="00BA3553" w:rsidRPr="00D6096B">
        <w:rPr>
          <w:rFonts w:ascii="Arial" w:hAnsi="Arial"/>
        </w:rP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E550E" w:rsidRPr="005B2D77" w14:paraId="587FD002" w14:textId="77777777" w:rsidTr="00E74257">
        <w:trPr>
          <w:trHeight w:val="350"/>
        </w:trPr>
        <w:tc>
          <w:tcPr>
            <w:tcW w:w="10440" w:type="dxa"/>
            <w:tcBorders>
              <w:bottom w:val="single" w:sz="4" w:space="0" w:color="auto"/>
            </w:tcBorders>
            <w:shd w:val="clear" w:color="auto" w:fill="FFFFFF"/>
            <w:vAlign w:val="center"/>
          </w:tcPr>
          <w:p w14:paraId="27573B04" w14:textId="77777777" w:rsidR="002E550E" w:rsidRPr="005B2D77" w:rsidRDefault="002E550E" w:rsidP="00E74257">
            <w:pPr>
              <w:tabs>
                <w:tab w:val="center" w:pos="4320"/>
                <w:tab w:val="right" w:pos="8640"/>
              </w:tabs>
              <w:jc w:val="center"/>
              <w:rPr>
                <w:rFonts w:ascii="Arial" w:hAnsi="Arial"/>
                <w:b/>
                <w:bCs/>
              </w:rPr>
            </w:pPr>
            <w:r w:rsidRPr="005B2D77">
              <w:rPr>
                <w:rFonts w:ascii="Arial" w:hAnsi="Arial"/>
                <w:b/>
                <w:bCs/>
              </w:rPr>
              <w:t>Revised Cover Page Language</w:t>
            </w:r>
          </w:p>
        </w:tc>
      </w:tr>
    </w:tbl>
    <w:p w14:paraId="46718A8D" w14:textId="35F02999" w:rsidR="00914C75" w:rsidRDefault="002E550E" w:rsidP="002E550E">
      <w:pPr>
        <w:spacing w:before="120" w:after="120"/>
        <w:jc w:val="both"/>
        <w:rPr>
          <w:rFonts w:ascii="Arial" w:hAnsi="Arial"/>
        </w:rPr>
      </w:pPr>
      <w:r>
        <w:rPr>
          <w:rFonts w:ascii="Arial" w:hAnsi="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E550E" w14:paraId="6C8F8CAE" w14:textId="77777777" w:rsidTr="00E7425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7502193F" w14:textId="77777777" w:rsidR="002E550E" w:rsidRDefault="002E550E" w:rsidP="00E74257">
            <w:pPr>
              <w:pStyle w:val="Header"/>
              <w:jc w:val="center"/>
            </w:pPr>
            <w:r>
              <w:t>Revised Proposed Protocol Language</w:t>
            </w:r>
          </w:p>
        </w:tc>
      </w:tr>
    </w:tbl>
    <w:p w14:paraId="59789A83" w14:textId="22D4D847" w:rsidR="002E550E" w:rsidRPr="002E550E" w:rsidRDefault="002E550E" w:rsidP="002E550E">
      <w:pPr>
        <w:spacing w:before="120" w:after="120"/>
        <w:jc w:val="both"/>
        <w:rPr>
          <w:rFonts w:ascii="Arial" w:hAnsi="Arial"/>
        </w:rPr>
      </w:pPr>
      <w:r>
        <w:rPr>
          <w:rFonts w:ascii="Arial" w:hAnsi="Arial"/>
        </w:rPr>
        <w:t>None.</w:t>
      </w:r>
    </w:p>
    <w:sectPr w:rsidR="002E550E" w:rsidRPr="002E550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A1649" w14:textId="77777777" w:rsidR="009821F0" w:rsidRDefault="009821F0">
      <w:r>
        <w:separator/>
      </w:r>
    </w:p>
  </w:endnote>
  <w:endnote w:type="continuationSeparator" w:id="0">
    <w:p w14:paraId="0181A571" w14:textId="77777777" w:rsidR="009821F0" w:rsidRDefault="0098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BD6CF" w14:textId="77777777" w:rsidR="00EC3E91" w:rsidRPr="00412DCA" w:rsidRDefault="00EC3E91">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6CF55" w14:textId="798FFAF5" w:rsidR="00EC3E91" w:rsidRDefault="00503AD9">
    <w:pPr>
      <w:pStyle w:val="Footer"/>
      <w:tabs>
        <w:tab w:val="clear" w:pos="4320"/>
        <w:tab w:val="clear" w:pos="8640"/>
        <w:tab w:val="right" w:pos="9360"/>
      </w:tabs>
      <w:rPr>
        <w:rFonts w:ascii="Arial" w:hAnsi="Arial" w:cs="Arial"/>
        <w:sz w:val="18"/>
      </w:rPr>
    </w:pPr>
    <w:r>
      <w:rPr>
        <w:rFonts w:ascii="Arial" w:hAnsi="Arial" w:cs="Arial"/>
        <w:sz w:val="18"/>
      </w:rPr>
      <w:t>1087</w:t>
    </w:r>
    <w:r w:rsidR="00EC3E91">
      <w:rPr>
        <w:rFonts w:ascii="Arial" w:hAnsi="Arial" w:cs="Arial"/>
        <w:sz w:val="18"/>
      </w:rPr>
      <w:t>NPRR</w:t>
    </w:r>
    <w:r w:rsidR="00AD5A4D">
      <w:rPr>
        <w:rFonts w:ascii="Arial" w:hAnsi="Arial" w:cs="Arial"/>
        <w:sz w:val="18"/>
      </w:rPr>
      <w:t>-0</w:t>
    </w:r>
    <w:r w:rsidR="008A0044">
      <w:rPr>
        <w:rFonts w:ascii="Arial" w:hAnsi="Arial" w:cs="Arial"/>
        <w:sz w:val="18"/>
      </w:rPr>
      <w:t>9</w:t>
    </w:r>
    <w:r w:rsidR="00AD5A4D">
      <w:rPr>
        <w:rFonts w:ascii="Arial" w:hAnsi="Arial" w:cs="Arial"/>
        <w:sz w:val="18"/>
      </w:rPr>
      <w:t xml:space="preserve"> </w:t>
    </w:r>
    <w:r w:rsidR="003461FE">
      <w:rPr>
        <w:rFonts w:ascii="Arial" w:hAnsi="Arial" w:cs="Arial"/>
        <w:sz w:val="18"/>
      </w:rPr>
      <w:t>T</w:t>
    </w:r>
    <w:r w:rsidR="00AD5A4D">
      <w:rPr>
        <w:rFonts w:ascii="Arial" w:hAnsi="Arial" w:cs="Arial"/>
        <w:sz w:val="18"/>
      </w:rPr>
      <w:t xml:space="preserve">arga Resources </w:t>
    </w:r>
    <w:r w:rsidR="001F51B5">
      <w:rPr>
        <w:rFonts w:ascii="Arial" w:hAnsi="Arial" w:cs="Arial"/>
        <w:sz w:val="18"/>
      </w:rPr>
      <w:t>Comments</w:t>
    </w:r>
    <w:r w:rsidR="00DB542B">
      <w:rPr>
        <w:rFonts w:ascii="Arial" w:hAnsi="Arial" w:cs="Arial"/>
        <w:sz w:val="18"/>
      </w:rPr>
      <w:t xml:space="preserve"> </w:t>
    </w:r>
    <w:r w:rsidR="00AD5A4D">
      <w:rPr>
        <w:rFonts w:ascii="Arial" w:hAnsi="Arial" w:cs="Arial"/>
        <w:sz w:val="18"/>
      </w:rPr>
      <w:t>08</w:t>
    </w:r>
    <w:r w:rsidR="006F4684">
      <w:rPr>
        <w:rFonts w:ascii="Arial" w:hAnsi="Arial" w:cs="Arial"/>
        <w:sz w:val="18"/>
      </w:rPr>
      <w:t>0</w:t>
    </w:r>
    <w:r w:rsidR="008A0044">
      <w:rPr>
        <w:rFonts w:ascii="Arial" w:hAnsi="Arial" w:cs="Arial"/>
        <w:sz w:val="18"/>
      </w:rPr>
      <w:t>9</w:t>
    </w:r>
    <w:r w:rsidR="006F4684">
      <w:rPr>
        <w:rFonts w:ascii="Arial" w:hAnsi="Arial" w:cs="Arial"/>
        <w:sz w:val="18"/>
      </w:rPr>
      <w:t>21</w:t>
    </w:r>
    <w:r w:rsidR="00EC3E91">
      <w:rPr>
        <w:rFonts w:ascii="Arial" w:hAnsi="Arial" w:cs="Arial"/>
        <w:sz w:val="18"/>
      </w:rPr>
      <w:tab/>
      <w:t>Pa</w:t>
    </w:r>
    <w:r w:rsidR="00EC3E91" w:rsidRPr="00412DCA">
      <w:rPr>
        <w:rFonts w:ascii="Arial" w:hAnsi="Arial" w:cs="Arial"/>
        <w:sz w:val="18"/>
      </w:rPr>
      <w:t xml:space="preserve">ge </w:t>
    </w:r>
    <w:r w:rsidR="00EC3E91" w:rsidRPr="00412DCA">
      <w:rPr>
        <w:rFonts w:ascii="Arial" w:hAnsi="Arial" w:cs="Arial"/>
        <w:sz w:val="18"/>
      </w:rPr>
      <w:fldChar w:fldCharType="begin"/>
    </w:r>
    <w:r w:rsidR="00EC3E91" w:rsidRPr="00412DCA">
      <w:rPr>
        <w:rFonts w:ascii="Arial" w:hAnsi="Arial" w:cs="Arial"/>
        <w:sz w:val="18"/>
      </w:rPr>
      <w:instrText xml:space="preserve"> PAGE </w:instrText>
    </w:r>
    <w:r w:rsidR="00EC3E91" w:rsidRPr="00412DCA">
      <w:rPr>
        <w:rFonts w:ascii="Arial" w:hAnsi="Arial" w:cs="Arial"/>
        <w:sz w:val="18"/>
      </w:rPr>
      <w:fldChar w:fldCharType="separate"/>
    </w:r>
    <w:r w:rsidR="00855F66">
      <w:rPr>
        <w:rFonts w:ascii="Arial" w:hAnsi="Arial" w:cs="Arial"/>
        <w:noProof/>
        <w:sz w:val="18"/>
      </w:rPr>
      <w:t>2</w:t>
    </w:r>
    <w:r w:rsidR="00EC3E91" w:rsidRPr="00412DCA">
      <w:rPr>
        <w:rFonts w:ascii="Arial" w:hAnsi="Arial" w:cs="Arial"/>
        <w:sz w:val="18"/>
      </w:rPr>
      <w:fldChar w:fldCharType="end"/>
    </w:r>
    <w:r w:rsidR="00EC3E91" w:rsidRPr="00412DCA">
      <w:rPr>
        <w:rFonts w:ascii="Arial" w:hAnsi="Arial" w:cs="Arial"/>
        <w:sz w:val="18"/>
      </w:rPr>
      <w:t xml:space="preserve"> of </w:t>
    </w:r>
    <w:r w:rsidR="00EC3E91" w:rsidRPr="00412DCA">
      <w:rPr>
        <w:rFonts w:ascii="Arial" w:hAnsi="Arial" w:cs="Arial"/>
        <w:sz w:val="18"/>
      </w:rPr>
      <w:fldChar w:fldCharType="begin"/>
    </w:r>
    <w:r w:rsidR="00EC3E91" w:rsidRPr="00412DCA">
      <w:rPr>
        <w:rFonts w:ascii="Arial" w:hAnsi="Arial" w:cs="Arial"/>
        <w:sz w:val="18"/>
      </w:rPr>
      <w:instrText xml:space="preserve"> NUMPAGES </w:instrText>
    </w:r>
    <w:r w:rsidR="00EC3E91" w:rsidRPr="00412DCA">
      <w:rPr>
        <w:rFonts w:ascii="Arial" w:hAnsi="Arial" w:cs="Arial"/>
        <w:sz w:val="18"/>
      </w:rPr>
      <w:fldChar w:fldCharType="separate"/>
    </w:r>
    <w:r w:rsidR="00855F66">
      <w:rPr>
        <w:rFonts w:ascii="Arial" w:hAnsi="Arial" w:cs="Arial"/>
        <w:noProof/>
        <w:sz w:val="18"/>
      </w:rPr>
      <w:t>13</w:t>
    </w:r>
    <w:r w:rsidR="00EC3E91" w:rsidRPr="00412DCA">
      <w:rPr>
        <w:rFonts w:ascii="Arial" w:hAnsi="Arial" w:cs="Arial"/>
        <w:sz w:val="18"/>
      </w:rPr>
      <w:fldChar w:fldCharType="end"/>
    </w:r>
  </w:p>
  <w:p w14:paraId="7E7CA48D" w14:textId="77777777" w:rsidR="00EC3E91" w:rsidRPr="00412DCA" w:rsidRDefault="00EC3E9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69CB9" w14:textId="77777777" w:rsidR="00EC3E91" w:rsidRPr="00412DCA" w:rsidRDefault="00EC3E91">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D89B3" w14:textId="77777777" w:rsidR="009821F0" w:rsidRDefault="009821F0">
      <w:r>
        <w:separator/>
      </w:r>
    </w:p>
  </w:footnote>
  <w:footnote w:type="continuationSeparator" w:id="0">
    <w:p w14:paraId="60CCEB48" w14:textId="77777777" w:rsidR="009821F0" w:rsidRDefault="0098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99668" w14:textId="77777777" w:rsidR="008A0044" w:rsidRDefault="008A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65D30" w14:textId="77777777" w:rsidR="00EC3E91" w:rsidRDefault="00EC3E91" w:rsidP="006E4597">
    <w:pPr>
      <w:pStyle w:val="Header"/>
      <w:jc w:val="center"/>
      <w:rPr>
        <w:sz w:val="32"/>
      </w:rPr>
    </w:pPr>
    <w:r>
      <w:rPr>
        <w:sz w:val="32"/>
      </w:rPr>
      <w:t>Nodal Protocol Revision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CBB54" w14:textId="77777777" w:rsidR="008A0044" w:rsidRDefault="008A0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F82290E"/>
    <w:multiLevelType w:val="hybridMultilevel"/>
    <w:tmpl w:val="82EE5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7FC"/>
    <w:multiLevelType w:val="hybridMultilevel"/>
    <w:tmpl w:val="FD16D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25251"/>
    <w:multiLevelType w:val="hybridMultilevel"/>
    <w:tmpl w:val="D80A74D8"/>
    <w:lvl w:ilvl="0" w:tplc="ED3008A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14"/>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5"/>
  </w:num>
  <w:num w:numId="15">
    <w:abstractNumId w:val="7"/>
  </w:num>
  <w:num w:numId="16">
    <w:abstractNumId w:val="11"/>
  </w:num>
  <w:num w:numId="17">
    <w:abstractNumId w:val="12"/>
  </w:num>
  <w:num w:numId="18">
    <w:abstractNumId w:val="6"/>
  </w:num>
  <w:num w:numId="19">
    <w:abstractNumId w:val="9"/>
  </w:num>
  <w:num w:numId="20">
    <w:abstractNumId w:val="3"/>
  </w:num>
  <w:num w:numId="21">
    <w:abstractNumId w:val="10"/>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6C"/>
    <w:rsid w:val="00001A4B"/>
    <w:rsid w:val="00006711"/>
    <w:rsid w:val="00014DE8"/>
    <w:rsid w:val="0002382F"/>
    <w:rsid w:val="000307FF"/>
    <w:rsid w:val="00060A5A"/>
    <w:rsid w:val="0006398F"/>
    <w:rsid w:val="00064B44"/>
    <w:rsid w:val="000656E2"/>
    <w:rsid w:val="00067FE2"/>
    <w:rsid w:val="0007682E"/>
    <w:rsid w:val="000B4A3D"/>
    <w:rsid w:val="000C51F2"/>
    <w:rsid w:val="000C7DE2"/>
    <w:rsid w:val="000D1AEB"/>
    <w:rsid w:val="000D3E64"/>
    <w:rsid w:val="000D6DDC"/>
    <w:rsid w:val="000F13C5"/>
    <w:rsid w:val="000F2040"/>
    <w:rsid w:val="000F2D38"/>
    <w:rsid w:val="000F69F0"/>
    <w:rsid w:val="00105A36"/>
    <w:rsid w:val="0011440B"/>
    <w:rsid w:val="0011737B"/>
    <w:rsid w:val="00123DB4"/>
    <w:rsid w:val="00125C39"/>
    <w:rsid w:val="001313B4"/>
    <w:rsid w:val="0014546D"/>
    <w:rsid w:val="001500D9"/>
    <w:rsid w:val="00154069"/>
    <w:rsid w:val="00156DB7"/>
    <w:rsid w:val="00157228"/>
    <w:rsid w:val="00160C3C"/>
    <w:rsid w:val="00164A64"/>
    <w:rsid w:val="00166B25"/>
    <w:rsid w:val="0017783C"/>
    <w:rsid w:val="00184B73"/>
    <w:rsid w:val="0019314C"/>
    <w:rsid w:val="001942C9"/>
    <w:rsid w:val="00196B50"/>
    <w:rsid w:val="001A662C"/>
    <w:rsid w:val="001D724E"/>
    <w:rsid w:val="001E0A54"/>
    <w:rsid w:val="001F38F0"/>
    <w:rsid w:val="001F51B5"/>
    <w:rsid w:val="0020128C"/>
    <w:rsid w:val="0020521E"/>
    <w:rsid w:val="002164C3"/>
    <w:rsid w:val="00237430"/>
    <w:rsid w:val="00255998"/>
    <w:rsid w:val="00276A99"/>
    <w:rsid w:val="002804B8"/>
    <w:rsid w:val="00286AD9"/>
    <w:rsid w:val="00292F76"/>
    <w:rsid w:val="002966F3"/>
    <w:rsid w:val="002A1641"/>
    <w:rsid w:val="002B69F3"/>
    <w:rsid w:val="002B763A"/>
    <w:rsid w:val="002C0CD1"/>
    <w:rsid w:val="002D2F93"/>
    <w:rsid w:val="002D382A"/>
    <w:rsid w:val="002D47C2"/>
    <w:rsid w:val="002D74EA"/>
    <w:rsid w:val="002E550E"/>
    <w:rsid w:val="002F1EDD"/>
    <w:rsid w:val="002F4F8E"/>
    <w:rsid w:val="002F61F7"/>
    <w:rsid w:val="003013F2"/>
    <w:rsid w:val="0030232A"/>
    <w:rsid w:val="0030694A"/>
    <w:rsid w:val="003069F4"/>
    <w:rsid w:val="003127CA"/>
    <w:rsid w:val="00322AC7"/>
    <w:rsid w:val="003461FE"/>
    <w:rsid w:val="00352BE1"/>
    <w:rsid w:val="00354C60"/>
    <w:rsid w:val="00360920"/>
    <w:rsid w:val="003757CC"/>
    <w:rsid w:val="00377968"/>
    <w:rsid w:val="00384709"/>
    <w:rsid w:val="00386C35"/>
    <w:rsid w:val="003A3D77"/>
    <w:rsid w:val="003B5AED"/>
    <w:rsid w:val="003C4658"/>
    <w:rsid w:val="003C6B7B"/>
    <w:rsid w:val="003D03D8"/>
    <w:rsid w:val="003D08F5"/>
    <w:rsid w:val="003E2E67"/>
    <w:rsid w:val="003E6A76"/>
    <w:rsid w:val="003F74F7"/>
    <w:rsid w:val="004064E4"/>
    <w:rsid w:val="004135BD"/>
    <w:rsid w:val="004137EF"/>
    <w:rsid w:val="00416409"/>
    <w:rsid w:val="004302A4"/>
    <w:rsid w:val="004448DE"/>
    <w:rsid w:val="0044587A"/>
    <w:rsid w:val="004463BA"/>
    <w:rsid w:val="0045068B"/>
    <w:rsid w:val="00452C6D"/>
    <w:rsid w:val="00474D3C"/>
    <w:rsid w:val="004822D4"/>
    <w:rsid w:val="00483AE1"/>
    <w:rsid w:val="00487C5A"/>
    <w:rsid w:val="0049290B"/>
    <w:rsid w:val="00494467"/>
    <w:rsid w:val="004A4451"/>
    <w:rsid w:val="004A4983"/>
    <w:rsid w:val="004B373C"/>
    <w:rsid w:val="004B534F"/>
    <w:rsid w:val="004C239D"/>
    <w:rsid w:val="004D26D0"/>
    <w:rsid w:val="004D36B1"/>
    <w:rsid w:val="004D3958"/>
    <w:rsid w:val="004E2C28"/>
    <w:rsid w:val="004F2CC6"/>
    <w:rsid w:val="004F4565"/>
    <w:rsid w:val="005008DF"/>
    <w:rsid w:val="00503AD9"/>
    <w:rsid w:val="005045D0"/>
    <w:rsid w:val="00523780"/>
    <w:rsid w:val="00534C6C"/>
    <w:rsid w:val="00550C4C"/>
    <w:rsid w:val="00562A7B"/>
    <w:rsid w:val="005757D0"/>
    <w:rsid w:val="005841C0"/>
    <w:rsid w:val="00584733"/>
    <w:rsid w:val="0059260F"/>
    <w:rsid w:val="005B1322"/>
    <w:rsid w:val="005C1FE0"/>
    <w:rsid w:val="005C6F33"/>
    <w:rsid w:val="005D4DC0"/>
    <w:rsid w:val="005E5074"/>
    <w:rsid w:val="00612E4F"/>
    <w:rsid w:val="00615D5E"/>
    <w:rsid w:val="00622E99"/>
    <w:rsid w:val="00625E5D"/>
    <w:rsid w:val="00634081"/>
    <w:rsid w:val="00635F33"/>
    <w:rsid w:val="006361F1"/>
    <w:rsid w:val="006573E4"/>
    <w:rsid w:val="0066370F"/>
    <w:rsid w:val="00671C5E"/>
    <w:rsid w:val="00674739"/>
    <w:rsid w:val="006808EB"/>
    <w:rsid w:val="00681E65"/>
    <w:rsid w:val="00681E79"/>
    <w:rsid w:val="006A0784"/>
    <w:rsid w:val="006A697B"/>
    <w:rsid w:val="006B4DDE"/>
    <w:rsid w:val="006E3B75"/>
    <w:rsid w:val="006E4597"/>
    <w:rsid w:val="006F4684"/>
    <w:rsid w:val="006F4A41"/>
    <w:rsid w:val="00703294"/>
    <w:rsid w:val="00703B8F"/>
    <w:rsid w:val="00727135"/>
    <w:rsid w:val="00733D75"/>
    <w:rsid w:val="00743968"/>
    <w:rsid w:val="0074521D"/>
    <w:rsid w:val="007471C7"/>
    <w:rsid w:val="00767096"/>
    <w:rsid w:val="00785415"/>
    <w:rsid w:val="00787DA1"/>
    <w:rsid w:val="00791CB9"/>
    <w:rsid w:val="00793130"/>
    <w:rsid w:val="007934CA"/>
    <w:rsid w:val="007A170A"/>
    <w:rsid w:val="007A1BE1"/>
    <w:rsid w:val="007A3952"/>
    <w:rsid w:val="007A68EB"/>
    <w:rsid w:val="007B2A81"/>
    <w:rsid w:val="007B3233"/>
    <w:rsid w:val="007B5A42"/>
    <w:rsid w:val="007C199B"/>
    <w:rsid w:val="007D3073"/>
    <w:rsid w:val="007D64B9"/>
    <w:rsid w:val="007D72D4"/>
    <w:rsid w:val="007E0452"/>
    <w:rsid w:val="007F7E0F"/>
    <w:rsid w:val="008070C0"/>
    <w:rsid w:val="00810F32"/>
    <w:rsid w:val="00811C12"/>
    <w:rsid w:val="00832A6F"/>
    <w:rsid w:val="008355C4"/>
    <w:rsid w:val="00837027"/>
    <w:rsid w:val="00841E22"/>
    <w:rsid w:val="00845778"/>
    <w:rsid w:val="00846A7D"/>
    <w:rsid w:val="00851277"/>
    <w:rsid w:val="00854D6A"/>
    <w:rsid w:val="00855F66"/>
    <w:rsid w:val="0086564A"/>
    <w:rsid w:val="00880BDD"/>
    <w:rsid w:val="00885A04"/>
    <w:rsid w:val="00887E28"/>
    <w:rsid w:val="00893392"/>
    <w:rsid w:val="0089598E"/>
    <w:rsid w:val="00896A0D"/>
    <w:rsid w:val="008A0044"/>
    <w:rsid w:val="008B0DEB"/>
    <w:rsid w:val="008C6A96"/>
    <w:rsid w:val="008D2E2A"/>
    <w:rsid w:val="008D522F"/>
    <w:rsid w:val="008D5C3A"/>
    <w:rsid w:val="008E30CE"/>
    <w:rsid w:val="008E3AD0"/>
    <w:rsid w:val="008E6DA2"/>
    <w:rsid w:val="00907B1E"/>
    <w:rsid w:val="00914C75"/>
    <w:rsid w:val="009243B2"/>
    <w:rsid w:val="00943AFD"/>
    <w:rsid w:val="00960A89"/>
    <w:rsid w:val="00963A51"/>
    <w:rsid w:val="009821F0"/>
    <w:rsid w:val="00983B6E"/>
    <w:rsid w:val="009936F8"/>
    <w:rsid w:val="009A3772"/>
    <w:rsid w:val="009C1381"/>
    <w:rsid w:val="009C3E13"/>
    <w:rsid w:val="009C5E54"/>
    <w:rsid w:val="009C7F01"/>
    <w:rsid w:val="009D17F0"/>
    <w:rsid w:val="009F2048"/>
    <w:rsid w:val="00A05554"/>
    <w:rsid w:val="00A242CC"/>
    <w:rsid w:val="00A26724"/>
    <w:rsid w:val="00A30D9D"/>
    <w:rsid w:val="00A37338"/>
    <w:rsid w:val="00A42796"/>
    <w:rsid w:val="00A5311D"/>
    <w:rsid w:val="00A57BC2"/>
    <w:rsid w:val="00A657D5"/>
    <w:rsid w:val="00A772DA"/>
    <w:rsid w:val="00AA2E29"/>
    <w:rsid w:val="00AC11D1"/>
    <w:rsid w:val="00AC151D"/>
    <w:rsid w:val="00AC21FF"/>
    <w:rsid w:val="00AC6276"/>
    <w:rsid w:val="00AC651A"/>
    <w:rsid w:val="00AD3B58"/>
    <w:rsid w:val="00AD5A4D"/>
    <w:rsid w:val="00AF0E59"/>
    <w:rsid w:val="00AF56C6"/>
    <w:rsid w:val="00B00067"/>
    <w:rsid w:val="00B032E8"/>
    <w:rsid w:val="00B04568"/>
    <w:rsid w:val="00B05917"/>
    <w:rsid w:val="00B1100F"/>
    <w:rsid w:val="00B32C04"/>
    <w:rsid w:val="00B37C00"/>
    <w:rsid w:val="00B37EB8"/>
    <w:rsid w:val="00B42C21"/>
    <w:rsid w:val="00B467AA"/>
    <w:rsid w:val="00B47343"/>
    <w:rsid w:val="00B575F0"/>
    <w:rsid w:val="00B57F96"/>
    <w:rsid w:val="00B67892"/>
    <w:rsid w:val="00B7155B"/>
    <w:rsid w:val="00B73D78"/>
    <w:rsid w:val="00B87915"/>
    <w:rsid w:val="00B92860"/>
    <w:rsid w:val="00BA2327"/>
    <w:rsid w:val="00BA3553"/>
    <w:rsid w:val="00BA4D33"/>
    <w:rsid w:val="00BA6E98"/>
    <w:rsid w:val="00BC2D06"/>
    <w:rsid w:val="00BC5D72"/>
    <w:rsid w:val="00BC7AFE"/>
    <w:rsid w:val="00BD00E3"/>
    <w:rsid w:val="00BD0B29"/>
    <w:rsid w:val="00BF1D78"/>
    <w:rsid w:val="00BF246C"/>
    <w:rsid w:val="00BF6572"/>
    <w:rsid w:val="00C36544"/>
    <w:rsid w:val="00C42EBE"/>
    <w:rsid w:val="00C517AA"/>
    <w:rsid w:val="00C6662B"/>
    <w:rsid w:val="00C6779A"/>
    <w:rsid w:val="00C72390"/>
    <w:rsid w:val="00C734FB"/>
    <w:rsid w:val="00C744EB"/>
    <w:rsid w:val="00C74971"/>
    <w:rsid w:val="00C90508"/>
    <w:rsid w:val="00C90702"/>
    <w:rsid w:val="00C917FF"/>
    <w:rsid w:val="00C9766A"/>
    <w:rsid w:val="00CB30D3"/>
    <w:rsid w:val="00CB3520"/>
    <w:rsid w:val="00CC1914"/>
    <w:rsid w:val="00CC4F39"/>
    <w:rsid w:val="00CD544C"/>
    <w:rsid w:val="00CD63A0"/>
    <w:rsid w:val="00CE3928"/>
    <w:rsid w:val="00CE3DA5"/>
    <w:rsid w:val="00CF4256"/>
    <w:rsid w:val="00D04FE8"/>
    <w:rsid w:val="00D10FDF"/>
    <w:rsid w:val="00D176CF"/>
    <w:rsid w:val="00D271E3"/>
    <w:rsid w:val="00D42FE1"/>
    <w:rsid w:val="00D45A94"/>
    <w:rsid w:val="00D47A80"/>
    <w:rsid w:val="00D52654"/>
    <w:rsid w:val="00D55A1C"/>
    <w:rsid w:val="00D6096B"/>
    <w:rsid w:val="00D63B3F"/>
    <w:rsid w:val="00D708BB"/>
    <w:rsid w:val="00D70EA5"/>
    <w:rsid w:val="00D73159"/>
    <w:rsid w:val="00D76A1B"/>
    <w:rsid w:val="00D82E4F"/>
    <w:rsid w:val="00D85807"/>
    <w:rsid w:val="00D87349"/>
    <w:rsid w:val="00D91EE9"/>
    <w:rsid w:val="00D95BF6"/>
    <w:rsid w:val="00D97220"/>
    <w:rsid w:val="00DB0261"/>
    <w:rsid w:val="00DB1843"/>
    <w:rsid w:val="00DB322E"/>
    <w:rsid w:val="00DB542B"/>
    <w:rsid w:val="00DC1EF1"/>
    <w:rsid w:val="00DC4343"/>
    <w:rsid w:val="00E14D47"/>
    <w:rsid w:val="00E1641C"/>
    <w:rsid w:val="00E26708"/>
    <w:rsid w:val="00E32F85"/>
    <w:rsid w:val="00E33DC0"/>
    <w:rsid w:val="00E34958"/>
    <w:rsid w:val="00E37AB0"/>
    <w:rsid w:val="00E50BCE"/>
    <w:rsid w:val="00E527E0"/>
    <w:rsid w:val="00E56F80"/>
    <w:rsid w:val="00E6050E"/>
    <w:rsid w:val="00E71C39"/>
    <w:rsid w:val="00E82A1D"/>
    <w:rsid w:val="00E840D9"/>
    <w:rsid w:val="00EA2F2C"/>
    <w:rsid w:val="00EA56E6"/>
    <w:rsid w:val="00EA7301"/>
    <w:rsid w:val="00EA75D5"/>
    <w:rsid w:val="00EB0781"/>
    <w:rsid w:val="00EB0E68"/>
    <w:rsid w:val="00EC0F4A"/>
    <w:rsid w:val="00EC335F"/>
    <w:rsid w:val="00EC3E91"/>
    <w:rsid w:val="00EC48FB"/>
    <w:rsid w:val="00EE2EEB"/>
    <w:rsid w:val="00EE396B"/>
    <w:rsid w:val="00EF232A"/>
    <w:rsid w:val="00EF297C"/>
    <w:rsid w:val="00EF6F75"/>
    <w:rsid w:val="00EF7421"/>
    <w:rsid w:val="00F02427"/>
    <w:rsid w:val="00F05A69"/>
    <w:rsid w:val="00F0749F"/>
    <w:rsid w:val="00F16766"/>
    <w:rsid w:val="00F17BE5"/>
    <w:rsid w:val="00F27264"/>
    <w:rsid w:val="00F27F79"/>
    <w:rsid w:val="00F34ED1"/>
    <w:rsid w:val="00F43347"/>
    <w:rsid w:val="00F43FFD"/>
    <w:rsid w:val="00F44236"/>
    <w:rsid w:val="00F45DF4"/>
    <w:rsid w:val="00F52517"/>
    <w:rsid w:val="00F54FAD"/>
    <w:rsid w:val="00F55062"/>
    <w:rsid w:val="00F56315"/>
    <w:rsid w:val="00F646CF"/>
    <w:rsid w:val="00F73573"/>
    <w:rsid w:val="00F768E2"/>
    <w:rsid w:val="00F87AFF"/>
    <w:rsid w:val="00F92CED"/>
    <w:rsid w:val="00FA27A0"/>
    <w:rsid w:val="00FA57B2"/>
    <w:rsid w:val="00FA73A6"/>
    <w:rsid w:val="00FB509B"/>
    <w:rsid w:val="00FB583F"/>
    <w:rsid w:val="00FC3D4B"/>
    <w:rsid w:val="00FC6312"/>
    <w:rsid w:val="00FD05E2"/>
    <w:rsid w:val="00FD1A55"/>
    <w:rsid w:val="00FD6625"/>
    <w:rsid w:val="00FE35CB"/>
    <w:rsid w:val="00FE36E3"/>
    <w:rsid w:val="00FE3B2A"/>
    <w:rsid w:val="00FE6B01"/>
    <w:rsid w:val="00FE6BBF"/>
    <w:rsid w:val="00FF29A0"/>
    <w:rsid w:val="00FF3C07"/>
    <w:rsid w:val="00FF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8D9D57"/>
  <w15:chartTrackingRefBased/>
  <w15:docId w15:val="{457B624F-8F61-4441-96B2-7966E8F5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FF29A0"/>
    <w:rPr>
      <w:iCs/>
      <w:sz w:val="24"/>
    </w:rPr>
  </w:style>
  <w:style w:type="paragraph" w:customStyle="1" w:styleId="BodyTextNumbered">
    <w:name w:val="Body Text Numbered"/>
    <w:basedOn w:val="BodyText"/>
    <w:link w:val="BodyTextNumberedChar1"/>
    <w:rsid w:val="00FF29A0"/>
    <w:pPr>
      <w:ind w:left="720" w:hanging="720"/>
    </w:pPr>
    <w:rPr>
      <w:iCs/>
      <w:szCs w:val="20"/>
    </w:rPr>
  </w:style>
  <w:style w:type="character" w:customStyle="1" w:styleId="H2Char">
    <w:name w:val="H2 Char"/>
    <w:link w:val="H2"/>
    <w:rsid w:val="00FF29A0"/>
    <w:rPr>
      <w:b/>
      <w:sz w:val="24"/>
    </w:rPr>
  </w:style>
  <w:style w:type="character" w:customStyle="1" w:styleId="H4Char">
    <w:name w:val="H4 Char"/>
    <w:link w:val="H4"/>
    <w:rsid w:val="00D45A94"/>
    <w:rPr>
      <w:b/>
      <w:bCs/>
      <w:snapToGrid w:val="0"/>
      <w:sz w:val="24"/>
    </w:rPr>
  </w:style>
  <w:style w:type="character" w:styleId="UnresolvedMention">
    <w:name w:val="Unresolved Mention"/>
    <w:basedOn w:val="DefaultParagraphFont"/>
    <w:uiPriority w:val="99"/>
    <w:semiHidden/>
    <w:unhideWhenUsed/>
    <w:rsid w:val="00DB542B"/>
    <w:rPr>
      <w:color w:val="605E5C"/>
      <w:shd w:val="clear" w:color="auto" w:fill="E1DFDD"/>
    </w:rPr>
  </w:style>
  <w:style w:type="paragraph" w:styleId="ListParagraph">
    <w:name w:val="List Paragraph"/>
    <w:basedOn w:val="Normal"/>
    <w:uiPriority w:val="34"/>
    <w:qFormat/>
    <w:rsid w:val="001F5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87545">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9656686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97640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08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leman.Lewis@pxd.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E8A8B-DBED-4EA5-8510-75CBC571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1170</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7623</CharactersWithSpaces>
  <SharedDoc>false</SharedDoc>
  <HLinks>
    <vt:vector size="6" baseType="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3</cp:revision>
  <cp:lastPrinted>2013-11-15T21:11:00Z</cp:lastPrinted>
  <dcterms:created xsi:type="dcterms:W3CDTF">2021-08-09T19:09:00Z</dcterms:created>
  <dcterms:modified xsi:type="dcterms:W3CDTF">2021-08-09T19:15:00Z</dcterms:modified>
</cp:coreProperties>
</file>