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9B726" w14:textId="77777777" w:rsidR="001C484E" w:rsidRDefault="001C484E" w:rsidP="00C841D8">
      <w:pPr>
        <w:spacing w:before="2400"/>
        <w:jc w:val="center"/>
        <w:rPr>
          <w:b/>
          <w:sz w:val="36"/>
          <w:szCs w:val="36"/>
        </w:rPr>
      </w:pPr>
      <w:r>
        <w:rPr>
          <w:b/>
          <w:sz w:val="36"/>
          <w:szCs w:val="36"/>
        </w:rPr>
        <w:t>ERCOT Nodal Protocols</w:t>
      </w:r>
    </w:p>
    <w:p w14:paraId="6CC3CD8C" w14:textId="77777777" w:rsidR="001C484E" w:rsidRDefault="001C484E">
      <w:pPr>
        <w:jc w:val="center"/>
        <w:rPr>
          <w:b/>
          <w:sz w:val="36"/>
          <w:szCs w:val="36"/>
        </w:rPr>
      </w:pPr>
    </w:p>
    <w:p w14:paraId="2EB15C2A" w14:textId="77777777" w:rsidR="001C484E" w:rsidRDefault="00212172" w:rsidP="00C841D8">
      <w:pPr>
        <w:spacing w:after="240"/>
        <w:jc w:val="center"/>
        <w:rPr>
          <w:b/>
          <w:sz w:val="36"/>
          <w:szCs w:val="36"/>
        </w:rPr>
      </w:pPr>
      <w:r>
        <w:rPr>
          <w:b/>
          <w:sz w:val="36"/>
          <w:szCs w:val="36"/>
        </w:rPr>
        <w:t xml:space="preserve">Section </w:t>
      </w:r>
      <w:r w:rsidR="001C484E">
        <w:rPr>
          <w:b/>
          <w:sz w:val="36"/>
          <w:szCs w:val="36"/>
        </w:rPr>
        <w:t xml:space="preserve">7:  </w:t>
      </w:r>
      <w:r>
        <w:rPr>
          <w:b/>
          <w:sz w:val="36"/>
          <w:szCs w:val="36"/>
        </w:rPr>
        <w:t>Congestion Revenue Rights</w:t>
      </w:r>
    </w:p>
    <w:p w14:paraId="65297047" w14:textId="77777777" w:rsidR="001C484E" w:rsidRDefault="001C484E" w:rsidP="00C841D8">
      <w:pPr>
        <w:jc w:val="center"/>
      </w:pPr>
    </w:p>
    <w:p w14:paraId="01C53667" w14:textId="57A90C05" w:rsidR="001C484E" w:rsidRDefault="002B0460" w:rsidP="00C841D8">
      <w:pPr>
        <w:spacing w:before="360"/>
        <w:jc w:val="center"/>
        <w:rPr>
          <w:b/>
          <w:szCs w:val="24"/>
        </w:rPr>
      </w:pPr>
      <w:r>
        <w:rPr>
          <w:b/>
          <w:szCs w:val="24"/>
        </w:rPr>
        <w:t>December</w:t>
      </w:r>
      <w:r w:rsidR="000D5056">
        <w:rPr>
          <w:b/>
          <w:szCs w:val="24"/>
        </w:rPr>
        <w:t xml:space="preserve"> </w:t>
      </w:r>
      <w:r w:rsidR="00FA0A71">
        <w:rPr>
          <w:b/>
          <w:szCs w:val="24"/>
        </w:rPr>
        <w:t>5</w:t>
      </w:r>
      <w:r w:rsidR="00212172">
        <w:rPr>
          <w:b/>
          <w:szCs w:val="24"/>
        </w:rPr>
        <w:t>, 20</w:t>
      </w:r>
      <w:r w:rsidR="003654FF">
        <w:rPr>
          <w:b/>
          <w:szCs w:val="24"/>
        </w:rPr>
        <w:t>2</w:t>
      </w:r>
      <w:r w:rsidR="002D76D1">
        <w:rPr>
          <w:b/>
          <w:szCs w:val="24"/>
        </w:rPr>
        <w:t>5</w:t>
      </w:r>
    </w:p>
    <w:p w14:paraId="05C4C265" w14:textId="77777777" w:rsidR="001C484E" w:rsidRDefault="001C484E" w:rsidP="00C841D8">
      <w:pPr>
        <w:spacing w:before="360"/>
        <w:jc w:val="center"/>
      </w:pPr>
    </w:p>
    <w:p w14:paraId="68626047" w14:textId="77777777" w:rsidR="001C484E" w:rsidRDefault="001C484E" w:rsidP="00C4495D">
      <w:pPr>
        <w:pBdr>
          <w:top w:val="single" w:sz="4" w:space="1" w:color="auto"/>
        </w:pBdr>
      </w:pPr>
    </w:p>
    <w:p w14:paraId="21146E7C" w14:textId="77777777" w:rsidR="001C484E" w:rsidRDefault="001C484E"/>
    <w:p w14:paraId="27DF486A" w14:textId="77777777" w:rsidR="001C484E" w:rsidRDefault="001C484E" w:rsidP="00887C6A">
      <w:pPr>
        <w:pStyle w:val="TOC1"/>
      </w:pPr>
    </w:p>
    <w:p w14:paraId="3BE9DB48" w14:textId="77777777" w:rsidR="001C484E" w:rsidRDefault="001C484E" w:rsidP="00887C6A">
      <w:pPr>
        <w:pStyle w:val="TOC1"/>
        <w:sectPr w:rsidR="001C484E">
          <w:headerReference w:type="default" r:id="rId8"/>
          <w:footerReference w:type="default" r:id="rId9"/>
          <w:headerReference w:type="first" r:id="rId10"/>
          <w:footerReference w:type="first" r:id="rId11"/>
          <w:pgSz w:w="12240" w:h="15840" w:code="1"/>
          <w:pgMar w:top="1440" w:right="1440" w:bottom="1440" w:left="1440" w:header="720" w:footer="720" w:gutter="0"/>
          <w:pgNumType w:start="1" w:chapStyle="1"/>
          <w:cols w:space="720"/>
          <w:titlePg/>
        </w:sectPr>
      </w:pPr>
      <w:bookmarkStart w:id="0" w:name="_Toc69524049"/>
    </w:p>
    <w:p w14:paraId="708A0DDD" w14:textId="01BE81DD" w:rsidR="00EE66F4" w:rsidRDefault="00212172">
      <w:pPr>
        <w:pStyle w:val="TOC1"/>
        <w:rPr>
          <w:rFonts w:asciiTheme="minorHAnsi" w:eastAsiaTheme="minorEastAsia" w:hAnsiTheme="minorHAnsi" w:cstheme="minorBidi"/>
          <w:b w:val="0"/>
          <w:bCs w:val="0"/>
          <w:i w:val="0"/>
          <w:kern w:val="2"/>
          <w:szCs w:val="24"/>
          <w14:ligatures w14:val="standardContextual"/>
        </w:rPr>
      </w:pPr>
      <w:r w:rsidRPr="00887C6A">
        <w:rPr>
          <w:sz w:val="20"/>
        </w:rPr>
        <w:lastRenderedPageBreak/>
        <w:fldChar w:fldCharType="begin"/>
      </w:r>
      <w:r w:rsidRPr="00887C6A">
        <w:rPr>
          <w:sz w:val="20"/>
        </w:rPr>
        <w:instrText xml:space="preserve"> TOC \o "1-5" \h \z \u </w:instrText>
      </w:r>
      <w:r w:rsidRPr="00887C6A">
        <w:rPr>
          <w:sz w:val="20"/>
        </w:rPr>
        <w:fldChar w:fldCharType="separate"/>
      </w:r>
      <w:hyperlink w:anchor="_Toc214879908" w:history="1">
        <w:r w:rsidR="00EE66F4" w:rsidRPr="00E555C2">
          <w:rPr>
            <w:rStyle w:val="Hyperlink"/>
          </w:rPr>
          <w:t>7</w:t>
        </w:r>
        <w:r w:rsidR="00EE66F4">
          <w:rPr>
            <w:rFonts w:asciiTheme="minorHAnsi" w:eastAsiaTheme="minorEastAsia" w:hAnsiTheme="minorHAnsi" w:cstheme="minorBidi"/>
            <w:b w:val="0"/>
            <w:bCs w:val="0"/>
            <w:i w:val="0"/>
            <w:kern w:val="2"/>
            <w:szCs w:val="24"/>
            <w14:ligatures w14:val="standardContextual"/>
          </w:rPr>
          <w:tab/>
        </w:r>
        <w:r w:rsidR="00EE66F4" w:rsidRPr="00E555C2">
          <w:rPr>
            <w:rStyle w:val="Hyperlink"/>
          </w:rPr>
          <w:t>Congestion Revenue Rights</w:t>
        </w:r>
        <w:r w:rsidR="00EE66F4">
          <w:rPr>
            <w:webHidden/>
          </w:rPr>
          <w:tab/>
        </w:r>
        <w:r w:rsidR="00EE66F4">
          <w:rPr>
            <w:webHidden/>
          </w:rPr>
          <w:fldChar w:fldCharType="begin"/>
        </w:r>
        <w:r w:rsidR="00EE66F4">
          <w:rPr>
            <w:webHidden/>
          </w:rPr>
          <w:instrText xml:space="preserve"> PAGEREF _Toc214879908 \h </w:instrText>
        </w:r>
        <w:r w:rsidR="00EE66F4">
          <w:rPr>
            <w:webHidden/>
          </w:rPr>
        </w:r>
        <w:r w:rsidR="00EE66F4">
          <w:rPr>
            <w:webHidden/>
          </w:rPr>
          <w:fldChar w:fldCharType="separate"/>
        </w:r>
        <w:r w:rsidR="00EE66F4">
          <w:rPr>
            <w:webHidden/>
          </w:rPr>
          <w:t>7-1</w:t>
        </w:r>
        <w:r w:rsidR="00EE66F4">
          <w:rPr>
            <w:webHidden/>
          </w:rPr>
          <w:fldChar w:fldCharType="end"/>
        </w:r>
      </w:hyperlink>
    </w:p>
    <w:p w14:paraId="7B42B970" w14:textId="08E7B490" w:rsidR="00EE66F4" w:rsidRPr="00EE66F4" w:rsidRDefault="00EE66F4">
      <w:pPr>
        <w:pStyle w:val="TOC2"/>
        <w:rPr>
          <w:rFonts w:eastAsiaTheme="minorEastAsia"/>
          <w:noProof/>
          <w:kern w:val="2"/>
          <w14:ligatures w14:val="standardContextual"/>
        </w:rPr>
      </w:pPr>
      <w:hyperlink w:anchor="_Toc214879909" w:history="1">
        <w:r w:rsidRPr="00EE66F4">
          <w:rPr>
            <w:rStyle w:val="Hyperlink"/>
            <w:noProof/>
          </w:rPr>
          <w:t>7.1</w:t>
        </w:r>
        <w:r w:rsidRPr="00EE66F4">
          <w:rPr>
            <w:rFonts w:eastAsiaTheme="minorEastAsia"/>
            <w:noProof/>
            <w:kern w:val="2"/>
            <w14:ligatures w14:val="standardContextual"/>
          </w:rPr>
          <w:tab/>
        </w:r>
        <w:r w:rsidRPr="00EE66F4">
          <w:rPr>
            <w:rStyle w:val="Hyperlink"/>
            <w:noProof/>
          </w:rPr>
          <w:t>Function of Congestion Revenue Rights</w:t>
        </w:r>
        <w:r w:rsidRPr="00EE66F4">
          <w:rPr>
            <w:noProof/>
            <w:webHidden/>
          </w:rPr>
          <w:tab/>
        </w:r>
        <w:r w:rsidRPr="00EE66F4">
          <w:rPr>
            <w:noProof/>
            <w:webHidden/>
          </w:rPr>
          <w:fldChar w:fldCharType="begin"/>
        </w:r>
        <w:r w:rsidRPr="00EE66F4">
          <w:rPr>
            <w:noProof/>
            <w:webHidden/>
          </w:rPr>
          <w:instrText xml:space="preserve"> PAGEREF _Toc214879909 \h </w:instrText>
        </w:r>
        <w:r w:rsidRPr="00EE66F4">
          <w:rPr>
            <w:noProof/>
            <w:webHidden/>
          </w:rPr>
        </w:r>
        <w:r w:rsidRPr="00EE66F4">
          <w:rPr>
            <w:noProof/>
            <w:webHidden/>
          </w:rPr>
          <w:fldChar w:fldCharType="separate"/>
        </w:r>
        <w:r w:rsidRPr="00EE66F4">
          <w:rPr>
            <w:noProof/>
            <w:webHidden/>
          </w:rPr>
          <w:t>7-1</w:t>
        </w:r>
        <w:r w:rsidRPr="00EE66F4">
          <w:rPr>
            <w:noProof/>
            <w:webHidden/>
          </w:rPr>
          <w:fldChar w:fldCharType="end"/>
        </w:r>
      </w:hyperlink>
    </w:p>
    <w:p w14:paraId="49D0FC17" w14:textId="68578A4A" w:rsidR="00EE66F4" w:rsidRPr="00EE66F4" w:rsidRDefault="00EE66F4">
      <w:pPr>
        <w:pStyle w:val="TOC2"/>
        <w:rPr>
          <w:rFonts w:eastAsiaTheme="minorEastAsia"/>
          <w:noProof/>
          <w:kern w:val="2"/>
          <w14:ligatures w14:val="standardContextual"/>
        </w:rPr>
      </w:pPr>
      <w:hyperlink w:anchor="_Toc214879910" w:history="1">
        <w:r w:rsidRPr="00EE66F4">
          <w:rPr>
            <w:rStyle w:val="Hyperlink"/>
            <w:noProof/>
          </w:rPr>
          <w:t>7.2</w:t>
        </w:r>
        <w:r w:rsidRPr="00EE66F4">
          <w:rPr>
            <w:rFonts w:eastAsiaTheme="minorEastAsia"/>
            <w:noProof/>
            <w:kern w:val="2"/>
            <w14:ligatures w14:val="standardContextual"/>
          </w:rPr>
          <w:tab/>
        </w:r>
        <w:r w:rsidRPr="00EE66F4">
          <w:rPr>
            <w:rStyle w:val="Hyperlink"/>
            <w:noProof/>
          </w:rPr>
          <w:t>Characteristics of Congestion Revenue Rights</w:t>
        </w:r>
        <w:r w:rsidRPr="00EE66F4">
          <w:rPr>
            <w:noProof/>
            <w:webHidden/>
          </w:rPr>
          <w:tab/>
        </w:r>
        <w:r w:rsidRPr="00EE66F4">
          <w:rPr>
            <w:noProof/>
            <w:webHidden/>
          </w:rPr>
          <w:fldChar w:fldCharType="begin"/>
        </w:r>
        <w:r w:rsidRPr="00EE66F4">
          <w:rPr>
            <w:noProof/>
            <w:webHidden/>
          </w:rPr>
          <w:instrText xml:space="preserve"> PAGEREF _Toc214879910 \h </w:instrText>
        </w:r>
        <w:r w:rsidRPr="00EE66F4">
          <w:rPr>
            <w:noProof/>
            <w:webHidden/>
          </w:rPr>
        </w:r>
        <w:r w:rsidRPr="00EE66F4">
          <w:rPr>
            <w:noProof/>
            <w:webHidden/>
          </w:rPr>
          <w:fldChar w:fldCharType="separate"/>
        </w:r>
        <w:r w:rsidRPr="00EE66F4">
          <w:rPr>
            <w:noProof/>
            <w:webHidden/>
          </w:rPr>
          <w:t>7-2</w:t>
        </w:r>
        <w:r w:rsidRPr="00EE66F4">
          <w:rPr>
            <w:noProof/>
            <w:webHidden/>
          </w:rPr>
          <w:fldChar w:fldCharType="end"/>
        </w:r>
      </w:hyperlink>
    </w:p>
    <w:p w14:paraId="7163E8AD" w14:textId="09F7713F" w:rsidR="00EE66F4" w:rsidRPr="00EE66F4" w:rsidRDefault="00EE66F4">
      <w:pPr>
        <w:pStyle w:val="TOC3"/>
        <w:rPr>
          <w:rFonts w:eastAsiaTheme="minorEastAsia"/>
          <w:i w:val="0"/>
          <w:iCs w:val="0"/>
          <w:noProof/>
          <w:kern w:val="2"/>
          <w14:ligatures w14:val="standardContextual"/>
        </w:rPr>
      </w:pPr>
      <w:hyperlink w:anchor="_Toc214879911" w:history="1">
        <w:r w:rsidRPr="00EE66F4">
          <w:rPr>
            <w:rStyle w:val="Hyperlink"/>
            <w:i w:val="0"/>
            <w:iCs w:val="0"/>
            <w:noProof/>
          </w:rPr>
          <w:t>7.2.1</w:t>
        </w:r>
        <w:r w:rsidRPr="00EE66F4">
          <w:rPr>
            <w:rFonts w:eastAsiaTheme="minorEastAsia"/>
            <w:i w:val="0"/>
            <w:iCs w:val="0"/>
            <w:noProof/>
            <w:kern w:val="2"/>
            <w14:ligatures w14:val="standardContextual"/>
          </w:rPr>
          <w:tab/>
        </w:r>
        <w:r w:rsidRPr="00EE66F4">
          <w:rPr>
            <w:rStyle w:val="Hyperlink"/>
            <w:i w:val="0"/>
            <w:iCs w:val="0"/>
            <w:noProof/>
          </w:rPr>
          <w:t>CRR Naming Convention</w:t>
        </w:r>
        <w:r w:rsidRPr="00EE66F4">
          <w:rPr>
            <w:i w:val="0"/>
            <w:iCs w:val="0"/>
            <w:noProof/>
            <w:webHidden/>
          </w:rPr>
          <w:tab/>
        </w:r>
        <w:r w:rsidRPr="00EE66F4">
          <w:rPr>
            <w:i w:val="0"/>
            <w:iCs w:val="0"/>
            <w:noProof/>
            <w:webHidden/>
          </w:rPr>
          <w:fldChar w:fldCharType="begin"/>
        </w:r>
        <w:r w:rsidRPr="00EE66F4">
          <w:rPr>
            <w:i w:val="0"/>
            <w:iCs w:val="0"/>
            <w:noProof/>
            <w:webHidden/>
          </w:rPr>
          <w:instrText xml:space="preserve"> PAGEREF _Toc214879911 \h </w:instrText>
        </w:r>
        <w:r w:rsidRPr="00EE66F4">
          <w:rPr>
            <w:i w:val="0"/>
            <w:iCs w:val="0"/>
            <w:noProof/>
            <w:webHidden/>
          </w:rPr>
        </w:r>
        <w:r w:rsidRPr="00EE66F4">
          <w:rPr>
            <w:i w:val="0"/>
            <w:iCs w:val="0"/>
            <w:noProof/>
            <w:webHidden/>
          </w:rPr>
          <w:fldChar w:fldCharType="separate"/>
        </w:r>
        <w:r w:rsidRPr="00EE66F4">
          <w:rPr>
            <w:i w:val="0"/>
            <w:iCs w:val="0"/>
            <w:noProof/>
            <w:webHidden/>
          </w:rPr>
          <w:t>7-2</w:t>
        </w:r>
        <w:r w:rsidRPr="00EE66F4">
          <w:rPr>
            <w:i w:val="0"/>
            <w:iCs w:val="0"/>
            <w:noProof/>
            <w:webHidden/>
          </w:rPr>
          <w:fldChar w:fldCharType="end"/>
        </w:r>
      </w:hyperlink>
    </w:p>
    <w:p w14:paraId="20E22B63" w14:textId="0B1606C4" w:rsidR="00EE66F4" w:rsidRPr="00EE66F4" w:rsidRDefault="00EE66F4">
      <w:pPr>
        <w:pStyle w:val="TOC2"/>
        <w:rPr>
          <w:rFonts w:eastAsiaTheme="minorEastAsia"/>
          <w:noProof/>
          <w:kern w:val="2"/>
          <w14:ligatures w14:val="standardContextual"/>
        </w:rPr>
      </w:pPr>
      <w:hyperlink w:anchor="_Toc214879912" w:history="1">
        <w:r w:rsidRPr="00EE66F4">
          <w:rPr>
            <w:rStyle w:val="Hyperlink"/>
            <w:noProof/>
          </w:rPr>
          <w:t>7.3</w:t>
        </w:r>
        <w:r w:rsidRPr="00EE66F4">
          <w:rPr>
            <w:rFonts w:eastAsiaTheme="minorEastAsia"/>
            <w:noProof/>
            <w:kern w:val="2"/>
            <w14:ligatures w14:val="standardContextual"/>
          </w:rPr>
          <w:tab/>
        </w:r>
        <w:r w:rsidRPr="00EE66F4">
          <w:rPr>
            <w:rStyle w:val="Hyperlink"/>
            <w:noProof/>
          </w:rPr>
          <w:t>Types of Congestion Revenue Rights to Be Auctioned</w:t>
        </w:r>
        <w:r w:rsidRPr="00EE66F4">
          <w:rPr>
            <w:noProof/>
            <w:webHidden/>
          </w:rPr>
          <w:tab/>
        </w:r>
        <w:r w:rsidRPr="00EE66F4">
          <w:rPr>
            <w:noProof/>
            <w:webHidden/>
          </w:rPr>
          <w:fldChar w:fldCharType="begin"/>
        </w:r>
        <w:r w:rsidRPr="00EE66F4">
          <w:rPr>
            <w:noProof/>
            <w:webHidden/>
          </w:rPr>
          <w:instrText xml:space="preserve"> PAGEREF _Toc214879912 \h </w:instrText>
        </w:r>
        <w:r w:rsidRPr="00EE66F4">
          <w:rPr>
            <w:noProof/>
            <w:webHidden/>
          </w:rPr>
        </w:r>
        <w:r w:rsidRPr="00EE66F4">
          <w:rPr>
            <w:noProof/>
            <w:webHidden/>
          </w:rPr>
          <w:fldChar w:fldCharType="separate"/>
        </w:r>
        <w:r w:rsidRPr="00EE66F4">
          <w:rPr>
            <w:noProof/>
            <w:webHidden/>
          </w:rPr>
          <w:t>7-2</w:t>
        </w:r>
        <w:r w:rsidRPr="00EE66F4">
          <w:rPr>
            <w:noProof/>
            <w:webHidden/>
          </w:rPr>
          <w:fldChar w:fldCharType="end"/>
        </w:r>
      </w:hyperlink>
    </w:p>
    <w:p w14:paraId="1FA7363B" w14:textId="28DFA45E" w:rsidR="00EE66F4" w:rsidRPr="00EE66F4" w:rsidRDefault="00EE66F4">
      <w:pPr>
        <w:pStyle w:val="TOC3"/>
        <w:rPr>
          <w:rFonts w:eastAsiaTheme="minorEastAsia"/>
          <w:i w:val="0"/>
          <w:iCs w:val="0"/>
          <w:noProof/>
          <w:kern w:val="2"/>
          <w14:ligatures w14:val="standardContextual"/>
        </w:rPr>
      </w:pPr>
      <w:hyperlink w:anchor="_Toc214879913" w:history="1">
        <w:r w:rsidRPr="00EE66F4">
          <w:rPr>
            <w:rStyle w:val="Hyperlink"/>
            <w:i w:val="0"/>
            <w:iCs w:val="0"/>
            <w:noProof/>
          </w:rPr>
          <w:t>7.3.1</w:t>
        </w:r>
        <w:r w:rsidRPr="00EE66F4">
          <w:rPr>
            <w:rFonts w:eastAsiaTheme="minorEastAsia"/>
            <w:i w:val="0"/>
            <w:iCs w:val="0"/>
            <w:noProof/>
            <w:kern w:val="2"/>
            <w14:ligatures w14:val="standardContextual"/>
          </w:rPr>
          <w:tab/>
        </w:r>
        <w:r w:rsidRPr="00EE66F4">
          <w:rPr>
            <w:rStyle w:val="Hyperlink"/>
            <w:i w:val="0"/>
            <w:iCs w:val="0"/>
            <w:noProof/>
          </w:rPr>
          <w:t>Flowgates</w:t>
        </w:r>
        <w:r w:rsidRPr="00EE66F4">
          <w:rPr>
            <w:i w:val="0"/>
            <w:iCs w:val="0"/>
            <w:noProof/>
            <w:webHidden/>
          </w:rPr>
          <w:tab/>
        </w:r>
        <w:r w:rsidRPr="00EE66F4">
          <w:rPr>
            <w:i w:val="0"/>
            <w:iCs w:val="0"/>
            <w:noProof/>
            <w:webHidden/>
          </w:rPr>
          <w:fldChar w:fldCharType="begin"/>
        </w:r>
        <w:r w:rsidRPr="00EE66F4">
          <w:rPr>
            <w:i w:val="0"/>
            <w:iCs w:val="0"/>
            <w:noProof/>
            <w:webHidden/>
          </w:rPr>
          <w:instrText xml:space="preserve"> PAGEREF _Toc214879913 \h </w:instrText>
        </w:r>
        <w:r w:rsidRPr="00EE66F4">
          <w:rPr>
            <w:i w:val="0"/>
            <w:iCs w:val="0"/>
            <w:noProof/>
            <w:webHidden/>
          </w:rPr>
        </w:r>
        <w:r w:rsidRPr="00EE66F4">
          <w:rPr>
            <w:i w:val="0"/>
            <w:iCs w:val="0"/>
            <w:noProof/>
            <w:webHidden/>
          </w:rPr>
          <w:fldChar w:fldCharType="separate"/>
        </w:r>
        <w:r w:rsidRPr="00EE66F4">
          <w:rPr>
            <w:i w:val="0"/>
            <w:iCs w:val="0"/>
            <w:noProof/>
            <w:webHidden/>
          </w:rPr>
          <w:t>7-3</w:t>
        </w:r>
        <w:r w:rsidRPr="00EE66F4">
          <w:rPr>
            <w:i w:val="0"/>
            <w:iCs w:val="0"/>
            <w:noProof/>
            <w:webHidden/>
          </w:rPr>
          <w:fldChar w:fldCharType="end"/>
        </w:r>
      </w:hyperlink>
    </w:p>
    <w:p w14:paraId="6CD830ED" w14:textId="0097AFD0" w:rsidR="00EE66F4" w:rsidRPr="00EE66F4" w:rsidRDefault="00EE66F4">
      <w:pPr>
        <w:pStyle w:val="TOC4"/>
        <w:rPr>
          <w:rFonts w:eastAsiaTheme="minorEastAsia"/>
          <w:noProof/>
          <w:kern w:val="2"/>
          <w:sz w:val="20"/>
          <w:szCs w:val="20"/>
          <w14:ligatures w14:val="standardContextual"/>
        </w:rPr>
      </w:pPr>
      <w:hyperlink w:anchor="_Toc214879914" w:history="1">
        <w:r w:rsidRPr="00EE66F4">
          <w:rPr>
            <w:rStyle w:val="Hyperlink"/>
            <w:noProof/>
            <w:sz w:val="20"/>
            <w:szCs w:val="20"/>
          </w:rPr>
          <w:t>7.3.1.1</w:t>
        </w:r>
        <w:r w:rsidRPr="00EE66F4">
          <w:rPr>
            <w:rFonts w:eastAsiaTheme="minorEastAsia"/>
            <w:noProof/>
            <w:kern w:val="2"/>
            <w:sz w:val="20"/>
            <w:szCs w:val="20"/>
            <w14:ligatures w14:val="standardContextual"/>
          </w:rPr>
          <w:tab/>
        </w:r>
        <w:r w:rsidRPr="00EE66F4">
          <w:rPr>
            <w:rStyle w:val="Hyperlink"/>
            <w:noProof/>
            <w:sz w:val="20"/>
            <w:szCs w:val="20"/>
          </w:rPr>
          <w:t>Process for Defining Flowgates</w:t>
        </w:r>
        <w:r w:rsidRPr="00EE66F4">
          <w:rPr>
            <w:noProof/>
            <w:webHidden/>
            <w:sz w:val="20"/>
            <w:szCs w:val="20"/>
          </w:rPr>
          <w:tab/>
        </w:r>
        <w:r w:rsidRPr="00EE66F4">
          <w:rPr>
            <w:noProof/>
            <w:webHidden/>
            <w:sz w:val="20"/>
            <w:szCs w:val="20"/>
          </w:rPr>
          <w:fldChar w:fldCharType="begin"/>
        </w:r>
        <w:r w:rsidRPr="00EE66F4">
          <w:rPr>
            <w:noProof/>
            <w:webHidden/>
            <w:sz w:val="20"/>
            <w:szCs w:val="20"/>
          </w:rPr>
          <w:instrText xml:space="preserve"> PAGEREF _Toc214879914 \h </w:instrText>
        </w:r>
        <w:r w:rsidRPr="00EE66F4">
          <w:rPr>
            <w:noProof/>
            <w:webHidden/>
            <w:sz w:val="20"/>
            <w:szCs w:val="20"/>
          </w:rPr>
        </w:r>
        <w:r w:rsidRPr="00EE66F4">
          <w:rPr>
            <w:noProof/>
            <w:webHidden/>
            <w:sz w:val="20"/>
            <w:szCs w:val="20"/>
          </w:rPr>
          <w:fldChar w:fldCharType="separate"/>
        </w:r>
        <w:r w:rsidRPr="00EE66F4">
          <w:rPr>
            <w:noProof/>
            <w:webHidden/>
            <w:sz w:val="20"/>
            <w:szCs w:val="20"/>
          </w:rPr>
          <w:t>7-3</w:t>
        </w:r>
        <w:r w:rsidRPr="00EE66F4">
          <w:rPr>
            <w:noProof/>
            <w:webHidden/>
            <w:sz w:val="20"/>
            <w:szCs w:val="20"/>
          </w:rPr>
          <w:fldChar w:fldCharType="end"/>
        </w:r>
      </w:hyperlink>
    </w:p>
    <w:p w14:paraId="3CD9D67B" w14:textId="02EAA9B9" w:rsidR="00EE66F4" w:rsidRPr="00EE66F4" w:rsidRDefault="00EE66F4">
      <w:pPr>
        <w:pStyle w:val="TOC4"/>
        <w:rPr>
          <w:rFonts w:eastAsiaTheme="minorEastAsia"/>
          <w:noProof/>
          <w:kern w:val="2"/>
          <w:sz w:val="20"/>
          <w:szCs w:val="20"/>
          <w14:ligatures w14:val="standardContextual"/>
        </w:rPr>
      </w:pPr>
      <w:hyperlink w:anchor="_Toc214879915" w:history="1">
        <w:r w:rsidRPr="00EE66F4">
          <w:rPr>
            <w:rStyle w:val="Hyperlink"/>
            <w:noProof/>
            <w:sz w:val="20"/>
            <w:szCs w:val="20"/>
          </w:rPr>
          <w:t>7.3.1.2</w:t>
        </w:r>
        <w:r w:rsidRPr="00EE66F4">
          <w:rPr>
            <w:rFonts w:eastAsiaTheme="minorEastAsia"/>
            <w:noProof/>
            <w:kern w:val="2"/>
            <w:sz w:val="20"/>
            <w:szCs w:val="20"/>
            <w14:ligatures w14:val="standardContextual"/>
          </w:rPr>
          <w:tab/>
        </w:r>
        <w:r w:rsidRPr="00EE66F4">
          <w:rPr>
            <w:rStyle w:val="Hyperlink"/>
            <w:noProof/>
            <w:sz w:val="20"/>
            <w:szCs w:val="20"/>
          </w:rPr>
          <w:t>Defined Flowgates</w:t>
        </w:r>
        <w:r w:rsidRPr="00EE66F4">
          <w:rPr>
            <w:noProof/>
            <w:webHidden/>
            <w:sz w:val="20"/>
            <w:szCs w:val="20"/>
          </w:rPr>
          <w:tab/>
        </w:r>
        <w:r w:rsidRPr="00EE66F4">
          <w:rPr>
            <w:noProof/>
            <w:webHidden/>
            <w:sz w:val="20"/>
            <w:szCs w:val="20"/>
          </w:rPr>
          <w:fldChar w:fldCharType="begin"/>
        </w:r>
        <w:r w:rsidRPr="00EE66F4">
          <w:rPr>
            <w:noProof/>
            <w:webHidden/>
            <w:sz w:val="20"/>
            <w:szCs w:val="20"/>
          </w:rPr>
          <w:instrText xml:space="preserve"> PAGEREF _Toc214879915 \h </w:instrText>
        </w:r>
        <w:r w:rsidRPr="00EE66F4">
          <w:rPr>
            <w:noProof/>
            <w:webHidden/>
            <w:sz w:val="20"/>
            <w:szCs w:val="20"/>
          </w:rPr>
        </w:r>
        <w:r w:rsidRPr="00EE66F4">
          <w:rPr>
            <w:noProof/>
            <w:webHidden/>
            <w:sz w:val="20"/>
            <w:szCs w:val="20"/>
          </w:rPr>
          <w:fldChar w:fldCharType="separate"/>
        </w:r>
        <w:r w:rsidRPr="00EE66F4">
          <w:rPr>
            <w:noProof/>
            <w:webHidden/>
            <w:sz w:val="20"/>
            <w:szCs w:val="20"/>
          </w:rPr>
          <w:t>7-3</w:t>
        </w:r>
        <w:r w:rsidRPr="00EE66F4">
          <w:rPr>
            <w:noProof/>
            <w:webHidden/>
            <w:sz w:val="20"/>
            <w:szCs w:val="20"/>
          </w:rPr>
          <w:fldChar w:fldCharType="end"/>
        </w:r>
      </w:hyperlink>
    </w:p>
    <w:p w14:paraId="0C05F332" w14:textId="1707AD97" w:rsidR="00EE66F4" w:rsidRPr="00EE66F4" w:rsidRDefault="00EE66F4">
      <w:pPr>
        <w:pStyle w:val="TOC2"/>
        <w:rPr>
          <w:rFonts w:eastAsiaTheme="minorEastAsia"/>
          <w:noProof/>
          <w:kern w:val="2"/>
          <w14:ligatures w14:val="standardContextual"/>
        </w:rPr>
      </w:pPr>
      <w:hyperlink w:anchor="_Toc214879916" w:history="1">
        <w:r w:rsidRPr="00EE66F4">
          <w:rPr>
            <w:rStyle w:val="Hyperlink"/>
            <w:noProof/>
          </w:rPr>
          <w:t>7.4</w:t>
        </w:r>
        <w:r w:rsidRPr="00EE66F4">
          <w:rPr>
            <w:rFonts w:eastAsiaTheme="minorEastAsia"/>
            <w:noProof/>
            <w:kern w:val="2"/>
            <w14:ligatures w14:val="standardContextual"/>
          </w:rPr>
          <w:tab/>
        </w:r>
        <w:r w:rsidRPr="00EE66F4">
          <w:rPr>
            <w:rStyle w:val="Hyperlink"/>
            <w:noProof/>
          </w:rPr>
          <w:t>Pre-Assigned Congestion Revenue Rights Overview</w:t>
        </w:r>
        <w:r w:rsidRPr="00EE66F4">
          <w:rPr>
            <w:noProof/>
            <w:webHidden/>
          </w:rPr>
          <w:tab/>
        </w:r>
        <w:r w:rsidRPr="00EE66F4">
          <w:rPr>
            <w:noProof/>
            <w:webHidden/>
          </w:rPr>
          <w:fldChar w:fldCharType="begin"/>
        </w:r>
        <w:r w:rsidRPr="00EE66F4">
          <w:rPr>
            <w:noProof/>
            <w:webHidden/>
          </w:rPr>
          <w:instrText xml:space="preserve"> PAGEREF _Toc214879916 \h </w:instrText>
        </w:r>
        <w:r w:rsidRPr="00EE66F4">
          <w:rPr>
            <w:noProof/>
            <w:webHidden/>
          </w:rPr>
        </w:r>
        <w:r w:rsidRPr="00EE66F4">
          <w:rPr>
            <w:noProof/>
            <w:webHidden/>
          </w:rPr>
          <w:fldChar w:fldCharType="separate"/>
        </w:r>
        <w:r w:rsidRPr="00EE66F4">
          <w:rPr>
            <w:noProof/>
            <w:webHidden/>
          </w:rPr>
          <w:t>7-3</w:t>
        </w:r>
        <w:r w:rsidRPr="00EE66F4">
          <w:rPr>
            <w:noProof/>
            <w:webHidden/>
          </w:rPr>
          <w:fldChar w:fldCharType="end"/>
        </w:r>
      </w:hyperlink>
    </w:p>
    <w:p w14:paraId="5B4F75B7" w14:textId="09F2D2DD" w:rsidR="00EE66F4" w:rsidRPr="00EE66F4" w:rsidRDefault="00EE66F4">
      <w:pPr>
        <w:pStyle w:val="TOC3"/>
        <w:rPr>
          <w:rFonts w:eastAsiaTheme="minorEastAsia"/>
          <w:i w:val="0"/>
          <w:iCs w:val="0"/>
          <w:noProof/>
          <w:kern w:val="2"/>
          <w14:ligatures w14:val="standardContextual"/>
        </w:rPr>
      </w:pPr>
      <w:hyperlink w:anchor="_Toc214879917" w:history="1">
        <w:r w:rsidRPr="00EE66F4">
          <w:rPr>
            <w:rStyle w:val="Hyperlink"/>
            <w:i w:val="0"/>
            <w:iCs w:val="0"/>
            <w:noProof/>
          </w:rPr>
          <w:t>7.4.1</w:t>
        </w:r>
        <w:r w:rsidRPr="00EE66F4">
          <w:rPr>
            <w:rFonts w:eastAsiaTheme="minorEastAsia"/>
            <w:i w:val="0"/>
            <w:iCs w:val="0"/>
            <w:noProof/>
            <w:kern w:val="2"/>
            <w14:ligatures w14:val="standardContextual"/>
          </w:rPr>
          <w:tab/>
        </w:r>
        <w:r w:rsidRPr="00EE66F4">
          <w:rPr>
            <w:rStyle w:val="Hyperlink"/>
            <w:i w:val="0"/>
            <w:iCs w:val="0"/>
            <w:noProof/>
          </w:rPr>
          <w:t>PCRR Allocation Eligibility</w:t>
        </w:r>
        <w:r w:rsidRPr="00EE66F4">
          <w:rPr>
            <w:i w:val="0"/>
            <w:iCs w:val="0"/>
            <w:noProof/>
            <w:webHidden/>
          </w:rPr>
          <w:tab/>
        </w:r>
        <w:r w:rsidRPr="00EE66F4">
          <w:rPr>
            <w:i w:val="0"/>
            <w:iCs w:val="0"/>
            <w:noProof/>
            <w:webHidden/>
          </w:rPr>
          <w:fldChar w:fldCharType="begin"/>
        </w:r>
        <w:r w:rsidRPr="00EE66F4">
          <w:rPr>
            <w:i w:val="0"/>
            <w:iCs w:val="0"/>
            <w:noProof/>
            <w:webHidden/>
          </w:rPr>
          <w:instrText xml:space="preserve"> PAGEREF _Toc214879917 \h </w:instrText>
        </w:r>
        <w:r w:rsidRPr="00EE66F4">
          <w:rPr>
            <w:i w:val="0"/>
            <w:iCs w:val="0"/>
            <w:noProof/>
            <w:webHidden/>
          </w:rPr>
        </w:r>
        <w:r w:rsidRPr="00EE66F4">
          <w:rPr>
            <w:i w:val="0"/>
            <w:iCs w:val="0"/>
            <w:noProof/>
            <w:webHidden/>
          </w:rPr>
          <w:fldChar w:fldCharType="separate"/>
        </w:r>
        <w:r w:rsidRPr="00EE66F4">
          <w:rPr>
            <w:i w:val="0"/>
            <w:iCs w:val="0"/>
            <w:noProof/>
            <w:webHidden/>
          </w:rPr>
          <w:t>7-4</w:t>
        </w:r>
        <w:r w:rsidRPr="00EE66F4">
          <w:rPr>
            <w:i w:val="0"/>
            <w:iCs w:val="0"/>
            <w:noProof/>
            <w:webHidden/>
          </w:rPr>
          <w:fldChar w:fldCharType="end"/>
        </w:r>
      </w:hyperlink>
    </w:p>
    <w:p w14:paraId="1263E24C" w14:textId="0960A6B5" w:rsidR="00EE66F4" w:rsidRPr="00EE66F4" w:rsidRDefault="00EE66F4">
      <w:pPr>
        <w:pStyle w:val="TOC4"/>
        <w:rPr>
          <w:rFonts w:eastAsiaTheme="minorEastAsia"/>
          <w:noProof/>
          <w:kern w:val="2"/>
          <w:sz w:val="20"/>
          <w:szCs w:val="20"/>
          <w14:ligatures w14:val="standardContextual"/>
        </w:rPr>
      </w:pPr>
      <w:hyperlink w:anchor="_Toc214879918" w:history="1">
        <w:r w:rsidRPr="00EE66F4">
          <w:rPr>
            <w:rStyle w:val="Hyperlink"/>
            <w:noProof/>
            <w:sz w:val="20"/>
            <w:szCs w:val="20"/>
          </w:rPr>
          <w:t>7.4.1.1</w:t>
        </w:r>
        <w:r w:rsidRPr="00EE66F4">
          <w:rPr>
            <w:rFonts w:eastAsiaTheme="minorEastAsia"/>
            <w:noProof/>
            <w:kern w:val="2"/>
            <w:sz w:val="20"/>
            <w:szCs w:val="20"/>
            <w14:ligatures w14:val="standardContextual"/>
          </w:rPr>
          <w:tab/>
        </w:r>
        <w:r w:rsidRPr="00EE66F4">
          <w:rPr>
            <w:rStyle w:val="Hyperlink"/>
            <w:noProof/>
            <w:sz w:val="20"/>
            <w:szCs w:val="20"/>
          </w:rPr>
          <w:t>PCRR Criteria for NOIE Allocation Eligibility</w:t>
        </w:r>
        <w:r w:rsidRPr="00EE66F4">
          <w:rPr>
            <w:noProof/>
            <w:webHidden/>
            <w:sz w:val="20"/>
            <w:szCs w:val="20"/>
          </w:rPr>
          <w:tab/>
        </w:r>
        <w:r w:rsidRPr="00EE66F4">
          <w:rPr>
            <w:noProof/>
            <w:webHidden/>
            <w:sz w:val="20"/>
            <w:szCs w:val="20"/>
          </w:rPr>
          <w:fldChar w:fldCharType="begin"/>
        </w:r>
        <w:r w:rsidRPr="00EE66F4">
          <w:rPr>
            <w:noProof/>
            <w:webHidden/>
            <w:sz w:val="20"/>
            <w:szCs w:val="20"/>
          </w:rPr>
          <w:instrText xml:space="preserve"> PAGEREF _Toc214879918 \h </w:instrText>
        </w:r>
        <w:r w:rsidRPr="00EE66F4">
          <w:rPr>
            <w:noProof/>
            <w:webHidden/>
            <w:sz w:val="20"/>
            <w:szCs w:val="20"/>
          </w:rPr>
        </w:r>
        <w:r w:rsidRPr="00EE66F4">
          <w:rPr>
            <w:noProof/>
            <w:webHidden/>
            <w:sz w:val="20"/>
            <w:szCs w:val="20"/>
          </w:rPr>
          <w:fldChar w:fldCharType="separate"/>
        </w:r>
        <w:r w:rsidRPr="00EE66F4">
          <w:rPr>
            <w:noProof/>
            <w:webHidden/>
            <w:sz w:val="20"/>
            <w:szCs w:val="20"/>
          </w:rPr>
          <w:t>7-4</w:t>
        </w:r>
        <w:r w:rsidRPr="00EE66F4">
          <w:rPr>
            <w:noProof/>
            <w:webHidden/>
            <w:sz w:val="20"/>
            <w:szCs w:val="20"/>
          </w:rPr>
          <w:fldChar w:fldCharType="end"/>
        </w:r>
      </w:hyperlink>
    </w:p>
    <w:p w14:paraId="1CED37E8" w14:textId="72FF29B9" w:rsidR="00EE66F4" w:rsidRPr="00EE66F4" w:rsidRDefault="00EE66F4">
      <w:pPr>
        <w:pStyle w:val="TOC4"/>
        <w:rPr>
          <w:rFonts w:eastAsiaTheme="minorEastAsia"/>
          <w:noProof/>
          <w:kern w:val="2"/>
          <w:sz w:val="20"/>
          <w:szCs w:val="20"/>
          <w14:ligatures w14:val="standardContextual"/>
        </w:rPr>
      </w:pPr>
      <w:hyperlink w:anchor="_Toc214879919" w:history="1">
        <w:r w:rsidRPr="00EE66F4">
          <w:rPr>
            <w:rStyle w:val="Hyperlink"/>
            <w:noProof/>
            <w:sz w:val="20"/>
            <w:szCs w:val="20"/>
          </w:rPr>
          <w:t>7.4.1.2</w:t>
        </w:r>
        <w:r w:rsidRPr="00EE66F4">
          <w:rPr>
            <w:rFonts w:eastAsiaTheme="minorEastAsia"/>
            <w:noProof/>
            <w:kern w:val="2"/>
            <w:sz w:val="20"/>
            <w:szCs w:val="20"/>
            <w14:ligatures w14:val="standardContextual"/>
          </w:rPr>
          <w:tab/>
        </w:r>
        <w:r w:rsidRPr="00EE66F4">
          <w:rPr>
            <w:rStyle w:val="Hyperlink"/>
            <w:noProof/>
            <w:sz w:val="20"/>
            <w:szCs w:val="20"/>
          </w:rPr>
          <w:t>NOIE Allocation Eligibility for PCRRs Impacted By Long-Term Outages of Generation Resources and Mothballed Generation Resources</w:t>
        </w:r>
        <w:r w:rsidRPr="00EE66F4">
          <w:rPr>
            <w:noProof/>
            <w:webHidden/>
            <w:sz w:val="20"/>
            <w:szCs w:val="20"/>
          </w:rPr>
          <w:tab/>
        </w:r>
        <w:r w:rsidRPr="00EE66F4">
          <w:rPr>
            <w:noProof/>
            <w:webHidden/>
            <w:sz w:val="20"/>
            <w:szCs w:val="20"/>
          </w:rPr>
          <w:fldChar w:fldCharType="begin"/>
        </w:r>
        <w:r w:rsidRPr="00EE66F4">
          <w:rPr>
            <w:noProof/>
            <w:webHidden/>
            <w:sz w:val="20"/>
            <w:szCs w:val="20"/>
          </w:rPr>
          <w:instrText xml:space="preserve"> PAGEREF _Toc214879919 \h </w:instrText>
        </w:r>
        <w:r w:rsidRPr="00EE66F4">
          <w:rPr>
            <w:noProof/>
            <w:webHidden/>
            <w:sz w:val="20"/>
            <w:szCs w:val="20"/>
          </w:rPr>
        </w:r>
        <w:r w:rsidRPr="00EE66F4">
          <w:rPr>
            <w:noProof/>
            <w:webHidden/>
            <w:sz w:val="20"/>
            <w:szCs w:val="20"/>
          </w:rPr>
          <w:fldChar w:fldCharType="separate"/>
        </w:r>
        <w:r w:rsidRPr="00EE66F4">
          <w:rPr>
            <w:noProof/>
            <w:webHidden/>
            <w:sz w:val="20"/>
            <w:szCs w:val="20"/>
          </w:rPr>
          <w:t>7-6</w:t>
        </w:r>
        <w:r w:rsidRPr="00EE66F4">
          <w:rPr>
            <w:noProof/>
            <w:webHidden/>
            <w:sz w:val="20"/>
            <w:szCs w:val="20"/>
          </w:rPr>
          <w:fldChar w:fldCharType="end"/>
        </w:r>
      </w:hyperlink>
    </w:p>
    <w:p w14:paraId="53867EE5" w14:textId="46F43426" w:rsidR="00EE66F4" w:rsidRPr="00EE66F4" w:rsidRDefault="00EE66F4">
      <w:pPr>
        <w:pStyle w:val="TOC4"/>
        <w:rPr>
          <w:rFonts w:eastAsiaTheme="minorEastAsia"/>
          <w:noProof/>
          <w:kern w:val="2"/>
          <w:sz w:val="20"/>
          <w:szCs w:val="20"/>
          <w14:ligatures w14:val="standardContextual"/>
        </w:rPr>
      </w:pPr>
      <w:hyperlink w:anchor="_Toc214879920" w:history="1">
        <w:r w:rsidRPr="00EE66F4">
          <w:rPr>
            <w:rStyle w:val="Hyperlink"/>
            <w:noProof/>
            <w:sz w:val="20"/>
            <w:szCs w:val="20"/>
          </w:rPr>
          <w:t>7.4.1.3</w:t>
        </w:r>
        <w:r w:rsidRPr="00EE66F4">
          <w:rPr>
            <w:rFonts w:eastAsiaTheme="minorEastAsia"/>
            <w:noProof/>
            <w:kern w:val="2"/>
            <w:sz w:val="20"/>
            <w:szCs w:val="20"/>
            <w14:ligatures w14:val="standardContextual"/>
          </w:rPr>
          <w:tab/>
        </w:r>
        <w:r w:rsidRPr="00EE66F4">
          <w:rPr>
            <w:rStyle w:val="Hyperlink"/>
            <w:noProof/>
            <w:sz w:val="20"/>
            <w:szCs w:val="20"/>
          </w:rPr>
          <w:t>PCRR Disqualification</w:t>
        </w:r>
        <w:r w:rsidRPr="00EE66F4">
          <w:rPr>
            <w:noProof/>
            <w:webHidden/>
            <w:sz w:val="20"/>
            <w:szCs w:val="20"/>
          </w:rPr>
          <w:tab/>
        </w:r>
        <w:r w:rsidRPr="00EE66F4">
          <w:rPr>
            <w:noProof/>
            <w:webHidden/>
            <w:sz w:val="20"/>
            <w:szCs w:val="20"/>
          </w:rPr>
          <w:fldChar w:fldCharType="begin"/>
        </w:r>
        <w:r w:rsidRPr="00EE66F4">
          <w:rPr>
            <w:noProof/>
            <w:webHidden/>
            <w:sz w:val="20"/>
            <w:szCs w:val="20"/>
          </w:rPr>
          <w:instrText xml:space="preserve"> PAGEREF _Toc214879920 \h </w:instrText>
        </w:r>
        <w:r w:rsidRPr="00EE66F4">
          <w:rPr>
            <w:noProof/>
            <w:webHidden/>
            <w:sz w:val="20"/>
            <w:szCs w:val="20"/>
          </w:rPr>
        </w:r>
        <w:r w:rsidRPr="00EE66F4">
          <w:rPr>
            <w:noProof/>
            <w:webHidden/>
            <w:sz w:val="20"/>
            <w:szCs w:val="20"/>
          </w:rPr>
          <w:fldChar w:fldCharType="separate"/>
        </w:r>
        <w:r w:rsidRPr="00EE66F4">
          <w:rPr>
            <w:noProof/>
            <w:webHidden/>
            <w:sz w:val="20"/>
            <w:szCs w:val="20"/>
          </w:rPr>
          <w:t>7-8</w:t>
        </w:r>
        <w:r w:rsidRPr="00EE66F4">
          <w:rPr>
            <w:noProof/>
            <w:webHidden/>
            <w:sz w:val="20"/>
            <w:szCs w:val="20"/>
          </w:rPr>
          <w:fldChar w:fldCharType="end"/>
        </w:r>
      </w:hyperlink>
    </w:p>
    <w:p w14:paraId="69BEF932" w14:textId="7FDB2522" w:rsidR="00EE66F4" w:rsidRPr="00EE66F4" w:rsidRDefault="00EE66F4">
      <w:pPr>
        <w:pStyle w:val="TOC5"/>
        <w:rPr>
          <w:rFonts w:eastAsiaTheme="minorEastAsia"/>
          <w:i w:val="0"/>
          <w:kern w:val="2"/>
          <w:sz w:val="20"/>
          <w:szCs w:val="20"/>
          <w14:ligatures w14:val="standardContextual"/>
        </w:rPr>
      </w:pPr>
      <w:hyperlink w:anchor="_Toc214879921" w:history="1">
        <w:r w:rsidRPr="00EE66F4">
          <w:rPr>
            <w:rStyle w:val="Hyperlink"/>
            <w:i w:val="0"/>
            <w:sz w:val="20"/>
            <w:szCs w:val="20"/>
          </w:rPr>
          <w:t>7.4.1.3.1</w:t>
        </w:r>
        <w:r w:rsidRPr="00EE66F4">
          <w:rPr>
            <w:rFonts w:eastAsiaTheme="minorEastAsia"/>
            <w:i w:val="0"/>
            <w:kern w:val="2"/>
            <w:sz w:val="20"/>
            <w:szCs w:val="20"/>
            <w14:ligatures w14:val="standardContextual"/>
          </w:rPr>
          <w:tab/>
        </w:r>
        <w:r w:rsidRPr="00EE66F4">
          <w:rPr>
            <w:rStyle w:val="Hyperlink"/>
            <w:i w:val="0"/>
            <w:sz w:val="20"/>
            <w:szCs w:val="20"/>
          </w:rPr>
          <w:t>PCRR Disqualifying Events</w:t>
        </w:r>
        <w:r w:rsidRPr="00EE66F4">
          <w:rPr>
            <w:i w:val="0"/>
            <w:webHidden/>
            <w:sz w:val="20"/>
            <w:szCs w:val="20"/>
          </w:rPr>
          <w:tab/>
        </w:r>
        <w:r w:rsidRPr="00EE66F4">
          <w:rPr>
            <w:i w:val="0"/>
            <w:webHidden/>
            <w:sz w:val="20"/>
            <w:szCs w:val="20"/>
          </w:rPr>
          <w:fldChar w:fldCharType="begin"/>
        </w:r>
        <w:r w:rsidRPr="00EE66F4">
          <w:rPr>
            <w:i w:val="0"/>
            <w:webHidden/>
            <w:sz w:val="20"/>
            <w:szCs w:val="20"/>
          </w:rPr>
          <w:instrText xml:space="preserve"> PAGEREF _Toc214879921 \h </w:instrText>
        </w:r>
        <w:r w:rsidRPr="00EE66F4">
          <w:rPr>
            <w:i w:val="0"/>
            <w:webHidden/>
            <w:sz w:val="20"/>
            <w:szCs w:val="20"/>
          </w:rPr>
        </w:r>
        <w:r w:rsidRPr="00EE66F4">
          <w:rPr>
            <w:i w:val="0"/>
            <w:webHidden/>
            <w:sz w:val="20"/>
            <w:szCs w:val="20"/>
          </w:rPr>
          <w:fldChar w:fldCharType="separate"/>
        </w:r>
        <w:r w:rsidRPr="00EE66F4">
          <w:rPr>
            <w:i w:val="0"/>
            <w:webHidden/>
            <w:sz w:val="20"/>
            <w:szCs w:val="20"/>
          </w:rPr>
          <w:t>7-8</w:t>
        </w:r>
        <w:r w:rsidRPr="00EE66F4">
          <w:rPr>
            <w:i w:val="0"/>
            <w:webHidden/>
            <w:sz w:val="20"/>
            <w:szCs w:val="20"/>
          </w:rPr>
          <w:fldChar w:fldCharType="end"/>
        </w:r>
      </w:hyperlink>
    </w:p>
    <w:p w14:paraId="5E6AE37B" w14:textId="67A609EA" w:rsidR="00EE66F4" w:rsidRPr="00EE66F4" w:rsidRDefault="00EE66F4">
      <w:pPr>
        <w:pStyle w:val="TOC5"/>
        <w:rPr>
          <w:rFonts w:eastAsiaTheme="minorEastAsia"/>
          <w:i w:val="0"/>
          <w:kern w:val="2"/>
          <w:sz w:val="20"/>
          <w:szCs w:val="20"/>
          <w14:ligatures w14:val="standardContextual"/>
        </w:rPr>
      </w:pPr>
      <w:hyperlink w:anchor="_Toc214879922" w:history="1">
        <w:r w:rsidRPr="00EE66F4">
          <w:rPr>
            <w:rStyle w:val="Hyperlink"/>
            <w:i w:val="0"/>
            <w:sz w:val="20"/>
            <w:szCs w:val="20"/>
          </w:rPr>
          <w:t>7.4.1.3.2</w:t>
        </w:r>
        <w:r w:rsidRPr="00EE66F4">
          <w:rPr>
            <w:rFonts w:eastAsiaTheme="minorEastAsia"/>
            <w:i w:val="0"/>
            <w:kern w:val="2"/>
            <w:sz w:val="20"/>
            <w:szCs w:val="20"/>
            <w14:ligatures w14:val="standardContextual"/>
          </w:rPr>
          <w:tab/>
        </w:r>
        <w:r w:rsidRPr="00EE66F4">
          <w:rPr>
            <w:rStyle w:val="Hyperlink"/>
            <w:i w:val="0"/>
            <w:sz w:val="20"/>
            <w:szCs w:val="20"/>
          </w:rPr>
          <w:t>Effect of PCRR Disqualification</w:t>
        </w:r>
        <w:r w:rsidRPr="00EE66F4">
          <w:rPr>
            <w:i w:val="0"/>
            <w:webHidden/>
            <w:sz w:val="20"/>
            <w:szCs w:val="20"/>
          </w:rPr>
          <w:tab/>
        </w:r>
        <w:r w:rsidRPr="00EE66F4">
          <w:rPr>
            <w:i w:val="0"/>
            <w:webHidden/>
            <w:sz w:val="20"/>
            <w:szCs w:val="20"/>
          </w:rPr>
          <w:fldChar w:fldCharType="begin"/>
        </w:r>
        <w:r w:rsidRPr="00EE66F4">
          <w:rPr>
            <w:i w:val="0"/>
            <w:webHidden/>
            <w:sz w:val="20"/>
            <w:szCs w:val="20"/>
          </w:rPr>
          <w:instrText xml:space="preserve"> PAGEREF _Toc214879922 \h </w:instrText>
        </w:r>
        <w:r w:rsidRPr="00EE66F4">
          <w:rPr>
            <w:i w:val="0"/>
            <w:webHidden/>
            <w:sz w:val="20"/>
            <w:szCs w:val="20"/>
          </w:rPr>
        </w:r>
        <w:r w:rsidRPr="00EE66F4">
          <w:rPr>
            <w:i w:val="0"/>
            <w:webHidden/>
            <w:sz w:val="20"/>
            <w:szCs w:val="20"/>
          </w:rPr>
          <w:fldChar w:fldCharType="separate"/>
        </w:r>
        <w:r w:rsidRPr="00EE66F4">
          <w:rPr>
            <w:i w:val="0"/>
            <w:webHidden/>
            <w:sz w:val="20"/>
            <w:szCs w:val="20"/>
          </w:rPr>
          <w:t>7-9</w:t>
        </w:r>
        <w:r w:rsidRPr="00EE66F4">
          <w:rPr>
            <w:i w:val="0"/>
            <w:webHidden/>
            <w:sz w:val="20"/>
            <w:szCs w:val="20"/>
          </w:rPr>
          <w:fldChar w:fldCharType="end"/>
        </w:r>
      </w:hyperlink>
    </w:p>
    <w:p w14:paraId="45A5CA3D" w14:textId="4A91CD1C" w:rsidR="00EE66F4" w:rsidRPr="00EE66F4" w:rsidRDefault="00EE66F4">
      <w:pPr>
        <w:pStyle w:val="TOC3"/>
        <w:rPr>
          <w:rFonts w:eastAsiaTheme="minorEastAsia"/>
          <w:i w:val="0"/>
          <w:iCs w:val="0"/>
          <w:noProof/>
          <w:kern w:val="2"/>
          <w14:ligatures w14:val="standardContextual"/>
        </w:rPr>
      </w:pPr>
      <w:hyperlink w:anchor="_Toc214879923" w:history="1">
        <w:r w:rsidRPr="00EE66F4">
          <w:rPr>
            <w:rStyle w:val="Hyperlink"/>
            <w:i w:val="0"/>
            <w:iCs w:val="0"/>
            <w:noProof/>
          </w:rPr>
          <w:t>7.4.2</w:t>
        </w:r>
        <w:r w:rsidRPr="00EE66F4">
          <w:rPr>
            <w:rFonts w:eastAsiaTheme="minorEastAsia"/>
            <w:i w:val="0"/>
            <w:iCs w:val="0"/>
            <w:noProof/>
            <w:kern w:val="2"/>
            <w14:ligatures w14:val="standardContextual"/>
          </w:rPr>
          <w:tab/>
        </w:r>
        <w:r w:rsidRPr="00EE66F4">
          <w:rPr>
            <w:rStyle w:val="Hyperlink"/>
            <w:i w:val="0"/>
            <w:iCs w:val="0"/>
            <w:noProof/>
          </w:rPr>
          <w:t>PCRR Allocation and Nomination Terms and Conditions</w:t>
        </w:r>
        <w:r w:rsidRPr="00EE66F4">
          <w:rPr>
            <w:i w:val="0"/>
            <w:iCs w:val="0"/>
            <w:noProof/>
            <w:webHidden/>
          </w:rPr>
          <w:tab/>
        </w:r>
        <w:r w:rsidRPr="00EE66F4">
          <w:rPr>
            <w:i w:val="0"/>
            <w:iCs w:val="0"/>
            <w:noProof/>
            <w:webHidden/>
          </w:rPr>
          <w:fldChar w:fldCharType="begin"/>
        </w:r>
        <w:r w:rsidRPr="00EE66F4">
          <w:rPr>
            <w:i w:val="0"/>
            <w:iCs w:val="0"/>
            <w:noProof/>
            <w:webHidden/>
          </w:rPr>
          <w:instrText xml:space="preserve"> PAGEREF _Toc214879923 \h </w:instrText>
        </w:r>
        <w:r w:rsidRPr="00EE66F4">
          <w:rPr>
            <w:i w:val="0"/>
            <w:iCs w:val="0"/>
            <w:noProof/>
            <w:webHidden/>
          </w:rPr>
        </w:r>
        <w:r w:rsidRPr="00EE66F4">
          <w:rPr>
            <w:i w:val="0"/>
            <w:iCs w:val="0"/>
            <w:noProof/>
            <w:webHidden/>
          </w:rPr>
          <w:fldChar w:fldCharType="separate"/>
        </w:r>
        <w:r w:rsidRPr="00EE66F4">
          <w:rPr>
            <w:i w:val="0"/>
            <w:iCs w:val="0"/>
            <w:noProof/>
            <w:webHidden/>
          </w:rPr>
          <w:t>7-10</w:t>
        </w:r>
        <w:r w:rsidRPr="00EE66F4">
          <w:rPr>
            <w:i w:val="0"/>
            <w:iCs w:val="0"/>
            <w:noProof/>
            <w:webHidden/>
          </w:rPr>
          <w:fldChar w:fldCharType="end"/>
        </w:r>
      </w:hyperlink>
    </w:p>
    <w:p w14:paraId="044C56DD" w14:textId="1AD40188" w:rsidR="00EE66F4" w:rsidRPr="00EE66F4" w:rsidRDefault="00EE66F4">
      <w:pPr>
        <w:pStyle w:val="TOC4"/>
        <w:rPr>
          <w:rFonts w:eastAsiaTheme="minorEastAsia"/>
          <w:noProof/>
          <w:kern w:val="2"/>
          <w:sz w:val="20"/>
          <w:szCs w:val="20"/>
          <w14:ligatures w14:val="standardContextual"/>
        </w:rPr>
      </w:pPr>
      <w:hyperlink w:anchor="_Toc214879924" w:history="1">
        <w:r w:rsidRPr="00EE66F4">
          <w:rPr>
            <w:rStyle w:val="Hyperlink"/>
            <w:noProof/>
            <w:sz w:val="20"/>
            <w:szCs w:val="20"/>
          </w:rPr>
          <w:t>7.4.2.1</w:t>
        </w:r>
        <w:r w:rsidRPr="00EE66F4">
          <w:rPr>
            <w:rFonts w:eastAsiaTheme="minorEastAsia"/>
            <w:noProof/>
            <w:kern w:val="2"/>
            <w:sz w:val="20"/>
            <w:szCs w:val="20"/>
            <w14:ligatures w14:val="standardContextual"/>
          </w:rPr>
          <w:tab/>
        </w:r>
        <w:r w:rsidRPr="00EE66F4">
          <w:rPr>
            <w:rStyle w:val="Hyperlink"/>
            <w:noProof/>
            <w:sz w:val="20"/>
            <w:szCs w:val="20"/>
          </w:rPr>
          <w:t>PCRR Allocation and Nomination Amounts</w:t>
        </w:r>
        <w:r w:rsidRPr="00EE66F4">
          <w:rPr>
            <w:noProof/>
            <w:webHidden/>
            <w:sz w:val="20"/>
            <w:szCs w:val="20"/>
          </w:rPr>
          <w:tab/>
        </w:r>
        <w:r w:rsidRPr="00EE66F4">
          <w:rPr>
            <w:noProof/>
            <w:webHidden/>
            <w:sz w:val="20"/>
            <w:szCs w:val="20"/>
          </w:rPr>
          <w:fldChar w:fldCharType="begin"/>
        </w:r>
        <w:r w:rsidRPr="00EE66F4">
          <w:rPr>
            <w:noProof/>
            <w:webHidden/>
            <w:sz w:val="20"/>
            <w:szCs w:val="20"/>
          </w:rPr>
          <w:instrText xml:space="preserve"> PAGEREF _Toc214879924 \h </w:instrText>
        </w:r>
        <w:r w:rsidRPr="00EE66F4">
          <w:rPr>
            <w:noProof/>
            <w:webHidden/>
            <w:sz w:val="20"/>
            <w:szCs w:val="20"/>
          </w:rPr>
        </w:r>
        <w:r w:rsidRPr="00EE66F4">
          <w:rPr>
            <w:noProof/>
            <w:webHidden/>
            <w:sz w:val="20"/>
            <w:szCs w:val="20"/>
          </w:rPr>
          <w:fldChar w:fldCharType="separate"/>
        </w:r>
        <w:r w:rsidRPr="00EE66F4">
          <w:rPr>
            <w:noProof/>
            <w:webHidden/>
            <w:sz w:val="20"/>
            <w:szCs w:val="20"/>
          </w:rPr>
          <w:t>7-10</w:t>
        </w:r>
        <w:r w:rsidRPr="00EE66F4">
          <w:rPr>
            <w:noProof/>
            <w:webHidden/>
            <w:sz w:val="20"/>
            <w:szCs w:val="20"/>
          </w:rPr>
          <w:fldChar w:fldCharType="end"/>
        </w:r>
      </w:hyperlink>
    </w:p>
    <w:p w14:paraId="7FAD0172" w14:textId="37C0AA35" w:rsidR="00EE66F4" w:rsidRPr="00EE66F4" w:rsidRDefault="00EE66F4">
      <w:pPr>
        <w:pStyle w:val="TOC4"/>
        <w:rPr>
          <w:rFonts w:eastAsiaTheme="minorEastAsia"/>
          <w:noProof/>
          <w:kern w:val="2"/>
          <w:sz w:val="20"/>
          <w:szCs w:val="20"/>
          <w14:ligatures w14:val="standardContextual"/>
        </w:rPr>
      </w:pPr>
      <w:hyperlink w:anchor="_Toc214879925" w:history="1">
        <w:r w:rsidRPr="00EE66F4">
          <w:rPr>
            <w:rStyle w:val="Hyperlink"/>
            <w:noProof/>
            <w:sz w:val="20"/>
            <w:szCs w:val="20"/>
          </w:rPr>
          <w:t>7.4.2.2</w:t>
        </w:r>
        <w:r w:rsidRPr="00EE66F4">
          <w:rPr>
            <w:rFonts w:eastAsiaTheme="minorEastAsia"/>
            <w:noProof/>
            <w:kern w:val="2"/>
            <w:sz w:val="20"/>
            <w:szCs w:val="20"/>
            <w14:ligatures w14:val="standardContextual"/>
          </w:rPr>
          <w:tab/>
        </w:r>
        <w:r w:rsidRPr="00EE66F4">
          <w:rPr>
            <w:rStyle w:val="Hyperlink"/>
            <w:noProof/>
            <w:sz w:val="20"/>
            <w:szCs w:val="20"/>
          </w:rPr>
          <w:t>PCRR Allocations and Nominations</w:t>
        </w:r>
        <w:r w:rsidRPr="00EE66F4">
          <w:rPr>
            <w:noProof/>
            <w:webHidden/>
            <w:sz w:val="20"/>
            <w:szCs w:val="20"/>
          </w:rPr>
          <w:tab/>
        </w:r>
        <w:r w:rsidRPr="00EE66F4">
          <w:rPr>
            <w:noProof/>
            <w:webHidden/>
            <w:sz w:val="20"/>
            <w:szCs w:val="20"/>
          </w:rPr>
          <w:fldChar w:fldCharType="begin"/>
        </w:r>
        <w:r w:rsidRPr="00EE66F4">
          <w:rPr>
            <w:noProof/>
            <w:webHidden/>
            <w:sz w:val="20"/>
            <w:szCs w:val="20"/>
          </w:rPr>
          <w:instrText xml:space="preserve"> PAGEREF _Toc214879925 \h </w:instrText>
        </w:r>
        <w:r w:rsidRPr="00EE66F4">
          <w:rPr>
            <w:noProof/>
            <w:webHidden/>
            <w:sz w:val="20"/>
            <w:szCs w:val="20"/>
          </w:rPr>
        </w:r>
        <w:r w:rsidRPr="00EE66F4">
          <w:rPr>
            <w:noProof/>
            <w:webHidden/>
            <w:sz w:val="20"/>
            <w:szCs w:val="20"/>
          </w:rPr>
          <w:fldChar w:fldCharType="separate"/>
        </w:r>
        <w:r w:rsidRPr="00EE66F4">
          <w:rPr>
            <w:noProof/>
            <w:webHidden/>
            <w:sz w:val="20"/>
            <w:szCs w:val="20"/>
          </w:rPr>
          <w:t>7-11</w:t>
        </w:r>
        <w:r w:rsidRPr="00EE66F4">
          <w:rPr>
            <w:noProof/>
            <w:webHidden/>
            <w:sz w:val="20"/>
            <w:szCs w:val="20"/>
          </w:rPr>
          <w:fldChar w:fldCharType="end"/>
        </w:r>
      </w:hyperlink>
    </w:p>
    <w:p w14:paraId="2B1D7637" w14:textId="6173844B" w:rsidR="00EE66F4" w:rsidRPr="00EE66F4" w:rsidRDefault="00EE66F4">
      <w:pPr>
        <w:pStyle w:val="TOC2"/>
        <w:rPr>
          <w:rFonts w:eastAsiaTheme="minorEastAsia"/>
          <w:noProof/>
          <w:kern w:val="2"/>
          <w14:ligatures w14:val="standardContextual"/>
        </w:rPr>
      </w:pPr>
      <w:hyperlink w:anchor="_Toc214879926" w:history="1">
        <w:r w:rsidRPr="00EE66F4">
          <w:rPr>
            <w:rStyle w:val="Hyperlink"/>
            <w:noProof/>
          </w:rPr>
          <w:t>7.5</w:t>
        </w:r>
        <w:r w:rsidRPr="00EE66F4">
          <w:rPr>
            <w:rFonts w:eastAsiaTheme="minorEastAsia"/>
            <w:noProof/>
            <w:kern w:val="2"/>
            <w14:ligatures w14:val="standardContextual"/>
          </w:rPr>
          <w:tab/>
        </w:r>
        <w:r w:rsidRPr="00EE66F4">
          <w:rPr>
            <w:rStyle w:val="Hyperlink"/>
            <w:noProof/>
          </w:rPr>
          <w:t>CRR Auctions</w:t>
        </w:r>
        <w:r w:rsidRPr="00EE66F4">
          <w:rPr>
            <w:noProof/>
            <w:webHidden/>
          </w:rPr>
          <w:tab/>
        </w:r>
        <w:r w:rsidRPr="00EE66F4">
          <w:rPr>
            <w:noProof/>
            <w:webHidden/>
          </w:rPr>
          <w:fldChar w:fldCharType="begin"/>
        </w:r>
        <w:r w:rsidRPr="00EE66F4">
          <w:rPr>
            <w:noProof/>
            <w:webHidden/>
          </w:rPr>
          <w:instrText xml:space="preserve"> PAGEREF _Toc214879926 \h </w:instrText>
        </w:r>
        <w:r w:rsidRPr="00EE66F4">
          <w:rPr>
            <w:noProof/>
            <w:webHidden/>
          </w:rPr>
        </w:r>
        <w:r w:rsidRPr="00EE66F4">
          <w:rPr>
            <w:noProof/>
            <w:webHidden/>
          </w:rPr>
          <w:fldChar w:fldCharType="separate"/>
        </w:r>
        <w:r w:rsidRPr="00EE66F4">
          <w:rPr>
            <w:noProof/>
            <w:webHidden/>
          </w:rPr>
          <w:t>7-14</w:t>
        </w:r>
        <w:r w:rsidRPr="00EE66F4">
          <w:rPr>
            <w:noProof/>
            <w:webHidden/>
          </w:rPr>
          <w:fldChar w:fldCharType="end"/>
        </w:r>
      </w:hyperlink>
    </w:p>
    <w:p w14:paraId="244CE2F1" w14:textId="52A56B85" w:rsidR="00EE66F4" w:rsidRPr="00EE66F4" w:rsidRDefault="00EE66F4">
      <w:pPr>
        <w:pStyle w:val="TOC3"/>
        <w:rPr>
          <w:rFonts w:eastAsiaTheme="minorEastAsia"/>
          <w:i w:val="0"/>
          <w:iCs w:val="0"/>
          <w:noProof/>
          <w:kern w:val="2"/>
          <w14:ligatures w14:val="standardContextual"/>
        </w:rPr>
      </w:pPr>
      <w:hyperlink w:anchor="_Toc214879927" w:history="1">
        <w:r w:rsidRPr="00EE66F4">
          <w:rPr>
            <w:rStyle w:val="Hyperlink"/>
            <w:i w:val="0"/>
            <w:iCs w:val="0"/>
            <w:noProof/>
          </w:rPr>
          <w:t>7.5.1</w:t>
        </w:r>
        <w:r w:rsidRPr="00EE66F4">
          <w:rPr>
            <w:rFonts w:eastAsiaTheme="minorEastAsia"/>
            <w:i w:val="0"/>
            <w:iCs w:val="0"/>
            <w:noProof/>
            <w:kern w:val="2"/>
            <w14:ligatures w14:val="standardContextual"/>
          </w:rPr>
          <w:tab/>
        </w:r>
        <w:r w:rsidRPr="00EE66F4">
          <w:rPr>
            <w:rStyle w:val="Hyperlink"/>
            <w:i w:val="0"/>
            <w:iCs w:val="0"/>
            <w:noProof/>
          </w:rPr>
          <w:t>Nature and Timing</w:t>
        </w:r>
        <w:r w:rsidRPr="00EE66F4">
          <w:rPr>
            <w:i w:val="0"/>
            <w:iCs w:val="0"/>
            <w:noProof/>
            <w:webHidden/>
          </w:rPr>
          <w:tab/>
        </w:r>
        <w:r w:rsidRPr="00EE66F4">
          <w:rPr>
            <w:i w:val="0"/>
            <w:iCs w:val="0"/>
            <w:noProof/>
            <w:webHidden/>
          </w:rPr>
          <w:fldChar w:fldCharType="begin"/>
        </w:r>
        <w:r w:rsidRPr="00EE66F4">
          <w:rPr>
            <w:i w:val="0"/>
            <w:iCs w:val="0"/>
            <w:noProof/>
            <w:webHidden/>
          </w:rPr>
          <w:instrText xml:space="preserve"> PAGEREF _Toc214879927 \h </w:instrText>
        </w:r>
        <w:r w:rsidRPr="00EE66F4">
          <w:rPr>
            <w:i w:val="0"/>
            <w:iCs w:val="0"/>
            <w:noProof/>
            <w:webHidden/>
          </w:rPr>
        </w:r>
        <w:r w:rsidRPr="00EE66F4">
          <w:rPr>
            <w:i w:val="0"/>
            <w:iCs w:val="0"/>
            <w:noProof/>
            <w:webHidden/>
          </w:rPr>
          <w:fldChar w:fldCharType="separate"/>
        </w:r>
        <w:r w:rsidRPr="00EE66F4">
          <w:rPr>
            <w:i w:val="0"/>
            <w:iCs w:val="0"/>
            <w:noProof/>
            <w:webHidden/>
          </w:rPr>
          <w:t>7-14</w:t>
        </w:r>
        <w:r w:rsidRPr="00EE66F4">
          <w:rPr>
            <w:i w:val="0"/>
            <w:iCs w:val="0"/>
            <w:noProof/>
            <w:webHidden/>
          </w:rPr>
          <w:fldChar w:fldCharType="end"/>
        </w:r>
      </w:hyperlink>
    </w:p>
    <w:p w14:paraId="34AAEB8D" w14:textId="2D82B015" w:rsidR="00EE66F4" w:rsidRPr="00EE66F4" w:rsidRDefault="00EE66F4">
      <w:pPr>
        <w:pStyle w:val="TOC3"/>
        <w:rPr>
          <w:rFonts w:eastAsiaTheme="minorEastAsia"/>
          <w:i w:val="0"/>
          <w:iCs w:val="0"/>
          <w:noProof/>
          <w:kern w:val="2"/>
          <w14:ligatures w14:val="standardContextual"/>
        </w:rPr>
      </w:pPr>
      <w:hyperlink w:anchor="_Toc214879928" w:history="1">
        <w:r w:rsidRPr="00EE66F4">
          <w:rPr>
            <w:rStyle w:val="Hyperlink"/>
            <w:i w:val="0"/>
            <w:iCs w:val="0"/>
            <w:noProof/>
          </w:rPr>
          <w:t>7.5.2</w:t>
        </w:r>
        <w:r w:rsidRPr="00EE66F4">
          <w:rPr>
            <w:rFonts w:eastAsiaTheme="minorEastAsia"/>
            <w:i w:val="0"/>
            <w:iCs w:val="0"/>
            <w:noProof/>
            <w:kern w:val="2"/>
            <w14:ligatures w14:val="standardContextual"/>
          </w:rPr>
          <w:tab/>
        </w:r>
        <w:r w:rsidRPr="00EE66F4">
          <w:rPr>
            <w:rStyle w:val="Hyperlink"/>
            <w:i w:val="0"/>
            <w:iCs w:val="0"/>
            <w:noProof/>
          </w:rPr>
          <w:t>CRR Auction Offers and Bids</w:t>
        </w:r>
        <w:r w:rsidRPr="00EE66F4">
          <w:rPr>
            <w:i w:val="0"/>
            <w:iCs w:val="0"/>
            <w:noProof/>
            <w:webHidden/>
          </w:rPr>
          <w:tab/>
        </w:r>
        <w:r w:rsidRPr="00EE66F4">
          <w:rPr>
            <w:i w:val="0"/>
            <w:iCs w:val="0"/>
            <w:noProof/>
            <w:webHidden/>
          </w:rPr>
          <w:fldChar w:fldCharType="begin"/>
        </w:r>
        <w:r w:rsidRPr="00EE66F4">
          <w:rPr>
            <w:i w:val="0"/>
            <w:iCs w:val="0"/>
            <w:noProof/>
            <w:webHidden/>
          </w:rPr>
          <w:instrText xml:space="preserve"> PAGEREF _Toc214879928 \h </w:instrText>
        </w:r>
        <w:r w:rsidRPr="00EE66F4">
          <w:rPr>
            <w:i w:val="0"/>
            <w:iCs w:val="0"/>
            <w:noProof/>
            <w:webHidden/>
          </w:rPr>
        </w:r>
        <w:r w:rsidRPr="00EE66F4">
          <w:rPr>
            <w:i w:val="0"/>
            <w:iCs w:val="0"/>
            <w:noProof/>
            <w:webHidden/>
          </w:rPr>
          <w:fldChar w:fldCharType="separate"/>
        </w:r>
        <w:r w:rsidRPr="00EE66F4">
          <w:rPr>
            <w:i w:val="0"/>
            <w:iCs w:val="0"/>
            <w:noProof/>
            <w:webHidden/>
          </w:rPr>
          <w:t>7-18</w:t>
        </w:r>
        <w:r w:rsidRPr="00EE66F4">
          <w:rPr>
            <w:i w:val="0"/>
            <w:iCs w:val="0"/>
            <w:noProof/>
            <w:webHidden/>
          </w:rPr>
          <w:fldChar w:fldCharType="end"/>
        </w:r>
      </w:hyperlink>
    </w:p>
    <w:p w14:paraId="1C1B5C50" w14:textId="55E4B0D1" w:rsidR="00EE66F4" w:rsidRPr="00EE66F4" w:rsidRDefault="00EE66F4">
      <w:pPr>
        <w:pStyle w:val="TOC4"/>
        <w:rPr>
          <w:rFonts w:eastAsiaTheme="minorEastAsia"/>
          <w:noProof/>
          <w:kern w:val="2"/>
          <w:sz w:val="20"/>
          <w:szCs w:val="20"/>
          <w14:ligatures w14:val="standardContextual"/>
        </w:rPr>
      </w:pPr>
      <w:hyperlink w:anchor="_Toc214879929" w:history="1">
        <w:r w:rsidRPr="00EE66F4">
          <w:rPr>
            <w:rStyle w:val="Hyperlink"/>
            <w:noProof/>
            <w:sz w:val="20"/>
            <w:szCs w:val="20"/>
          </w:rPr>
          <w:t>7.5.2.1</w:t>
        </w:r>
        <w:r w:rsidRPr="00EE66F4">
          <w:rPr>
            <w:rFonts w:eastAsiaTheme="minorEastAsia"/>
            <w:noProof/>
            <w:kern w:val="2"/>
            <w:sz w:val="20"/>
            <w:szCs w:val="20"/>
            <w14:ligatures w14:val="standardContextual"/>
          </w:rPr>
          <w:tab/>
        </w:r>
        <w:r w:rsidRPr="00EE66F4">
          <w:rPr>
            <w:rStyle w:val="Hyperlink"/>
            <w:noProof/>
            <w:sz w:val="20"/>
            <w:szCs w:val="20"/>
          </w:rPr>
          <w:t>CRR Auction Offer Criteria</w:t>
        </w:r>
        <w:r w:rsidRPr="00EE66F4">
          <w:rPr>
            <w:noProof/>
            <w:webHidden/>
            <w:sz w:val="20"/>
            <w:szCs w:val="20"/>
          </w:rPr>
          <w:tab/>
        </w:r>
        <w:r w:rsidRPr="00EE66F4">
          <w:rPr>
            <w:noProof/>
            <w:webHidden/>
            <w:sz w:val="20"/>
            <w:szCs w:val="20"/>
          </w:rPr>
          <w:fldChar w:fldCharType="begin"/>
        </w:r>
        <w:r w:rsidRPr="00EE66F4">
          <w:rPr>
            <w:noProof/>
            <w:webHidden/>
            <w:sz w:val="20"/>
            <w:szCs w:val="20"/>
          </w:rPr>
          <w:instrText xml:space="preserve"> PAGEREF _Toc214879929 \h </w:instrText>
        </w:r>
        <w:r w:rsidRPr="00EE66F4">
          <w:rPr>
            <w:noProof/>
            <w:webHidden/>
            <w:sz w:val="20"/>
            <w:szCs w:val="20"/>
          </w:rPr>
        </w:r>
        <w:r w:rsidRPr="00EE66F4">
          <w:rPr>
            <w:noProof/>
            <w:webHidden/>
            <w:sz w:val="20"/>
            <w:szCs w:val="20"/>
          </w:rPr>
          <w:fldChar w:fldCharType="separate"/>
        </w:r>
        <w:r w:rsidRPr="00EE66F4">
          <w:rPr>
            <w:noProof/>
            <w:webHidden/>
            <w:sz w:val="20"/>
            <w:szCs w:val="20"/>
          </w:rPr>
          <w:t>7-20</w:t>
        </w:r>
        <w:r w:rsidRPr="00EE66F4">
          <w:rPr>
            <w:noProof/>
            <w:webHidden/>
            <w:sz w:val="20"/>
            <w:szCs w:val="20"/>
          </w:rPr>
          <w:fldChar w:fldCharType="end"/>
        </w:r>
      </w:hyperlink>
    </w:p>
    <w:p w14:paraId="60B1259A" w14:textId="23548EFE" w:rsidR="00EE66F4" w:rsidRPr="00EE66F4" w:rsidRDefault="00EE66F4">
      <w:pPr>
        <w:pStyle w:val="TOC4"/>
        <w:rPr>
          <w:rFonts w:eastAsiaTheme="minorEastAsia"/>
          <w:noProof/>
          <w:kern w:val="2"/>
          <w:sz w:val="20"/>
          <w:szCs w:val="20"/>
          <w14:ligatures w14:val="standardContextual"/>
        </w:rPr>
      </w:pPr>
      <w:hyperlink w:anchor="_Toc214879930" w:history="1">
        <w:r w:rsidRPr="00EE66F4">
          <w:rPr>
            <w:rStyle w:val="Hyperlink"/>
            <w:noProof/>
            <w:sz w:val="20"/>
            <w:szCs w:val="20"/>
          </w:rPr>
          <w:t>7.5.2.2</w:t>
        </w:r>
        <w:r w:rsidRPr="00EE66F4">
          <w:rPr>
            <w:rFonts w:eastAsiaTheme="minorEastAsia"/>
            <w:noProof/>
            <w:kern w:val="2"/>
            <w:sz w:val="20"/>
            <w:szCs w:val="20"/>
            <w14:ligatures w14:val="standardContextual"/>
          </w:rPr>
          <w:tab/>
        </w:r>
        <w:r w:rsidRPr="00EE66F4">
          <w:rPr>
            <w:rStyle w:val="Hyperlink"/>
            <w:noProof/>
            <w:sz w:val="20"/>
            <w:szCs w:val="20"/>
          </w:rPr>
          <w:t>CRR Auction Offer Validation</w:t>
        </w:r>
        <w:r w:rsidRPr="00EE66F4">
          <w:rPr>
            <w:noProof/>
            <w:webHidden/>
            <w:sz w:val="20"/>
            <w:szCs w:val="20"/>
          </w:rPr>
          <w:tab/>
        </w:r>
        <w:r w:rsidRPr="00EE66F4">
          <w:rPr>
            <w:noProof/>
            <w:webHidden/>
            <w:sz w:val="20"/>
            <w:szCs w:val="20"/>
          </w:rPr>
          <w:fldChar w:fldCharType="begin"/>
        </w:r>
        <w:r w:rsidRPr="00EE66F4">
          <w:rPr>
            <w:noProof/>
            <w:webHidden/>
            <w:sz w:val="20"/>
            <w:szCs w:val="20"/>
          </w:rPr>
          <w:instrText xml:space="preserve"> PAGEREF _Toc214879930 \h </w:instrText>
        </w:r>
        <w:r w:rsidRPr="00EE66F4">
          <w:rPr>
            <w:noProof/>
            <w:webHidden/>
            <w:sz w:val="20"/>
            <w:szCs w:val="20"/>
          </w:rPr>
        </w:r>
        <w:r w:rsidRPr="00EE66F4">
          <w:rPr>
            <w:noProof/>
            <w:webHidden/>
            <w:sz w:val="20"/>
            <w:szCs w:val="20"/>
          </w:rPr>
          <w:fldChar w:fldCharType="separate"/>
        </w:r>
        <w:r w:rsidRPr="00EE66F4">
          <w:rPr>
            <w:noProof/>
            <w:webHidden/>
            <w:sz w:val="20"/>
            <w:szCs w:val="20"/>
          </w:rPr>
          <w:t>7-21</w:t>
        </w:r>
        <w:r w:rsidRPr="00EE66F4">
          <w:rPr>
            <w:noProof/>
            <w:webHidden/>
            <w:sz w:val="20"/>
            <w:szCs w:val="20"/>
          </w:rPr>
          <w:fldChar w:fldCharType="end"/>
        </w:r>
      </w:hyperlink>
    </w:p>
    <w:p w14:paraId="06FC7C29" w14:textId="23F95313" w:rsidR="00EE66F4" w:rsidRPr="00EE66F4" w:rsidRDefault="00EE66F4">
      <w:pPr>
        <w:pStyle w:val="TOC4"/>
        <w:rPr>
          <w:rFonts w:eastAsiaTheme="minorEastAsia"/>
          <w:noProof/>
          <w:kern w:val="2"/>
          <w:sz w:val="20"/>
          <w:szCs w:val="20"/>
          <w14:ligatures w14:val="standardContextual"/>
        </w:rPr>
      </w:pPr>
      <w:hyperlink w:anchor="_Toc214879931" w:history="1">
        <w:r w:rsidRPr="00EE66F4">
          <w:rPr>
            <w:rStyle w:val="Hyperlink"/>
            <w:noProof/>
            <w:sz w:val="20"/>
            <w:szCs w:val="20"/>
          </w:rPr>
          <w:t>7.5.2.3</w:t>
        </w:r>
        <w:r w:rsidRPr="00EE66F4">
          <w:rPr>
            <w:rFonts w:eastAsiaTheme="minorEastAsia"/>
            <w:noProof/>
            <w:kern w:val="2"/>
            <w:sz w:val="20"/>
            <w:szCs w:val="20"/>
            <w14:ligatures w14:val="standardContextual"/>
          </w:rPr>
          <w:tab/>
        </w:r>
        <w:r w:rsidRPr="00EE66F4">
          <w:rPr>
            <w:rStyle w:val="Hyperlink"/>
            <w:noProof/>
            <w:sz w:val="20"/>
            <w:szCs w:val="20"/>
          </w:rPr>
          <w:t>CRR Auction Bid Criteria</w:t>
        </w:r>
        <w:r w:rsidRPr="00EE66F4">
          <w:rPr>
            <w:noProof/>
            <w:webHidden/>
            <w:sz w:val="20"/>
            <w:szCs w:val="20"/>
          </w:rPr>
          <w:tab/>
        </w:r>
        <w:r w:rsidRPr="00EE66F4">
          <w:rPr>
            <w:noProof/>
            <w:webHidden/>
            <w:sz w:val="20"/>
            <w:szCs w:val="20"/>
          </w:rPr>
          <w:fldChar w:fldCharType="begin"/>
        </w:r>
        <w:r w:rsidRPr="00EE66F4">
          <w:rPr>
            <w:noProof/>
            <w:webHidden/>
            <w:sz w:val="20"/>
            <w:szCs w:val="20"/>
          </w:rPr>
          <w:instrText xml:space="preserve"> PAGEREF _Toc214879931 \h </w:instrText>
        </w:r>
        <w:r w:rsidRPr="00EE66F4">
          <w:rPr>
            <w:noProof/>
            <w:webHidden/>
            <w:sz w:val="20"/>
            <w:szCs w:val="20"/>
          </w:rPr>
        </w:r>
        <w:r w:rsidRPr="00EE66F4">
          <w:rPr>
            <w:noProof/>
            <w:webHidden/>
            <w:sz w:val="20"/>
            <w:szCs w:val="20"/>
          </w:rPr>
          <w:fldChar w:fldCharType="separate"/>
        </w:r>
        <w:r w:rsidRPr="00EE66F4">
          <w:rPr>
            <w:noProof/>
            <w:webHidden/>
            <w:sz w:val="20"/>
            <w:szCs w:val="20"/>
          </w:rPr>
          <w:t>7-22</w:t>
        </w:r>
        <w:r w:rsidRPr="00EE66F4">
          <w:rPr>
            <w:noProof/>
            <w:webHidden/>
            <w:sz w:val="20"/>
            <w:szCs w:val="20"/>
          </w:rPr>
          <w:fldChar w:fldCharType="end"/>
        </w:r>
      </w:hyperlink>
    </w:p>
    <w:p w14:paraId="1F33E3FF" w14:textId="01F623D6" w:rsidR="00EE66F4" w:rsidRPr="00EE66F4" w:rsidRDefault="00EE66F4">
      <w:pPr>
        <w:pStyle w:val="TOC4"/>
        <w:rPr>
          <w:rFonts w:eastAsiaTheme="minorEastAsia"/>
          <w:noProof/>
          <w:kern w:val="2"/>
          <w:sz w:val="20"/>
          <w:szCs w:val="20"/>
          <w14:ligatures w14:val="standardContextual"/>
        </w:rPr>
      </w:pPr>
      <w:hyperlink w:anchor="_Toc214879932" w:history="1">
        <w:r w:rsidRPr="00EE66F4">
          <w:rPr>
            <w:rStyle w:val="Hyperlink"/>
            <w:noProof/>
            <w:sz w:val="20"/>
            <w:szCs w:val="20"/>
          </w:rPr>
          <w:t>7.5.2.4</w:t>
        </w:r>
        <w:r w:rsidRPr="00EE66F4">
          <w:rPr>
            <w:rFonts w:eastAsiaTheme="minorEastAsia"/>
            <w:noProof/>
            <w:kern w:val="2"/>
            <w:sz w:val="20"/>
            <w:szCs w:val="20"/>
            <w14:ligatures w14:val="standardContextual"/>
          </w:rPr>
          <w:tab/>
        </w:r>
        <w:r w:rsidRPr="00EE66F4">
          <w:rPr>
            <w:rStyle w:val="Hyperlink"/>
            <w:noProof/>
            <w:sz w:val="20"/>
            <w:szCs w:val="20"/>
          </w:rPr>
          <w:t>CRR Auction Bid Validation</w:t>
        </w:r>
        <w:r w:rsidRPr="00EE66F4">
          <w:rPr>
            <w:noProof/>
            <w:webHidden/>
            <w:sz w:val="20"/>
            <w:szCs w:val="20"/>
          </w:rPr>
          <w:tab/>
        </w:r>
        <w:r w:rsidRPr="00EE66F4">
          <w:rPr>
            <w:noProof/>
            <w:webHidden/>
            <w:sz w:val="20"/>
            <w:szCs w:val="20"/>
          </w:rPr>
          <w:fldChar w:fldCharType="begin"/>
        </w:r>
        <w:r w:rsidRPr="00EE66F4">
          <w:rPr>
            <w:noProof/>
            <w:webHidden/>
            <w:sz w:val="20"/>
            <w:szCs w:val="20"/>
          </w:rPr>
          <w:instrText xml:space="preserve"> PAGEREF _Toc214879932 \h </w:instrText>
        </w:r>
        <w:r w:rsidRPr="00EE66F4">
          <w:rPr>
            <w:noProof/>
            <w:webHidden/>
            <w:sz w:val="20"/>
            <w:szCs w:val="20"/>
          </w:rPr>
        </w:r>
        <w:r w:rsidRPr="00EE66F4">
          <w:rPr>
            <w:noProof/>
            <w:webHidden/>
            <w:sz w:val="20"/>
            <w:szCs w:val="20"/>
          </w:rPr>
          <w:fldChar w:fldCharType="separate"/>
        </w:r>
        <w:r w:rsidRPr="00EE66F4">
          <w:rPr>
            <w:noProof/>
            <w:webHidden/>
            <w:sz w:val="20"/>
            <w:szCs w:val="20"/>
          </w:rPr>
          <w:t>7-23</w:t>
        </w:r>
        <w:r w:rsidRPr="00EE66F4">
          <w:rPr>
            <w:noProof/>
            <w:webHidden/>
            <w:sz w:val="20"/>
            <w:szCs w:val="20"/>
          </w:rPr>
          <w:fldChar w:fldCharType="end"/>
        </w:r>
      </w:hyperlink>
    </w:p>
    <w:p w14:paraId="24BE82D5" w14:textId="0121E5D4" w:rsidR="00EE66F4" w:rsidRPr="00EE66F4" w:rsidRDefault="00EE66F4">
      <w:pPr>
        <w:pStyle w:val="TOC3"/>
        <w:rPr>
          <w:rFonts w:eastAsiaTheme="minorEastAsia"/>
          <w:i w:val="0"/>
          <w:iCs w:val="0"/>
          <w:noProof/>
          <w:kern w:val="2"/>
          <w14:ligatures w14:val="standardContextual"/>
        </w:rPr>
      </w:pPr>
      <w:hyperlink w:anchor="_Toc214879933" w:history="1">
        <w:r w:rsidRPr="00EE66F4">
          <w:rPr>
            <w:rStyle w:val="Hyperlink"/>
            <w:i w:val="0"/>
            <w:iCs w:val="0"/>
            <w:noProof/>
          </w:rPr>
          <w:t>7.5.3</w:t>
        </w:r>
        <w:r w:rsidRPr="00EE66F4">
          <w:rPr>
            <w:rFonts w:eastAsiaTheme="minorEastAsia"/>
            <w:i w:val="0"/>
            <w:iCs w:val="0"/>
            <w:noProof/>
            <w:kern w:val="2"/>
            <w14:ligatures w14:val="standardContextual"/>
          </w:rPr>
          <w:tab/>
        </w:r>
        <w:r w:rsidRPr="00EE66F4">
          <w:rPr>
            <w:rStyle w:val="Hyperlink"/>
            <w:i w:val="0"/>
            <w:iCs w:val="0"/>
            <w:noProof/>
          </w:rPr>
          <w:t>ERCOT Responsibilities</w:t>
        </w:r>
        <w:r w:rsidRPr="00EE66F4">
          <w:rPr>
            <w:i w:val="0"/>
            <w:iCs w:val="0"/>
            <w:noProof/>
            <w:webHidden/>
          </w:rPr>
          <w:tab/>
        </w:r>
        <w:r w:rsidRPr="00EE66F4">
          <w:rPr>
            <w:i w:val="0"/>
            <w:iCs w:val="0"/>
            <w:noProof/>
            <w:webHidden/>
          </w:rPr>
          <w:fldChar w:fldCharType="begin"/>
        </w:r>
        <w:r w:rsidRPr="00EE66F4">
          <w:rPr>
            <w:i w:val="0"/>
            <w:iCs w:val="0"/>
            <w:noProof/>
            <w:webHidden/>
          </w:rPr>
          <w:instrText xml:space="preserve"> PAGEREF _Toc214879933 \h </w:instrText>
        </w:r>
        <w:r w:rsidRPr="00EE66F4">
          <w:rPr>
            <w:i w:val="0"/>
            <w:iCs w:val="0"/>
            <w:noProof/>
            <w:webHidden/>
          </w:rPr>
        </w:r>
        <w:r w:rsidRPr="00EE66F4">
          <w:rPr>
            <w:i w:val="0"/>
            <w:iCs w:val="0"/>
            <w:noProof/>
            <w:webHidden/>
          </w:rPr>
          <w:fldChar w:fldCharType="separate"/>
        </w:r>
        <w:r w:rsidRPr="00EE66F4">
          <w:rPr>
            <w:i w:val="0"/>
            <w:iCs w:val="0"/>
            <w:noProof/>
            <w:webHidden/>
          </w:rPr>
          <w:t>7-23</w:t>
        </w:r>
        <w:r w:rsidRPr="00EE66F4">
          <w:rPr>
            <w:i w:val="0"/>
            <w:iCs w:val="0"/>
            <w:noProof/>
            <w:webHidden/>
          </w:rPr>
          <w:fldChar w:fldCharType="end"/>
        </w:r>
      </w:hyperlink>
    </w:p>
    <w:p w14:paraId="3BADED03" w14:textId="59BF2D32" w:rsidR="00EE66F4" w:rsidRPr="00EE66F4" w:rsidRDefault="00EE66F4">
      <w:pPr>
        <w:pStyle w:val="TOC4"/>
        <w:rPr>
          <w:rFonts w:eastAsiaTheme="minorEastAsia"/>
          <w:noProof/>
          <w:kern w:val="2"/>
          <w:sz w:val="20"/>
          <w:szCs w:val="20"/>
          <w14:ligatures w14:val="standardContextual"/>
        </w:rPr>
      </w:pPr>
      <w:hyperlink w:anchor="_Toc214879934" w:history="1">
        <w:r w:rsidRPr="00EE66F4">
          <w:rPr>
            <w:rStyle w:val="Hyperlink"/>
            <w:noProof/>
            <w:sz w:val="20"/>
            <w:szCs w:val="20"/>
          </w:rPr>
          <w:t>7.5.3.1</w:t>
        </w:r>
        <w:r w:rsidRPr="00EE66F4">
          <w:rPr>
            <w:rFonts w:eastAsiaTheme="minorEastAsia"/>
            <w:noProof/>
            <w:kern w:val="2"/>
            <w:sz w:val="20"/>
            <w:szCs w:val="20"/>
            <w14:ligatures w14:val="standardContextual"/>
          </w:rPr>
          <w:tab/>
        </w:r>
        <w:r w:rsidRPr="00EE66F4">
          <w:rPr>
            <w:rStyle w:val="Hyperlink"/>
            <w:noProof/>
            <w:sz w:val="20"/>
            <w:szCs w:val="20"/>
          </w:rPr>
          <w:t>Data Transparency</w:t>
        </w:r>
        <w:r w:rsidRPr="00EE66F4">
          <w:rPr>
            <w:noProof/>
            <w:webHidden/>
            <w:sz w:val="20"/>
            <w:szCs w:val="20"/>
          </w:rPr>
          <w:tab/>
        </w:r>
        <w:r w:rsidRPr="00EE66F4">
          <w:rPr>
            <w:noProof/>
            <w:webHidden/>
            <w:sz w:val="20"/>
            <w:szCs w:val="20"/>
          </w:rPr>
          <w:fldChar w:fldCharType="begin"/>
        </w:r>
        <w:r w:rsidRPr="00EE66F4">
          <w:rPr>
            <w:noProof/>
            <w:webHidden/>
            <w:sz w:val="20"/>
            <w:szCs w:val="20"/>
          </w:rPr>
          <w:instrText xml:space="preserve"> PAGEREF _Toc214879934 \h </w:instrText>
        </w:r>
        <w:r w:rsidRPr="00EE66F4">
          <w:rPr>
            <w:noProof/>
            <w:webHidden/>
            <w:sz w:val="20"/>
            <w:szCs w:val="20"/>
          </w:rPr>
        </w:r>
        <w:r w:rsidRPr="00EE66F4">
          <w:rPr>
            <w:noProof/>
            <w:webHidden/>
            <w:sz w:val="20"/>
            <w:szCs w:val="20"/>
          </w:rPr>
          <w:fldChar w:fldCharType="separate"/>
        </w:r>
        <w:r w:rsidRPr="00EE66F4">
          <w:rPr>
            <w:noProof/>
            <w:webHidden/>
            <w:sz w:val="20"/>
            <w:szCs w:val="20"/>
          </w:rPr>
          <w:t>7-24</w:t>
        </w:r>
        <w:r w:rsidRPr="00EE66F4">
          <w:rPr>
            <w:noProof/>
            <w:webHidden/>
            <w:sz w:val="20"/>
            <w:szCs w:val="20"/>
          </w:rPr>
          <w:fldChar w:fldCharType="end"/>
        </w:r>
      </w:hyperlink>
    </w:p>
    <w:p w14:paraId="1A6A5872" w14:textId="247F78D1" w:rsidR="00EE66F4" w:rsidRPr="00EE66F4" w:rsidRDefault="00EE66F4">
      <w:pPr>
        <w:pStyle w:val="TOC4"/>
        <w:rPr>
          <w:rFonts w:eastAsiaTheme="minorEastAsia"/>
          <w:noProof/>
          <w:kern w:val="2"/>
          <w:sz w:val="20"/>
          <w:szCs w:val="20"/>
          <w14:ligatures w14:val="standardContextual"/>
        </w:rPr>
      </w:pPr>
      <w:hyperlink w:anchor="_Toc214879935" w:history="1">
        <w:r w:rsidRPr="00EE66F4">
          <w:rPr>
            <w:rStyle w:val="Hyperlink"/>
            <w:noProof/>
            <w:sz w:val="20"/>
            <w:szCs w:val="20"/>
          </w:rPr>
          <w:t>7.5.3.2</w:t>
        </w:r>
        <w:r w:rsidRPr="00EE66F4">
          <w:rPr>
            <w:rFonts w:eastAsiaTheme="minorEastAsia"/>
            <w:noProof/>
            <w:kern w:val="2"/>
            <w:sz w:val="20"/>
            <w:szCs w:val="20"/>
            <w14:ligatures w14:val="standardContextual"/>
          </w:rPr>
          <w:tab/>
        </w:r>
        <w:r w:rsidRPr="00EE66F4">
          <w:rPr>
            <w:rStyle w:val="Hyperlink"/>
            <w:noProof/>
            <w:sz w:val="20"/>
            <w:szCs w:val="20"/>
          </w:rPr>
          <w:t>Auction Notices</w:t>
        </w:r>
        <w:r w:rsidRPr="00EE66F4">
          <w:rPr>
            <w:noProof/>
            <w:webHidden/>
            <w:sz w:val="20"/>
            <w:szCs w:val="20"/>
          </w:rPr>
          <w:tab/>
        </w:r>
        <w:r w:rsidRPr="00EE66F4">
          <w:rPr>
            <w:noProof/>
            <w:webHidden/>
            <w:sz w:val="20"/>
            <w:szCs w:val="20"/>
          </w:rPr>
          <w:fldChar w:fldCharType="begin"/>
        </w:r>
        <w:r w:rsidRPr="00EE66F4">
          <w:rPr>
            <w:noProof/>
            <w:webHidden/>
            <w:sz w:val="20"/>
            <w:szCs w:val="20"/>
          </w:rPr>
          <w:instrText xml:space="preserve"> PAGEREF _Toc214879935 \h </w:instrText>
        </w:r>
        <w:r w:rsidRPr="00EE66F4">
          <w:rPr>
            <w:noProof/>
            <w:webHidden/>
            <w:sz w:val="20"/>
            <w:szCs w:val="20"/>
          </w:rPr>
        </w:r>
        <w:r w:rsidRPr="00EE66F4">
          <w:rPr>
            <w:noProof/>
            <w:webHidden/>
            <w:sz w:val="20"/>
            <w:szCs w:val="20"/>
          </w:rPr>
          <w:fldChar w:fldCharType="separate"/>
        </w:r>
        <w:r w:rsidRPr="00EE66F4">
          <w:rPr>
            <w:noProof/>
            <w:webHidden/>
            <w:sz w:val="20"/>
            <w:szCs w:val="20"/>
          </w:rPr>
          <w:t>7-25</w:t>
        </w:r>
        <w:r w:rsidRPr="00EE66F4">
          <w:rPr>
            <w:noProof/>
            <w:webHidden/>
            <w:sz w:val="20"/>
            <w:szCs w:val="20"/>
          </w:rPr>
          <w:fldChar w:fldCharType="end"/>
        </w:r>
      </w:hyperlink>
    </w:p>
    <w:p w14:paraId="7CCFC468" w14:textId="4EE705B1" w:rsidR="00EE66F4" w:rsidRPr="00EE66F4" w:rsidRDefault="00EE66F4">
      <w:pPr>
        <w:pStyle w:val="TOC3"/>
        <w:rPr>
          <w:rFonts w:eastAsiaTheme="minorEastAsia"/>
          <w:i w:val="0"/>
          <w:iCs w:val="0"/>
          <w:noProof/>
          <w:kern w:val="2"/>
          <w14:ligatures w14:val="standardContextual"/>
        </w:rPr>
      </w:pPr>
      <w:hyperlink w:anchor="_Toc214879936" w:history="1">
        <w:r w:rsidRPr="00EE66F4">
          <w:rPr>
            <w:rStyle w:val="Hyperlink"/>
            <w:i w:val="0"/>
            <w:iCs w:val="0"/>
            <w:noProof/>
          </w:rPr>
          <w:t>7.5.4</w:t>
        </w:r>
        <w:r w:rsidRPr="00EE66F4">
          <w:rPr>
            <w:rFonts w:eastAsiaTheme="minorEastAsia"/>
            <w:i w:val="0"/>
            <w:iCs w:val="0"/>
            <w:noProof/>
            <w:kern w:val="2"/>
            <w14:ligatures w14:val="standardContextual"/>
          </w:rPr>
          <w:tab/>
        </w:r>
        <w:r w:rsidRPr="00EE66F4">
          <w:rPr>
            <w:rStyle w:val="Hyperlink"/>
            <w:i w:val="0"/>
            <w:iCs w:val="0"/>
            <w:noProof/>
          </w:rPr>
          <w:t>CRR Account Holder Responsibilities</w:t>
        </w:r>
        <w:r w:rsidRPr="00EE66F4">
          <w:rPr>
            <w:i w:val="0"/>
            <w:iCs w:val="0"/>
            <w:noProof/>
            <w:webHidden/>
          </w:rPr>
          <w:tab/>
        </w:r>
        <w:r w:rsidRPr="00EE66F4">
          <w:rPr>
            <w:i w:val="0"/>
            <w:iCs w:val="0"/>
            <w:noProof/>
            <w:webHidden/>
          </w:rPr>
          <w:fldChar w:fldCharType="begin"/>
        </w:r>
        <w:r w:rsidRPr="00EE66F4">
          <w:rPr>
            <w:i w:val="0"/>
            <w:iCs w:val="0"/>
            <w:noProof/>
            <w:webHidden/>
          </w:rPr>
          <w:instrText xml:space="preserve"> PAGEREF _Toc214879936 \h </w:instrText>
        </w:r>
        <w:r w:rsidRPr="00EE66F4">
          <w:rPr>
            <w:i w:val="0"/>
            <w:iCs w:val="0"/>
            <w:noProof/>
            <w:webHidden/>
          </w:rPr>
        </w:r>
        <w:r w:rsidRPr="00EE66F4">
          <w:rPr>
            <w:i w:val="0"/>
            <w:iCs w:val="0"/>
            <w:noProof/>
            <w:webHidden/>
          </w:rPr>
          <w:fldChar w:fldCharType="separate"/>
        </w:r>
        <w:r w:rsidRPr="00EE66F4">
          <w:rPr>
            <w:i w:val="0"/>
            <w:iCs w:val="0"/>
            <w:noProof/>
            <w:webHidden/>
          </w:rPr>
          <w:t>7-26</w:t>
        </w:r>
        <w:r w:rsidRPr="00EE66F4">
          <w:rPr>
            <w:i w:val="0"/>
            <w:iCs w:val="0"/>
            <w:noProof/>
            <w:webHidden/>
          </w:rPr>
          <w:fldChar w:fldCharType="end"/>
        </w:r>
      </w:hyperlink>
    </w:p>
    <w:p w14:paraId="49AED66C" w14:textId="0FA26D82" w:rsidR="00EE66F4" w:rsidRPr="00EE66F4" w:rsidRDefault="00EE66F4">
      <w:pPr>
        <w:pStyle w:val="TOC3"/>
        <w:rPr>
          <w:rFonts w:eastAsiaTheme="minorEastAsia"/>
          <w:i w:val="0"/>
          <w:iCs w:val="0"/>
          <w:noProof/>
          <w:kern w:val="2"/>
          <w14:ligatures w14:val="standardContextual"/>
        </w:rPr>
      </w:pPr>
      <w:hyperlink w:anchor="_Toc214879937" w:history="1">
        <w:r w:rsidRPr="00EE66F4">
          <w:rPr>
            <w:rStyle w:val="Hyperlink"/>
            <w:i w:val="0"/>
            <w:iCs w:val="0"/>
            <w:noProof/>
          </w:rPr>
          <w:t>7.5.5</w:t>
        </w:r>
        <w:r w:rsidRPr="00EE66F4">
          <w:rPr>
            <w:rFonts w:eastAsiaTheme="minorEastAsia"/>
            <w:i w:val="0"/>
            <w:iCs w:val="0"/>
            <w:noProof/>
            <w:kern w:val="2"/>
            <w14:ligatures w14:val="standardContextual"/>
          </w:rPr>
          <w:tab/>
        </w:r>
        <w:r w:rsidRPr="00EE66F4">
          <w:rPr>
            <w:rStyle w:val="Hyperlink"/>
            <w:i w:val="0"/>
            <w:iCs w:val="0"/>
            <w:noProof/>
          </w:rPr>
          <w:t>Auction Clearing Methodology</w:t>
        </w:r>
        <w:r w:rsidRPr="00EE66F4">
          <w:rPr>
            <w:i w:val="0"/>
            <w:iCs w:val="0"/>
            <w:noProof/>
            <w:webHidden/>
          </w:rPr>
          <w:tab/>
        </w:r>
        <w:r w:rsidRPr="00EE66F4">
          <w:rPr>
            <w:i w:val="0"/>
            <w:iCs w:val="0"/>
            <w:noProof/>
            <w:webHidden/>
          </w:rPr>
          <w:fldChar w:fldCharType="begin"/>
        </w:r>
        <w:r w:rsidRPr="00EE66F4">
          <w:rPr>
            <w:i w:val="0"/>
            <w:iCs w:val="0"/>
            <w:noProof/>
            <w:webHidden/>
          </w:rPr>
          <w:instrText xml:space="preserve"> PAGEREF _Toc214879937 \h </w:instrText>
        </w:r>
        <w:r w:rsidRPr="00EE66F4">
          <w:rPr>
            <w:i w:val="0"/>
            <w:iCs w:val="0"/>
            <w:noProof/>
            <w:webHidden/>
          </w:rPr>
        </w:r>
        <w:r w:rsidRPr="00EE66F4">
          <w:rPr>
            <w:i w:val="0"/>
            <w:iCs w:val="0"/>
            <w:noProof/>
            <w:webHidden/>
          </w:rPr>
          <w:fldChar w:fldCharType="separate"/>
        </w:r>
        <w:r w:rsidRPr="00EE66F4">
          <w:rPr>
            <w:i w:val="0"/>
            <w:iCs w:val="0"/>
            <w:noProof/>
            <w:webHidden/>
          </w:rPr>
          <w:t>7-26</w:t>
        </w:r>
        <w:r w:rsidRPr="00EE66F4">
          <w:rPr>
            <w:i w:val="0"/>
            <w:iCs w:val="0"/>
            <w:noProof/>
            <w:webHidden/>
          </w:rPr>
          <w:fldChar w:fldCharType="end"/>
        </w:r>
      </w:hyperlink>
    </w:p>
    <w:p w14:paraId="5364C4D3" w14:textId="439E342E" w:rsidR="00EE66F4" w:rsidRPr="00EE66F4" w:rsidRDefault="00EE66F4">
      <w:pPr>
        <w:pStyle w:val="TOC4"/>
        <w:rPr>
          <w:rFonts w:eastAsiaTheme="minorEastAsia"/>
          <w:noProof/>
          <w:kern w:val="2"/>
          <w:sz w:val="20"/>
          <w:szCs w:val="20"/>
          <w14:ligatures w14:val="standardContextual"/>
        </w:rPr>
      </w:pPr>
      <w:hyperlink w:anchor="_Toc214879938" w:history="1">
        <w:r w:rsidRPr="00EE66F4">
          <w:rPr>
            <w:rStyle w:val="Hyperlink"/>
            <w:noProof/>
            <w:sz w:val="20"/>
            <w:szCs w:val="20"/>
          </w:rPr>
          <w:t>7.5.5.1</w:t>
        </w:r>
        <w:r w:rsidRPr="00EE66F4">
          <w:rPr>
            <w:rFonts w:eastAsiaTheme="minorEastAsia"/>
            <w:noProof/>
            <w:kern w:val="2"/>
            <w:sz w:val="20"/>
            <w:szCs w:val="20"/>
            <w14:ligatures w14:val="standardContextual"/>
          </w:rPr>
          <w:tab/>
        </w:r>
        <w:r w:rsidRPr="00EE66F4">
          <w:rPr>
            <w:rStyle w:val="Hyperlink"/>
            <w:noProof/>
            <w:sz w:val="20"/>
            <w:szCs w:val="20"/>
          </w:rPr>
          <w:t>Creditworthiness</w:t>
        </w:r>
        <w:r w:rsidRPr="00EE66F4">
          <w:rPr>
            <w:noProof/>
            <w:webHidden/>
            <w:sz w:val="20"/>
            <w:szCs w:val="20"/>
          </w:rPr>
          <w:tab/>
        </w:r>
        <w:r w:rsidRPr="00EE66F4">
          <w:rPr>
            <w:noProof/>
            <w:webHidden/>
            <w:sz w:val="20"/>
            <w:szCs w:val="20"/>
          </w:rPr>
          <w:fldChar w:fldCharType="begin"/>
        </w:r>
        <w:r w:rsidRPr="00EE66F4">
          <w:rPr>
            <w:noProof/>
            <w:webHidden/>
            <w:sz w:val="20"/>
            <w:szCs w:val="20"/>
          </w:rPr>
          <w:instrText xml:space="preserve"> PAGEREF _Toc214879938 \h </w:instrText>
        </w:r>
        <w:r w:rsidRPr="00EE66F4">
          <w:rPr>
            <w:noProof/>
            <w:webHidden/>
            <w:sz w:val="20"/>
            <w:szCs w:val="20"/>
          </w:rPr>
        </w:r>
        <w:r w:rsidRPr="00EE66F4">
          <w:rPr>
            <w:noProof/>
            <w:webHidden/>
            <w:sz w:val="20"/>
            <w:szCs w:val="20"/>
          </w:rPr>
          <w:fldChar w:fldCharType="separate"/>
        </w:r>
        <w:r w:rsidRPr="00EE66F4">
          <w:rPr>
            <w:noProof/>
            <w:webHidden/>
            <w:sz w:val="20"/>
            <w:szCs w:val="20"/>
          </w:rPr>
          <w:t>7-26</w:t>
        </w:r>
        <w:r w:rsidRPr="00EE66F4">
          <w:rPr>
            <w:noProof/>
            <w:webHidden/>
            <w:sz w:val="20"/>
            <w:szCs w:val="20"/>
          </w:rPr>
          <w:fldChar w:fldCharType="end"/>
        </w:r>
      </w:hyperlink>
    </w:p>
    <w:p w14:paraId="5BDFB974" w14:textId="0E36D73E" w:rsidR="00EE66F4" w:rsidRPr="00EE66F4" w:rsidRDefault="00EE66F4">
      <w:pPr>
        <w:pStyle w:val="TOC4"/>
        <w:rPr>
          <w:rFonts w:eastAsiaTheme="minorEastAsia"/>
          <w:noProof/>
          <w:kern w:val="2"/>
          <w:sz w:val="20"/>
          <w:szCs w:val="20"/>
          <w14:ligatures w14:val="standardContextual"/>
        </w:rPr>
      </w:pPr>
      <w:hyperlink w:anchor="_Toc214879939" w:history="1">
        <w:r w:rsidRPr="00EE66F4">
          <w:rPr>
            <w:rStyle w:val="Hyperlink"/>
            <w:noProof/>
            <w:sz w:val="20"/>
            <w:szCs w:val="20"/>
          </w:rPr>
          <w:t>7.5.5.2</w:t>
        </w:r>
        <w:r w:rsidRPr="00EE66F4">
          <w:rPr>
            <w:rFonts w:eastAsiaTheme="minorEastAsia"/>
            <w:noProof/>
            <w:kern w:val="2"/>
            <w:sz w:val="20"/>
            <w:szCs w:val="20"/>
            <w14:ligatures w14:val="standardContextual"/>
          </w:rPr>
          <w:tab/>
        </w:r>
        <w:r w:rsidRPr="00EE66F4">
          <w:rPr>
            <w:rStyle w:val="Hyperlink"/>
            <w:noProof/>
            <w:sz w:val="20"/>
            <w:szCs w:val="20"/>
          </w:rPr>
          <w:t>Disclosure of CRR Ownership</w:t>
        </w:r>
        <w:r w:rsidRPr="00EE66F4">
          <w:rPr>
            <w:noProof/>
            <w:webHidden/>
            <w:sz w:val="20"/>
            <w:szCs w:val="20"/>
          </w:rPr>
          <w:tab/>
        </w:r>
        <w:r w:rsidRPr="00EE66F4">
          <w:rPr>
            <w:noProof/>
            <w:webHidden/>
            <w:sz w:val="20"/>
            <w:szCs w:val="20"/>
          </w:rPr>
          <w:fldChar w:fldCharType="begin"/>
        </w:r>
        <w:r w:rsidRPr="00EE66F4">
          <w:rPr>
            <w:noProof/>
            <w:webHidden/>
            <w:sz w:val="20"/>
            <w:szCs w:val="20"/>
          </w:rPr>
          <w:instrText xml:space="preserve"> PAGEREF _Toc214879939 \h </w:instrText>
        </w:r>
        <w:r w:rsidRPr="00EE66F4">
          <w:rPr>
            <w:noProof/>
            <w:webHidden/>
            <w:sz w:val="20"/>
            <w:szCs w:val="20"/>
          </w:rPr>
        </w:r>
        <w:r w:rsidRPr="00EE66F4">
          <w:rPr>
            <w:noProof/>
            <w:webHidden/>
            <w:sz w:val="20"/>
            <w:szCs w:val="20"/>
          </w:rPr>
          <w:fldChar w:fldCharType="separate"/>
        </w:r>
        <w:r w:rsidRPr="00EE66F4">
          <w:rPr>
            <w:noProof/>
            <w:webHidden/>
            <w:sz w:val="20"/>
            <w:szCs w:val="20"/>
          </w:rPr>
          <w:t>7-27</w:t>
        </w:r>
        <w:r w:rsidRPr="00EE66F4">
          <w:rPr>
            <w:noProof/>
            <w:webHidden/>
            <w:sz w:val="20"/>
            <w:szCs w:val="20"/>
          </w:rPr>
          <w:fldChar w:fldCharType="end"/>
        </w:r>
      </w:hyperlink>
    </w:p>
    <w:p w14:paraId="30DA7913" w14:textId="47E08022" w:rsidR="00EE66F4" w:rsidRPr="00EE66F4" w:rsidRDefault="00EE66F4">
      <w:pPr>
        <w:pStyle w:val="TOC4"/>
        <w:rPr>
          <w:rFonts w:eastAsiaTheme="minorEastAsia"/>
          <w:noProof/>
          <w:kern w:val="2"/>
          <w:sz w:val="20"/>
          <w:szCs w:val="20"/>
          <w14:ligatures w14:val="standardContextual"/>
        </w:rPr>
      </w:pPr>
      <w:hyperlink w:anchor="_Toc214879940" w:history="1">
        <w:r w:rsidRPr="00EE66F4">
          <w:rPr>
            <w:rStyle w:val="Hyperlink"/>
            <w:noProof/>
            <w:sz w:val="20"/>
            <w:szCs w:val="20"/>
          </w:rPr>
          <w:t>7.5.5.3</w:t>
        </w:r>
        <w:r w:rsidRPr="00EE66F4">
          <w:rPr>
            <w:rFonts w:eastAsiaTheme="minorEastAsia"/>
            <w:noProof/>
            <w:kern w:val="2"/>
            <w:sz w:val="20"/>
            <w:szCs w:val="20"/>
            <w14:ligatures w14:val="standardContextual"/>
          </w:rPr>
          <w:tab/>
        </w:r>
        <w:r w:rsidRPr="00EE66F4">
          <w:rPr>
            <w:rStyle w:val="Hyperlink"/>
            <w:noProof/>
            <w:sz w:val="20"/>
            <w:szCs w:val="20"/>
          </w:rPr>
          <w:t>Auction Process</w:t>
        </w:r>
        <w:r w:rsidRPr="00EE66F4">
          <w:rPr>
            <w:noProof/>
            <w:webHidden/>
            <w:sz w:val="20"/>
            <w:szCs w:val="20"/>
          </w:rPr>
          <w:tab/>
        </w:r>
        <w:r w:rsidRPr="00EE66F4">
          <w:rPr>
            <w:noProof/>
            <w:webHidden/>
            <w:sz w:val="20"/>
            <w:szCs w:val="20"/>
          </w:rPr>
          <w:fldChar w:fldCharType="begin"/>
        </w:r>
        <w:r w:rsidRPr="00EE66F4">
          <w:rPr>
            <w:noProof/>
            <w:webHidden/>
            <w:sz w:val="20"/>
            <w:szCs w:val="20"/>
          </w:rPr>
          <w:instrText xml:space="preserve"> PAGEREF _Toc214879940 \h </w:instrText>
        </w:r>
        <w:r w:rsidRPr="00EE66F4">
          <w:rPr>
            <w:noProof/>
            <w:webHidden/>
            <w:sz w:val="20"/>
            <w:szCs w:val="20"/>
          </w:rPr>
        </w:r>
        <w:r w:rsidRPr="00EE66F4">
          <w:rPr>
            <w:noProof/>
            <w:webHidden/>
            <w:sz w:val="20"/>
            <w:szCs w:val="20"/>
          </w:rPr>
          <w:fldChar w:fldCharType="separate"/>
        </w:r>
        <w:r w:rsidRPr="00EE66F4">
          <w:rPr>
            <w:noProof/>
            <w:webHidden/>
            <w:sz w:val="20"/>
            <w:szCs w:val="20"/>
          </w:rPr>
          <w:t>7-27</w:t>
        </w:r>
        <w:r w:rsidRPr="00EE66F4">
          <w:rPr>
            <w:noProof/>
            <w:webHidden/>
            <w:sz w:val="20"/>
            <w:szCs w:val="20"/>
          </w:rPr>
          <w:fldChar w:fldCharType="end"/>
        </w:r>
      </w:hyperlink>
    </w:p>
    <w:p w14:paraId="486390E3" w14:textId="48271506" w:rsidR="00EE66F4" w:rsidRPr="00EE66F4" w:rsidRDefault="00EE66F4">
      <w:pPr>
        <w:pStyle w:val="TOC4"/>
        <w:rPr>
          <w:rFonts w:eastAsiaTheme="minorEastAsia"/>
          <w:noProof/>
          <w:kern w:val="2"/>
          <w:sz w:val="20"/>
          <w:szCs w:val="20"/>
          <w14:ligatures w14:val="standardContextual"/>
        </w:rPr>
      </w:pPr>
      <w:hyperlink w:anchor="_Toc214879941" w:history="1">
        <w:r w:rsidRPr="00EE66F4">
          <w:rPr>
            <w:rStyle w:val="Hyperlink"/>
            <w:noProof/>
            <w:sz w:val="20"/>
            <w:szCs w:val="20"/>
          </w:rPr>
          <w:t>7.5.5.4</w:t>
        </w:r>
        <w:r w:rsidRPr="00EE66F4">
          <w:rPr>
            <w:rFonts w:eastAsiaTheme="minorEastAsia"/>
            <w:noProof/>
            <w:kern w:val="2"/>
            <w:sz w:val="20"/>
            <w:szCs w:val="20"/>
            <w14:ligatures w14:val="standardContextual"/>
          </w:rPr>
          <w:tab/>
        </w:r>
        <w:r w:rsidRPr="00EE66F4">
          <w:rPr>
            <w:rStyle w:val="Hyperlink"/>
            <w:noProof/>
            <w:sz w:val="20"/>
            <w:szCs w:val="20"/>
          </w:rPr>
          <w:t>Simultaneous Feasibility Test</w:t>
        </w:r>
        <w:r w:rsidRPr="00EE66F4">
          <w:rPr>
            <w:noProof/>
            <w:webHidden/>
            <w:sz w:val="20"/>
            <w:szCs w:val="20"/>
          </w:rPr>
          <w:tab/>
        </w:r>
        <w:r w:rsidRPr="00EE66F4">
          <w:rPr>
            <w:noProof/>
            <w:webHidden/>
            <w:sz w:val="20"/>
            <w:szCs w:val="20"/>
          </w:rPr>
          <w:fldChar w:fldCharType="begin"/>
        </w:r>
        <w:r w:rsidRPr="00EE66F4">
          <w:rPr>
            <w:noProof/>
            <w:webHidden/>
            <w:sz w:val="20"/>
            <w:szCs w:val="20"/>
          </w:rPr>
          <w:instrText xml:space="preserve"> PAGEREF _Toc214879941 \h </w:instrText>
        </w:r>
        <w:r w:rsidRPr="00EE66F4">
          <w:rPr>
            <w:noProof/>
            <w:webHidden/>
            <w:sz w:val="20"/>
            <w:szCs w:val="20"/>
          </w:rPr>
        </w:r>
        <w:r w:rsidRPr="00EE66F4">
          <w:rPr>
            <w:noProof/>
            <w:webHidden/>
            <w:sz w:val="20"/>
            <w:szCs w:val="20"/>
          </w:rPr>
          <w:fldChar w:fldCharType="separate"/>
        </w:r>
        <w:r w:rsidRPr="00EE66F4">
          <w:rPr>
            <w:noProof/>
            <w:webHidden/>
            <w:sz w:val="20"/>
            <w:szCs w:val="20"/>
          </w:rPr>
          <w:t>7-30</w:t>
        </w:r>
        <w:r w:rsidRPr="00EE66F4">
          <w:rPr>
            <w:noProof/>
            <w:webHidden/>
            <w:sz w:val="20"/>
            <w:szCs w:val="20"/>
          </w:rPr>
          <w:fldChar w:fldCharType="end"/>
        </w:r>
      </w:hyperlink>
    </w:p>
    <w:p w14:paraId="2EBA3D24" w14:textId="2754FC20" w:rsidR="00EE66F4" w:rsidRPr="00EE66F4" w:rsidRDefault="00EE66F4">
      <w:pPr>
        <w:pStyle w:val="TOC3"/>
        <w:rPr>
          <w:rFonts w:eastAsiaTheme="minorEastAsia"/>
          <w:i w:val="0"/>
          <w:iCs w:val="0"/>
          <w:noProof/>
          <w:kern w:val="2"/>
          <w14:ligatures w14:val="standardContextual"/>
        </w:rPr>
      </w:pPr>
      <w:hyperlink w:anchor="_Toc214879942" w:history="1">
        <w:r w:rsidRPr="00EE66F4">
          <w:rPr>
            <w:rStyle w:val="Hyperlink"/>
            <w:i w:val="0"/>
            <w:iCs w:val="0"/>
            <w:noProof/>
          </w:rPr>
          <w:t>7.5.6</w:t>
        </w:r>
        <w:r w:rsidRPr="00EE66F4">
          <w:rPr>
            <w:rFonts w:eastAsiaTheme="minorEastAsia"/>
            <w:i w:val="0"/>
            <w:iCs w:val="0"/>
            <w:noProof/>
            <w:kern w:val="2"/>
            <w14:ligatures w14:val="standardContextual"/>
          </w:rPr>
          <w:tab/>
        </w:r>
        <w:r w:rsidRPr="00EE66F4">
          <w:rPr>
            <w:rStyle w:val="Hyperlink"/>
            <w:i w:val="0"/>
            <w:iCs w:val="0"/>
            <w:noProof/>
          </w:rPr>
          <w:t>CRR Auction Settlements</w:t>
        </w:r>
        <w:r w:rsidRPr="00EE66F4">
          <w:rPr>
            <w:i w:val="0"/>
            <w:iCs w:val="0"/>
            <w:noProof/>
            <w:webHidden/>
          </w:rPr>
          <w:tab/>
        </w:r>
        <w:r w:rsidRPr="00EE66F4">
          <w:rPr>
            <w:i w:val="0"/>
            <w:iCs w:val="0"/>
            <w:noProof/>
            <w:webHidden/>
          </w:rPr>
          <w:fldChar w:fldCharType="begin"/>
        </w:r>
        <w:r w:rsidRPr="00EE66F4">
          <w:rPr>
            <w:i w:val="0"/>
            <w:iCs w:val="0"/>
            <w:noProof/>
            <w:webHidden/>
          </w:rPr>
          <w:instrText xml:space="preserve"> PAGEREF _Toc214879942 \h </w:instrText>
        </w:r>
        <w:r w:rsidRPr="00EE66F4">
          <w:rPr>
            <w:i w:val="0"/>
            <w:iCs w:val="0"/>
            <w:noProof/>
            <w:webHidden/>
          </w:rPr>
        </w:r>
        <w:r w:rsidRPr="00EE66F4">
          <w:rPr>
            <w:i w:val="0"/>
            <w:iCs w:val="0"/>
            <w:noProof/>
            <w:webHidden/>
          </w:rPr>
          <w:fldChar w:fldCharType="separate"/>
        </w:r>
        <w:r w:rsidRPr="00EE66F4">
          <w:rPr>
            <w:i w:val="0"/>
            <w:iCs w:val="0"/>
            <w:noProof/>
            <w:webHidden/>
          </w:rPr>
          <w:t>7-32</w:t>
        </w:r>
        <w:r w:rsidRPr="00EE66F4">
          <w:rPr>
            <w:i w:val="0"/>
            <w:iCs w:val="0"/>
            <w:noProof/>
            <w:webHidden/>
          </w:rPr>
          <w:fldChar w:fldCharType="end"/>
        </w:r>
      </w:hyperlink>
    </w:p>
    <w:p w14:paraId="39C85E67" w14:textId="3144857E" w:rsidR="00EE66F4" w:rsidRPr="00EE66F4" w:rsidRDefault="00EE66F4">
      <w:pPr>
        <w:pStyle w:val="TOC4"/>
        <w:rPr>
          <w:rFonts w:eastAsiaTheme="minorEastAsia"/>
          <w:noProof/>
          <w:kern w:val="2"/>
          <w:sz w:val="20"/>
          <w:szCs w:val="20"/>
          <w14:ligatures w14:val="standardContextual"/>
        </w:rPr>
      </w:pPr>
      <w:hyperlink w:anchor="_Toc214879943" w:history="1">
        <w:r w:rsidRPr="00EE66F4">
          <w:rPr>
            <w:rStyle w:val="Hyperlink"/>
            <w:noProof/>
            <w:sz w:val="20"/>
            <w:szCs w:val="20"/>
          </w:rPr>
          <w:t>7.5.6.1</w:t>
        </w:r>
        <w:r w:rsidRPr="00EE66F4">
          <w:rPr>
            <w:rFonts w:eastAsiaTheme="minorEastAsia"/>
            <w:noProof/>
            <w:kern w:val="2"/>
            <w:sz w:val="20"/>
            <w:szCs w:val="20"/>
            <w14:ligatures w14:val="standardContextual"/>
          </w:rPr>
          <w:tab/>
        </w:r>
        <w:r w:rsidRPr="00EE66F4">
          <w:rPr>
            <w:rStyle w:val="Hyperlink"/>
            <w:noProof/>
            <w:sz w:val="20"/>
            <w:szCs w:val="20"/>
          </w:rPr>
          <w:t>Payment of an Awarded CRR Auction Offer</w:t>
        </w:r>
        <w:r w:rsidRPr="00EE66F4">
          <w:rPr>
            <w:noProof/>
            <w:webHidden/>
            <w:sz w:val="20"/>
            <w:szCs w:val="20"/>
          </w:rPr>
          <w:tab/>
        </w:r>
        <w:r w:rsidRPr="00EE66F4">
          <w:rPr>
            <w:noProof/>
            <w:webHidden/>
            <w:sz w:val="20"/>
            <w:szCs w:val="20"/>
          </w:rPr>
          <w:fldChar w:fldCharType="begin"/>
        </w:r>
        <w:r w:rsidRPr="00EE66F4">
          <w:rPr>
            <w:noProof/>
            <w:webHidden/>
            <w:sz w:val="20"/>
            <w:szCs w:val="20"/>
          </w:rPr>
          <w:instrText xml:space="preserve"> PAGEREF _Toc214879943 \h </w:instrText>
        </w:r>
        <w:r w:rsidRPr="00EE66F4">
          <w:rPr>
            <w:noProof/>
            <w:webHidden/>
            <w:sz w:val="20"/>
            <w:szCs w:val="20"/>
          </w:rPr>
        </w:r>
        <w:r w:rsidRPr="00EE66F4">
          <w:rPr>
            <w:noProof/>
            <w:webHidden/>
            <w:sz w:val="20"/>
            <w:szCs w:val="20"/>
          </w:rPr>
          <w:fldChar w:fldCharType="separate"/>
        </w:r>
        <w:r w:rsidRPr="00EE66F4">
          <w:rPr>
            <w:noProof/>
            <w:webHidden/>
            <w:sz w:val="20"/>
            <w:szCs w:val="20"/>
          </w:rPr>
          <w:t>7-32</w:t>
        </w:r>
        <w:r w:rsidRPr="00EE66F4">
          <w:rPr>
            <w:noProof/>
            <w:webHidden/>
            <w:sz w:val="20"/>
            <w:szCs w:val="20"/>
          </w:rPr>
          <w:fldChar w:fldCharType="end"/>
        </w:r>
      </w:hyperlink>
    </w:p>
    <w:p w14:paraId="56DA6477" w14:textId="291AA65A" w:rsidR="00EE66F4" w:rsidRPr="00EE66F4" w:rsidRDefault="00EE66F4">
      <w:pPr>
        <w:pStyle w:val="TOC4"/>
        <w:rPr>
          <w:rFonts w:eastAsiaTheme="minorEastAsia"/>
          <w:noProof/>
          <w:kern w:val="2"/>
          <w:sz w:val="20"/>
          <w:szCs w:val="20"/>
          <w14:ligatures w14:val="standardContextual"/>
        </w:rPr>
      </w:pPr>
      <w:hyperlink w:anchor="_Toc214879944" w:history="1">
        <w:r w:rsidRPr="00EE66F4">
          <w:rPr>
            <w:rStyle w:val="Hyperlink"/>
            <w:noProof/>
            <w:sz w:val="20"/>
            <w:szCs w:val="20"/>
          </w:rPr>
          <w:t>7.5.6.2</w:t>
        </w:r>
        <w:r w:rsidRPr="00EE66F4">
          <w:rPr>
            <w:rFonts w:eastAsiaTheme="minorEastAsia"/>
            <w:noProof/>
            <w:kern w:val="2"/>
            <w:sz w:val="20"/>
            <w:szCs w:val="20"/>
            <w14:ligatures w14:val="standardContextual"/>
          </w:rPr>
          <w:tab/>
        </w:r>
        <w:r w:rsidRPr="00EE66F4">
          <w:rPr>
            <w:rStyle w:val="Hyperlink"/>
            <w:noProof/>
            <w:sz w:val="20"/>
            <w:szCs w:val="20"/>
          </w:rPr>
          <w:t>Charge of an Awarded CRR Auction Bid</w:t>
        </w:r>
        <w:r w:rsidRPr="00EE66F4">
          <w:rPr>
            <w:noProof/>
            <w:webHidden/>
            <w:sz w:val="20"/>
            <w:szCs w:val="20"/>
          </w:rPr>
          <w:tab/>
        </w:r>
        <w:r w:rsidRPr="00EE66F4">
          <w:rPr>
            <w:noProof/>
            <w:webHidden/>
            <w:sz w:val="20"/>
            <w:szCs w:val="20"/>
          </w:rPr>
          <w:fldChar w:fldCharType="begin"/>
        </w:r>
        <w:r w:rsidRPr="00EE66F4">
          <w:rPr>
            <w:noProof/>
            <w:webHidden/>
            <w:sz w:val="20"/>
            <w:szCs w:val="20"/>
          </w:rPr>
          <w:instrText xml:space="preserve"> PAGEREF _Toc214879944 \h </w:instrText>
        </w:r>
        <w:r w:rsidRPr="00EE66F4">
          <w:rPr>
            <w:noProof/>
            <w:webHidden/>
            <w:sz w:val="20"/>
            <w:szCs w:val="20"/>
          </w:rPr>
        </w:r>
        <w:r w:rsidRPr="00EE66F4">
          <w:rPr>
            <w:noProof/>
            <w:webHidden/>
            <w:sz w:val="20"/>
            <w:szCs w:val="20"/>
          </w:rPr>
          <w:fldChar w:fldCharType="separate"/>
        </w:r>
        <w:r w:rsidRPr="00EE66F4">
          <w:rPr>
            <w:noProof/>
            <w:webHidden/>
            <w:sz w:val="20"/>
            <w:szCs w:val="20"/>
          </w:rPr>
          <w:t>7-33</w:t>
        </w:r>
        <w:r w:rsidRPr="00EE66F4">
          <w:rPr>
            <w:noProof/>
            <w:webHidden/>
            <w:sz w:val="20"/>
            <w:szCs w:val="20"/>
          </w:rPr>
          <w:fldChar w:fldCharType="end"/>
        </w:r>
      </w:hyperlink>
    </w:p>
    <w:p w14:paraId="134D1B46" w14:textId="28419555" w:rsidR="00EE66F4" w:rsidRPr="00EE66F4" w:rsidRDefault="00EE66F4">
      <w:pPr>
        <w:pStyle w:val="TOC4"/>
        <w:rPr>
          <w:rFonts w:eastAsiaTheme="minorEastAsia"/>
          <w:noProof/>
          <w:kern w:val="2"/>
          <w:sz w:val="20"/>
          <w:szCs w:val="20"/>
          <w14:ligatures w14:val="standardContextual"/>
        </w:rPr>
      </w:pPr>
      <w:hyperlink w:anchor="_Toc214879945" w:history="1">
        <w:r w:rsidRPr="00EE66F4">
          <w:rPr>
            <w:rStyle w:val="Hyperlink"/>
            <w:noProof/>
            <w:sz w:val="20"/>
            <w:szCs w:val="20"/>
          </w:rPr>
          <w:t>7.5.6.3</w:t>
        </w:r>
        <w:r w:rsidRPr="00EE66F4">
          <w:rPr>
            <w:rFonts w:eastAsiaTheme="minorEastAsia"/>
            <w:noProof/>
            <w:kern w:val="2"/>
            <w:sz w:val="20"/>
            <w:szCs w:val="20"/>
            <w14:ligatures w14:val="standardContextual"/>
          </w:rPr>
          <w:tab/>
        </w:r>
        <w:r w:rsidRPr="00EE66F4">
          <w:rPr>
            <w:rStyle w:val="Hyperlink"/>
            <w:noProof/>
            <w:sz w:val="20"/>
            <w:szCs w:val="20"/>
          </w:rPr>
          <w:t>Charge of PCRRs Pertaining to a CRR Auction</w:t>
        </w:r>
        <w:r w:rsidRPr="00EE66F4">
          <w:rPr>
            <w:noProof/>
            <w:webHidden/>
            <w:sz w:val="20"/>
            <w:szCs w:val="20"/>
          </w:rPr>
          <w:tab/>
        </w:r>
        <w:r w:rsidRPr="00EE66F4">
          <w:rPr>
            <w:noProof/>
            <w:webHidden/>
            <w:sz w:val="20"/>
            <w:szCs w:val="20"/>
          </w:rPr>
          <w:fldChar w:fldCharType="begin"/>
        </w:r>
        <w:r w:rsidRPr="00EE66F4">
          <w:rPr>
            <w:noProof/>
            <w:webHidden/>
            <w:sz w:val="20"/>
            <w:szCs w:val="20"/>
          </w:rPr>
          <w:instrText xml:space="preserve"> PAGEREF _Toc214879945 \h </w:instrText>
        </w:r>
        <w:r w:rsidRPr="00EE66F4">
          <w:rPr>
            <w:noProof/>
            <w:webHidden/>
            <w:sz w:val="20"/>
            <w:szCs w:val="20"/>
          </w:rPr>
        </w:r>
        <w:r w:rsidRPr="00EE66F4">
          <w:rPr>
            <w:noProof/>
            <w:webHidden/>
            <w:sz w:val="20"/>
            <w:szCs w:val="20"/>
          </w:rPr>
          <w:fldChar w:fldCharType="separate"/>
        </w:r>
        <w:r w:rsidRPr="00EE66F4">
          <w:rPr>
            <w:noProof/>
            <w:webHidden/>
            <w:sz w:val="20"/>
            <w:szCs w:val="20"/>
          </w:rPr>
          <w:t>7-34</w:t>
        </w:r>
        <w:r w:rsidRPr="00EE66F4">
          <w:rPr>
            <w:noProof/>
            <w:webHidden/>
            <w:sz w:val="20"/>
            <w:szCs w:val="20"/>
          </w:rPr>
          <w:fldChar w:fldCharType="end"/>
        </w:r>
      </w:hyperlink>
    </w:p>
    <w:p w14:paraId="101C1171" w14:textId="6E963DC6" w:rsidR="00EE66F4" w:rsidRPr="00EE66F4" w:rsidRDefault="00EE66F4">
      <w:pPr>
        <w:pStyle w:val="TOC4"/>
        <w:rPr>
          <w:rFonts w:eastAsiaTheme="minorEastAsia"/>
          <w:noProof/>
          <w:kern w:val="2"/>
          <w:sz w:val="20"/>
          <w:szCs w:val="20"/>
          <w14:ligatures w14:val="standardContextual"/>
        </w:rPr>
      </w:pPr>
      <w:hyperlink w:anchor="_Toc214879946" w:history="1">
        <w:r w:rsidRPr="00EE66F4">
          <w:rPr>
            <w:rStyle w:val="Hyperlink"/>
            <w:noProof/>
            <w:sz w:val="20"/>
            <w:szCs w:val="20"/>
          </w:rPr>
          <w:t>7.5.6.4</w:t>
        </w:r>
        <w:r w:rsidRPr="00EE66F4">
          <w:rPr>
            <w:rFonts w:eastAsiaTheme="minorEastAsia"/>
            <w:noProof/>
            <w:kern w:val="2"/>
            <w:sz w:val="20"/>
            <w:szCs w:val="20"/>
            <w14:ligatures w14:val="standardContextual"/>
          </w:rPr>
          <w:tab/>
        </w:r>
        <w:r w:rsidRPr="00EE66F4">
          <w:rPr>
            <w:rStyle w:val="Hyperlink"/>
            <w:noProof/>
            <w:sz w:val="20"/>
            <w:szCs w:val="20"/>
          </w:rPr>
          <w:t>CRR Auction Revenues</w:t>
        </w:r>
        <w:r w:rsidRPr="00EE66F4">
          <w:rPr>
            <w:noProof/>
            <w:webHidden/>
            <w:sz w:val="20"/>
            <w:szCs w:val="20"/>
          </w:rPr>
          <w:tab/>
        </w:r>
        <w:r w:rsidRPr="00EE66F4">
          <w:rPr>
            <w:noProof/>
            <w:webHidden/>
            <w:sz w:val="20"/>
            <w:szCs w:val="20"/>
          </w:rPr>
          <w:fldChar w:fldCharType="begin"/>
        </w:r>
        <w:r w:rsidRPr="00EE66F4">
          <w:rPr>
            <w:noProof/>
            <w:webHidden/>
            <w:sz w:val="20"/>
            <w:szCs w:val="20"/>
          </w:rPr>
          <w:instrText xml:space="preserve"> PAGEREF _Toc214879946 \h </w:instrText>
        </w:r>
        <w:r w:rsidRPr="00EE66F4">
          <w:rPr>
            <w:noProof/>
            <w:webHidden/>
            <w:sz w:val="20"/>
            <w:szCs w:val="20"/>
          </w:rPr>
        </w:r>
        <w:r w:rsidRPr="00EE66F4">
          <w:rPr>
            <w:noProof/>
            <w:webHidden/>
            <w:sz w:val="20"/>
            <w:szCs w:val="20"/>
          </w:rPr>
          <w:fldChar w:fldCharType="separate"/>
        </w:r>
        <w:r w:rsidRPr="00EE66F4">
          <w:rPr>
            <w:noProof/>
            <w:webHidden/>
            <w:sz w:val="20"/>
            <w:szCs w:val="20"/>
          </w:rPr>
          <w:t>7-35</w:t>
        </w:r>
        <w:r w:rsidRPr="00EE66F4">
          <w:rPr>
            <w:noProof/>
            <w:webHidden/>
            <w:sz w:val="20"/>
            <w:szCs w:val="20"/>
          </w:rPr>
          <w:fldChar w:fldCharType="end"/>
        </w:r>
      </w:hyperlink>
    </w:p>
    <w:p w14:paraId="1FD5DAB1" w14:textId="11D142D3" w:rsidR="00EE66F4" w:rsidRPr="00EE66F4" w:rsidRDefault="00EE66F4">
      <w:pPr>
        <w:pStyle w:val="TOC3"/>
        <w:rPr>
          <w:rFonts w:eastAsiaTheme="minorEastAsia"/>
          <w:i w:val="0"/>
          <w:iCs w:val="0"/>
          <w:noProof/>
          <w:kern w:val="2"/>
          <w14:ligatures w14:val="standardContextual"/>
        </w:rPr>
      </w:pPr>
      <w:hyperlink w:anchor="_Toc214879947" w:history="1">
        <w:r w:rsidRPr="00EE66F4">
          <w:rPr>
            <w:rStyle w:val="Hyperlink"/>
            <w:i w:val="0"/>
            <w:iCs w:val="0"/>
            <w:noProof/>
          </w:rPr>
          <w:t>7.5.7</w:t>
        </w:r>
        <w:r w:rsidRPr="00EE66F4">
          <w:rPr>
            <w:rFonts w:eastAsiaTheme="minorEastAsia"/>
            <w:i w:val="0"/>
            <w:iCs w:val="0"/>
            <w:noProof/>
            <w:kern w:val="2"/>
            <w14:ligatures w14:val="standardContextual"/>
          </w:rPr>
          <w:tab/>
        </w:r>
        <w:r w:rsidRPr="00EE66F4">
          <w:rPr>
            <w:rStyle w:val="Hyperlink"/>
            <w:i w:val="0"/>
            <w:iCs w:val="0"/>
            <w:noProof/>
          </w:rPr>
          <w:t>Method for Distributing CRR Auction Revenues</w:t>
        </w:r>
        <w:r w:rsidRPr="00EE66F4">
          <w:rPr>
            <w:i w:val="0"/>
            <w:iCs w:val="0"/>
            <w:noProof/>
            <w:webHidden/>
          </w:rPr>
          <w:tab/>
        </w:r>
        <w:r w:rsidRPr="00EE66F4">
          <w:rPr>
            <w:i w:val="0"/>
            <w:iCs w:val="0"/>
            <w:noProof/>
            <w:webHidden/>
          </w:rPr>
          <w:fldChar w:fldCharType="begin"/>
        </w:r>
        <w:r w:rsidRPr="00EE66F4">
          <w:rPr>
            <w:i w:val="0"/>
            <w:iCs w:val="0"/>
            <w:noProof/>
            <w:webHidden/>
          </w:rPr>
          <w:instrText xml:space="preserve"> PAGEREF _Toc214879947 \h </w:instrText>
        </w:r>
        <w:r w:rsidRPr="00EE66F4">
          <w:rPr>
            <w:i w:val="0"/>
            <w:iCs w:val="0"/>
            <w:noProof/>
            <w:webHidden/>
          </w:rPr>
        </w:r>
        <w:r w:rsidRPr="00EE66F4">
          <w:rPr>
            <w:i w:val="0"/>
            <w:iCs w:val="0"/>
            <w:noProof/>
            <w:webHidden/>
          </w:rPr>
          <w:fldChar w:fldCharType="separate"/>
        </w:r>
        <w:r w:rsidRPr="00EE66F4">
          <w:rPr>
            <w:i w:val="0"/>
            <w:iCs w:val="0"/>
            <w:noProof/>
            <w:webHidden/>
          </w:rPr>
          <w:t>7-38</w:t>
        </w:r>
        <w:r w:rsidRPr="00EE66F4">
          <w:rPr>
            <w:i w:val="0"/>
            <w:iCs w:val="0"/>
            <w:noProof/>
            <w:webHidden/>
          </w:rPr>
          <w:fldChar w:fldCharType="end"/>
        </w:r>
      </w:hyperlink>
    </w:p>
    <w:p w14:paraId="6A338C71" w14:textId="49106C22" w:rsidR="00EE66F4" w:rsidRPr="00EE66F4" w:rsidRDefault="00EE66F4">
      <w:pPr>
        <w:pStyle w:val="TOC2"/>
        <w:rPr>
          <w:rFonts w:eastAsiaTheme="minorEastAsia"/>
          <w:noProof/>
          <w:kern w:val="2"/>
          <w14:ligatures w14:val="standardContextual"/>
        </w:rPr>
      </w:pPr>
      <w:hyperlink w:anchor="_Toc214879948" w:history="1">
        <w:r w:rsidRPr="00EE66F4">
          <w:rPr>
            <w:rStyle w:val="Hyperlink"/>
            <w:noProof/>
          </w:rPr>
          <w:t>7.6</w:t>
        </w:r>
        <w:r w:rsidRPr="00EE66F4">
          <w:rPr>
            <w:rFonts w:eastAsiaTheme="minorEastAsia"/>
            <w:noProof/>
            <w:kern w:val="2"/>
            <w14:ligatures w14:val="standardContextual"/>
          </w:rPr>
          <w:tab/>
        </w:r>
        <w:r w:rsidRPr="00EE66F4">
          <w:rPr>
            <w:rStyle w:val="Hyperlink"/>
            <w:noProof/>
          </w:rPr>
          <w:t>CRR Balancing Account</w:t>
        </w:r>
        <w:r w:rsidRPr="00EE66F4">
          <w:rPr>
            <w:noProof/>
            <w:webHidden/>
          </w:rPr>
          <w:tab/>
        </w:r>
        <w:r w:rsidRPr="00EE66F4">
          <w:rPr>
            <w:noProof/>
            <w:webHidden/>
          </w:rPr>
          <w:fldChar w:fldCharType="begin"/>
        </w:r>
        <w:r w:rsidRPr="00EE66F4">
          <w:rPr>
            <w:noProof/>
            <w:webHidden/>
          </w:rPr>
          <w:instrText xml:space="preserve"> PAGEREF _Toc214879948 \h </w:instrText>
        </w:r>
        <w:r w:rsidRPr="00EE66F4">
          <w:rPr>
            <w:noProof/>
            <w:webHidden/>
          </w:rPr>
        </w:r>
        <w:r w:rsidRPr="00EE66F4">
          <w:rPr>
            <w:noProof/>
            <w:webHidden/>
          </w:rPr>
          <w:fldChar w:fldCharType="separate"/>
        </w:r>
        <w:r w:rsidRPr="00EE66F4">
          <w:rPr>
            <w:noProof/>
            <w:webHidden/>
          </w:rPr>
          <w:t>7-43</w:t>
        </w:r>
        <w:r w:rsidRPr="00EE66F4">
          <w:rPr>
            <w:noProof/>
            <w:webHidden/>
          </w:rPr>
          <w:fldChar w:fldCharType="end"/>
        </w:r>
      </w:hyperlink>
    </w:p>
    <w:p w14:paraId="569FCA94" w14:textId="2ACFCEDD" w:rsidR="00EE66F4" w:rsidRPr="00EE66F4" w:rsidRDefault="00EE66F4">
      <w:pPr>
        <w:pStyle w:val="TOC2"/>
        <w:rPr>
          <w:rFonts w:eastAsiaTheme="minorEastAsia"/>
          <w:noProof/>
          <w:kern w:val="2"/>
          <w14:ligatures w14:val="standardContextual"/>
        </w:rPr>
      </w:pPr>
      <w:hyperlink w:anchor="_Toc214879949" w:history="1">
        <w:r w:rsidRPr="00EE66F4">
          <w:rPr>
            <w:rStyle w:val="Hyperlink"/>
            <w:noProof/>
          </w:rPr>
          <w:t>7.7</w:t>
        </w:r>
        <w:r w:rsidRPr="00EE66F4">
          <w:rPr>
            <w:rFonts w:eastAsiaTheme="minorEastAsia"/>
            <w:noProof/>
            <w:kern w:val="2"/>
            <w14:ligatures w14:val="standardContextual"/>
          </w:rPr>
          <w:tab/>
        </w:r>
        <w:r w:rsidRPr="00EE66F4">
          <w:rPr>
            <w:rStyle w:val="Hyperlink"/>
            <w:noProof/>
          </w:rPr>
          <w:t>Point-to-Point (PTP) Option Award Charge</w:t>
        </w:r>
        <w:r w:rsidRPr="00EE66F4">
          <w:rPr>
            <w:noProof/>
            <w:webHidden/>
          </w:rPr>
          <w:tab/>
        </w:r>
        <w:r w:rsidRPr="00EE66F4">
          <w:rPr>
            <w:noProof/>
            <w:webHidden/>
          </w:rPr>
          <w:fldChar w:fldCharType="begin"/>
        </w:r>
        <w:r w:rsidRPr="00EE66F4">
          <w:rPr>
            <w:noProof/>
            <w:webHidden/>
          </w:rPr>
          <w:instrText xml:space="preserve"> PAGEREF _Toc214879949 \h </w:instrText>
        </w:r>
        <w:r w:rsidRPr="00EE66F4">
          <w:rPr>
            <w:noProof/>
            <w:webHidden/>
          </w:rPr>
        </w:r>
        <w:r w:rsidRPr="00EE66F4">
          <w:rPr>
            <w:noProof/>
            <w:webHidden/>
          </w:rPr>
          <w:fldChar w:fldCharType="separate"/>
        </w:r>
        <w:r w:rsidRPr="00EE66F4">
          <w:rPr>
            <w:noProof/>
            <w:webHidden/>
          </w:rPr>
          <w:t>7-44</w:t>
        </w:r>
        <w:r w:rsidRPr="00EE66F4">
          <w:rPr>
            <w:noProof/>
            <w:webHidden/>
          </w:rPr>
          <w:fldChar w:fldCharType="end"/>
        </w:r>
      </w:hyperlink>
    </w:p>
    <w:p w14:paraId="4B2B6F73" w14:textId="0683226F" w:rsidR="00EE66F4" w:rsidRPr="00EE66F4" w:rsidRDefault="00EE66F4">
      <w:pPr>
        <w:pStyle w:val="TOC3"/>
        <w:rPr>
          <w:rFonts w:eastAsiaTheme="minorEastAsia"/>
          <w:i w:val="0"/>
          <w:iCs w:val="0"/>
          <w:noProof/>
          <w:kern w:val="2"/>
          <w14:ligatures w14:val="standardContextual"/>
        </w:rPr>
      </w:pPr>
      <w:hyperlink w:anchor="_Toc214879950" w:history="1">
        <w:r w:rsidRPr="00EE66F4">
          <w:rPr>
            <w:rStyle w:val="Hyperlink"/>
            <w:i w:val="0"/>
            <w:iCs w:val="0"/>
            <w:noProof/>
          </w:rPr>
          <w:t>7.7.1</w:t>
        </w:r>
        <w:r w:rsidRPr="00EE66F4">
          <w:rPr>
            <w:rFonts w:eastAsiaTheme="minorEastAsia"/>
            <w:i w:val="0"/>
            <w:iCs w:val="0"/>
            <w:noProof/>
            <w:kern w:val="2"/>
            <w14:ligatures w14:val="standardContextual"/>
          </w:rPr>
          <w:tab/>
        </w:r>
        <w:r w:rsidRPr="00EE66F4">
          <w:rPr>
            <w:rStyle w:val="Hyperlink"/>
            <w:i w:val="0"/>
            <w:iCs w:val="0"/>
            <w:noProof/>
          </w:rPr>
          <w:t>Determination of the PTP Option Award Charge</w:t>
        </w:r>
        <w:r w:rsidRPr="00EE66F4">
          <w:rPr>
            <w:i w:val="0"/>
            <w:iCs w:val="0"/>
            <w:noProof/>
            <w:webHidden/>
          </w:rPr>
          <w:tab/>
        </w:r>
        <w:r w:rsidRPr="00EE66F4">
          <w:rPr>
            <w:i w:val="0"/>
            <w:iCs w:val="0"/>
            <w:noProof/>
            <w:webHidden/>
          </w:rPr>
          <w:fldChar w:fldCharType="begin"/>
        </w:r>
        <w:r w:rsidRPr="00EE66F4">
          <w:rPr>
            <w:i w:val="0"/>
            <w:iCs w:val="0"/>
            <w:noProof/>
            <w:webHidden/>
          </w:rPr>
          <w:instrText xml:space="preserve"> PAGEREF _Toc214879950 \h </w:instrText>
        </w:r>
        <w:r w:rsidRPr="00EE66F4">
          <w:rPr>
            <w:i w:val="0"/>
            <w:iCs w:val="0"/>
            <w:noProof/>
            <w:webHidden/>
          </w:rPr>
        </w:r>
        <w:r w:rsidRPr="00EE66F4">
          <w:rPr>
            <w:i w:val="0"/>
            <w:iCs w:val="0"/>
            <w:noProof/>
            <w:webHidden/>
          </w:rPr>
          <w:fldChar w:fldCharType="separate"/>
        </w:r>
        <w:r w:rsidRPr="00EE66F4">
          <w:rPr>
            <w:i w:val="0"/>
            <w:iCs w:val="0"/>
            <w:noProof/>
            <w:webHidden/>
          </w:rPr>
          <w:t>7-44</w:t>
        </w:r>
        <w:r w:rsidRPr="00EE66F4">
          <w:rPr>
            <w:i w:val="0"/>
            <w:iCs w:val="0"/>
            <w:noProof/>
            <w:webHidden/>
          </w:rPr>
          <w:fldChar w:fldCharType="end"/>
        </w:r>
      </w:hyperlink>
    </w:p>
    <w:p w14:paraId="5C5F66E4" w14:textId="17F4A600" w:rsidR="00EE66F4" w:rsidRPr="00EE66F4" w:rsidRDefault="00EE66F4">
      <w:pPr>
        <w:pStyle w:val="TOC3"/>
        <w:rPr>
          <w:rFonts w:eastAsiaTheme="minorEastAsia"/>
          <w:i w:val="0"/>
          <w:iCs w:val="0"/>
          <w:noProof/>
          <w:kern w:val="2"/>
          <w14:ligatures w14:val="standardContextual"/>
        </w:rPr>
      </w:pPr>
      <w:hyperlink w:anchor="_Toc214879951" w:history="1">
        <w:r w:rsidRPr="00EE66F4">
          <w:rPr>
            <w:rStyle w:val="Hyperlink"/>
            <w:i w:val="0"/>
            <w:iCs w:val="0"/>
            <w:noProof/>
          </w:rPr>
          <w:t>7.7.2</w:t>
        </w:r>
        <w:r w:rsidRPr="00EE66F4">
          <w:rPr>
            <w:rFonts w:eastAsiaTheme="minorEastAsia"/>
            <w:i w:val="0"/>
            <w:iCs w:val="0"/>
            <w:noProof/>
            <w:kern w:val="2"/>
            <w14:ligatures w14:val="standardContextual"/>
          </w:rPr>
          <w:tab/>
        </w:r>
        <w:r w:rsidRPr="00EE66F4">
          <w:rPr>
            <w:rStyle w:val="Hyperlink"/>
            <w:i w:val="0"/>
            <w:iCs w:val="0"/>
            <w:noProof/>
          </w:rPr>
          <w:t>[RESERVED]</w:t>
        </w:r>
        <w:r w:rsidRPr="00EE66F4">
          <w:rPr>
            <w:i w:val="0"/>
            <w:iCs w:val="0"/>
            <w:noProof/>
            <w:webHidden/>
          </w:rPr>
          <w:tab/>
        </w:r>
        <w:r w:rsidRPr="00EE66F4">
          <w:rPr>
            <w:i w:val="0"/>
            <w:iCs w:val="0"/>
            <w:noProof/>
            <w:webHidden/>
          </w:rPr>
          <w:fldChar w:fldCharType="begin"/>
        </w:r>
        <w:r w:rsidRPr="00EE66F4">
          <w:rPr>
            <w:i w:val="0"/>
            <w:iCs w:val="0"/>
            <w:noProof/>
            <w:webHidden/>
          </w:rPr>
          <w:instrText xml:space="preserve"> PAGEREF _Toc214879951 \h </w:instrText>
        </w:r>
        <w:r w:rsidRPr="00EE66F4">
          <w:rPr>
            <w:i w:val="0"/>
            <w:iCs w:val="0"/>
            <w:noProof/>
            <w:webHidden/>
          </w:rPr>
        </w:r>
        <w:r w:rsidRPr="00EE66F4">
          <w:rPr>
            <w:i w:val="0"/>
            <w:iCs w:val="0"/>
            <w:noProof/>
            <w:webHidden/>
          </w:rPr>
          <w:fldChar w:fldCharType="separate"/>
        </w:r>
        <w:r w:rsidRPr="00EE66F4">
          <w:rPr>
            <w:i w:val="0"/>
            <w:iCs w:val="0"/>
            <w:noProof/>
            <w:webHidden/>
          </w:rPr>
          <w:t>7-45</w:t>
        </w:r>
        <w:r w:rsidRPr="00EE66F4">
          <w:rPr>
            <w:i w:val="0"/>
            <w:iCs w:val="0"/>
            <w:noProof/>
            <w:webHidden/>
          </w:rPr>
          <w:fldChar w:fldCharType="end"/>
        </w:r>
      </w:hyperlink>
    </w:p>
    <w:p w14:paraId="52FB2A0B" w14:textId="1C289202" w:rsidR="00EE66F4" w:rsidRPr="00EE66F4" w:rsidRDefault="00EE66F4">
      <w:pPr>
        <w:pStyle w:val="TOC2"/>
        <w:rPr>
          <w:rFonts w:eastAsiaTheme="minorEastAsia"/>
          <w:noProof/>
          <w:kern w:val="2"/>
          <w14:ligatures w14:val="standardContextual"/>
        </w:rPr>
      </w:pPr>
      <w:hyperlink w:anchor="_Toc214879952" w:history="1">
        <w:r w:rsidRPr="00EE66F4">
          <w:rPr>
            <w:rStyle w:val="Hyperlink"/>
            <w:noProof/>
          </w:rPr>
          <w:t>7.8</w:t>
        </w:r>
        <w:r w:rsidRPr="00EE66F4">
          <w:rPr>
            <w:rFonts w:eastAsiaTheme="minorEastAsia"/>
            <w:noProof/>
            <w:kern w:val="2"/>
            <w14:ligatures w14:val="standardContextual"/>
          </w:rPr>
          <w:tab/>
        </w:r>
        <w:r w:rsidRPr="00EE66F4">
          <w:rPr>
            <w:rStyle w:val="Hyperlink"/>
            <w:noProof/>
          </w:rPr>
          <w:t>Bilateral Trades and ERCOT CRR Registration System</w:t>
        </w:r>
        <w:r w:rsidRPr="00EE66F4">
          <w:rPr>
            <w:noProof/>
            <w:webHidden/>
          </w:rPr>
          <w:tab/>
        </w:r>
        <w:r w:rsidRPr="00EE66F4">
          <w:rPr>
            <w:noProof/>
            <w:webHidden/>
          </w:rPr>
          <w:fldChar w:fldCharType="begin"/>
        </w:r>
        <w:r w:rsidRPr="00EE66F4">
          <w:rPr>
            <w:noProof/>
            <w:webHidden/>
          </w:rPr>
          <w:instrText xml:space="preserve"> PAGEREF _Toc214879952 \h </w:instrText>
        </w:r>
        <w:r w:rsidRPr="00EE66F4">
          <w:rPr>
            <w:noProof/>
            <w:webHidden/>
          </w:rPr>
        </w:r>
        <w:r w:rsidRPr="00EE66F4">
          <w:rPr>
            <w:noProof/>
            <w:webHidden/>
          </w:rPr>
          <w:fldChar w:fldCharType="separate"/>
        </w:r>
        <w:r w:rsidRPr="00EE66F4">
          <w:rPr>
            <w:noProof/>
            <w:webHidden/>
          </w:rPr>
          <w:t>7-45</w:t>
        </w:r>
        <w:r w:rsidRPr="00EE66F4">
          <w:rPr>
            <w:noProof/>
            <w:webHidden/>
          </w:rPr>
          <w:fldChar w:fldCharType="end"/>
        </w:r>
      </w:hyperlink>
    </w:p>
    <w:p w14:paraId="0888D372" w14:textId="5BF92CF9" w:rsidR="00EE66F4" w:rsidRPr="00EE66F4" w:rsidRDefault="00EE66F4">
      <w:pPr>
        <w:pStyle w:val="TOC2"/>
        <w:rPr>
          <w:rFonts w:eastAsiaTheme="minorEastAsia"/>
          <w:noProof/>
          <w:kern w:val="2"/>
          <w14:ligatures w14:val="standardContextual"/>
        </w:rPr>
      </w:pPr>
      <w:hyperlink w:anchor="_Toc214879953" w:history="1">
        <w:r w:rsidRPr="00EE66F4">
          <w:rPr>
            <w:rStyle w:val="Hyperlink"/>
            <w:noProof/>
          </w:rPr>
          <w:t>7.9</w:t>
        </w:r>
        <w:r w:rsidRPr="00EE66F4">
          <w:rPr>
            <w:rFonts w:eastAsiaTheme="minorEastAsia"/>
            <w:noProof/>
            <w:kern w:val="2"/>
            <w14:ligatures w14:val="standardContextual"/>
          </w:rPr>
          <w:tab/>
        </w:r>
        <w:r w:rsidRPr="00EE66F4">
          <w:rPr>
            <w:rStyle w:val="Hyperlink"/>
            <w:noProof/>
          </w:rPr>
          <w:t>CRR Settlements</w:t>
        </w:r>
        <w:r w:rsidRPr="00EE66F4">
          <w:rPr>
            <w:noProof/>
            <w:webHidden/>
          </w:rPr>
          <w:tab/>
        </w:r>
        <w:r w:rsidRPr="00EE66F4">
          <w:rPr>
            <w:noProof/>
            <w:webHidden/>
          </w:rPr>
          <w:fldChar w:fldCharType="begin"/>
        </w:r>
        <w:r w:rsidRPr="00EE66F4">
          <w:rPr>
            <w:noProof/>
            <w:webHidden/>
          </w:rPr>
          <w:instrText xml:space="preserve"> PAGEREF _Toc214879953 \h </w:instrText>
        </w:r>
        <w:r w:rsidRPr="00EE66F4">
          <w:rPr>
            <w:noProof/>
            <w:webHidden/>
          </w:rPr>
        </w:r>
        <w:r w:rsidRPr="00EE66F4">
          <w:rPr>
            <w:noProof/>
            <w:webHidden/>
          </w:rPr>
          <w:fldChar w:fldCharType="separate"/>
        </w:r>
        <w:r w:rsidRPr="00EE66F4">
          <w:rPr>
            <w:noProof/>
            <w:webHidden/>
          </w:rPr>
          <w:t>7-46</w:t>
        </w:r>
        <w:r w:rsidRPr="00EE66F4">
          <w:rPr>
            <w:noProof/>
            <w:webHidden/>
          </w:rPr>
          <w:fldChar w:fldCharType="end"/>
        </w:r>
      </w:hyperlink>
    </w:p>
    <w:p w14:paraId="04248207" w14:textId="70DAAA30" w:rsidR="00EE66F4" w:rsidRPr="00EE66F4" w:rsidRDefault="00EE66F4">
      <w:pPr>
        <w:pStyle w:val="TOC3"/>
        <w:rPr>
          <w:rFonts w:eastAsiaTheme="minorEastAsia"/>
          <w:i w:val="0"/>
          <w:iCs w:val="0"/>
          <w:noProof/>
          <w:kern w:val="2"/>
          <w14:ligatures w14:val="standardContextual"/>
        </w:rPr>
      </w:pPr>
      <w:hyperlink w:anchor="_Toc214879954" w:history="1">
        <w:r w:rsidRPr="00EE66F4">
          <w:rPr>
            <w:rStyle w:val="Hyperlink"/>
            <w:i w:val="0"/>
            <w:iCs w:val="0"/>
            <w:noProof/>
          </w:rPr>
          <w:t>7.9.1</w:t>
        </w:r>
        <w:r w:rsidRPr="00EE66F4">
          <w:rPr>
            <w:rFonts w:eastAsiaTheme="minorEastAsia"/>
            <w:i w:val="0"/>
            <w:iCs w:val="0"/>
            <w:noProof/>
            <w:kern w:val="2"/>
            <w14:ligatures w14:val="standardContextual"/>
          </w:rPr>
          <w:tab/>
        </w:r>
        <w:r w:rsidRPr="00EE66F4">
          <w:rPr>
            <w:rStyle w:val="Hyperlink"/>
            <w:i w:val="0"/>
            <w:iCs w:val="0"/>
            <w:noProof/>
          </w:rPr>
          <w:t>Day-Ahead CRR Payments and Charges</w:t>
        </w:r>
        <w:r w:rsidRPr="00EE66F4">
          <w:rPr>
            <w:i w:val="0"/>
            <w:iCs w:val="0"/>
            <w:noProof/>
            <w:webHidden/>
          </w:rPr>
          <w:tab/>
        </w:r>
        <w:r w:rsidRPr="00EE66F4">
          <w:rPr>
            <w:i w:val="0"/>
            <w:iCs w:val="0"/>
            <w:noProof/>
            <w:webHidden/>
          </w:rPr>
          <w:fldChar w:fldCharType="begin"/>
        </w:r>
        <w:r w:rsidRPr="00EE66F4">
          <w:rPr>
            <w:i w:val="0"/>
            <w:iCs w:val="0"/>
            <w:noProof/>
            <w:webHidden/>
          </w:rPr>
          <w:instrText xml:space="preserve"> PAGEREF _Toc214879954 \h </w:instrText>
        </w:r>
        <w:r w:rsidRPr="00EE66F4">
          <w:rPr>
            <w:i w:val="0"/>
            <w:iCs w:val="0"/>
            <w:noProof/>
            <w:webHidden/>
          </w:rPr>
        </w:r>
        <w:r w:rsidRPr="00EE66F4">
          <w:rPr>
            <w:i w:val="0"/>
            <w:iCs w:val="0"/>
            <w:noProof/>
            <w:webHidden/>
          </w:rPr>
          <w:fldChar w:fldCharType="separate"/>
        </w:r>
        <w:r w:rsidRPr="00EE66F4">
          <w:rPr>
            <w:i w:val="0"/>
            <w:iCs w:val="0"/>
            <w:noProof/>
            <w:webHidden/>
          </w:rPr>
          <w:t>7-46</w:t>
        </w:r>
        <w:r w:rsidRPr="00EE66F4">
          <w:rPr>
            <w:i w:val="0"/>
            <w:iCs w:val="0"/>
            <w:noProof/>
            <w:webHidden/>
          </w:rPr>
          <w:fldChar w:fldCharType="end"/>
        </w:r>
      </w:hyperlink>
    </w:p>
    <w:p w14:paraId="079CF035" w14:textId="52CD2E09" w:rsidR="00EE66F4" w:rsidRPr="00EE66F4" w:rsidRDefault="00EE66F4">
      <w:pPr>
        <w:pStyle w:val="TOC4"/>
        <w:rPr>
          <w:rFonts w:eastAsiaTheme="minorEastAsia"/>
          <w:noProof/>
          <w:kern w:val="2"/>
          <w:sz w:val="20"/>
          <w:szCs w:val="20"/>
          <w14:ligatures w14:val="standardContextual"/>
        </w:rPr>
      </w:pPr>
      <w:hyperlink w:anchor="_Toc214879955" w:history="1">
        <w:r w:rsidRPr="00EE66F4">
          <w:rPr>
            <w:rStyle w:val="Hyperlink"/>
            <w:noProof/>
            <w:sz w:val="20"/>
            <w:szCs w:val="20"/>
          </w:rPr>
          <w:t>7.9.1.1</w:t>
        </w:r>
        <w:r w:rsidRPr="00EE66F4">
          <w:rPr>
            <w:rFonts w:eastAsiaTheme="minorEastAsia"/>
            <w:noProof/>
            <w:kern w:val="2"/>
            <w:sz w:val="20"/>
            <w:szCs w:val="20"/>
            <w14:ligatures w14:val="standardContextual"/>
          </w:rPr>
          <w:tab/>
        </w:r>
        <w:r w:rsidRPr="00EE66F4">
          <w:rPr>
            <w:rStyle w:val="Hyperlink"/>
            <w:noProof/>
            <w:sz w:val="20"/>
            <w:szCs w:val="20"/>
          </w:rPr>
          <w:t>Payments and Charges for PTP Obligations Settled in DAM</w:t>
        </w:r>
        <w:r w:rsidRPr="00EE66F4">
          <w:rPr>
            <w:noProof/>
            <w:webHidden/>
            <w:sz w:val="20"/>
            <w:szCs w:val="20"/>
          </w:rPr>
          <w:tab/>
        </w:r>
        <w:r w:rsidRPr="00EE66F4">
          <w:rPr>
            <w:noProof/>
            <w:webHidden/>
            <w:sz w:val="20"/>
            <w:szCs w:val="20"/>
          </w:rPr>
          <w:fldChar w:fldCharType="begin"/>
        </w:r>
        <w:r w:rsidRPr="00EE66F4">
          <w:rPr>
            <w:noProof/>
            <w:webHidden/>
            <w:sz w:val="20"/>
            <w:szCs w:val="20"/>
          </w:rPr>
          <w:instrText xml:space="preserve"> PAGEREF _Toc214879955 \h </w:instrText>
        </w:r>
        <w:r w:rsidRPr="00EE66F4">
          <w:rPr>
            <w:noProof/>
            <w:webHidden/>
            <w:sz w:val="20"/>
            <w:szCs w:val="20"/>
          </w:rPr>
        </w:r>
        <w:r w:rsidRPr="00EE66F4">
          <w:rPr>
            <w:noProof/>
            <w:webHidden/>
            <w:sz w:val="20"/>
            <w:szCs w:val="20"/>
          </w:rPr>
          <w:fldChar w:fldCharType="separate"/>
        </w:r>
        <w:r w:rsidRPr="00EE66F4">
          <w:rPr>
            <w:noProof/>
            <w:webHidden/>
            <w:sz w:val="20"/>
            <w:szCs w:val="20"/>
          </w:rPr>
          <w:t>7-46</w:t>
        </w:r>
        <w:r w:rsidRPr="00EE66F4">
          <w:rPr>
            <w:noProof/>
            <w:webHidden/>
            <w:sz w:val="20"/>
            <w:szCs w:val="20"/>
          </w:rPr>
          <w:fldChar w:fldCharType="end"/>
        </w:r>
      </w:hyperlink>
    </w:p>
    <w:p w14:paraId="2AB7D46E" w14:textId="5ABB0A44" w:rsidR="00EE66F4" w:rsidRPr="00EE66F4" w:rsidRDefault="00EE66F4">
      <w:pPr>
        <w:pStyle w:val="TOC4"/>
        <w:rPr>
          <w:rFonts w:eastAsiaTheme="minorEastAsia"/>
          <w:noProof/>
          <w:kern w:val="2"/>
          <w:sz w:val="20"/>
          <w:szCs w:val="20"/>
          <w14:ligatures w14:val="standardContextual"/>
        </w:rPr>
      </w:pPr>
      <w:hyperlink w:anchor="_Toc214879956" w:history="1">
        <w:r w:rsidRPr="00EE66F4">
          <w:rPr>
            <w:rStyle w:val="Hyperlink"/>
            <w:noProof/>
            <w:sz w:val="20"/>
            <w:szCs w:val="20"/>
          </w:rPr>
          <w:t>7.9.1.2</w:t>
        </w:r>
        <w:r w:rsidRPr="00EE66F4">
          <w:rPr>
            <w:rFonts w:eastAsiaTheme="minorEastAsia"/>
            <w:noProof/>
            <w:kern w:val="2"/>
            <w:sz w:val="20"/>
            <w:szCs w:val="20"/>
            <w14:ligatures w14:val="standardContextual"/>
          </w:rPr>
          <w:tab/>
        </w:r>
        <w:r w:rsidRPr="00EE66F4">
          <w:rPr>
            <w:rStyle w:val="Hyperlink"/>
            <w:noProof/>
            <w:sz w:val="20"/>
            <w:szCs w:val="20"/>
          </w:rPr>
          <w:t>Payments for PTP Options Settled in DAM</w:t>
        </w:r>
        <w:r w:rsidRPr="00EE66F4">
          <w:rPr>
            <w:noProof/>
            <w:webHidden/>
            <w:sz w:val="20"/>
            <w:szCs w:val="20"/>
          </w:rPr>
          <w:tab/>
        </w:r>
        <w:r w:rsidRPr="00EE66F4">
          <w:rPr>
            <w:noProof/>
            <w:webHidden/>
            <w:sz w:val="20"/>
            <w:szCs w:val="20"/>
          </w:rPr>
          <w:fldChar w:fldCharType="begin"/>
        </w:r>
        <w:r w:rsidRPr="00EE66F4">
          <w:rPr>
            <w:noProof/>
            <w:webHidden/>
            <w:sz w:val="20"/>
            <w:szCs w:val="20"/>
          </w:rPr>
          <w:instrText xml:space="preserve"> PAGEREF _Toc214879956 \h </w:instrText>
        </w:r>
        <w:r w:rsidRPr="00EE66F4">
          <w:rPr>
            <w:noProof/>
            <w:webHidden/>
            <w:sz w:val="20"/>
            <w:szCs w:val="20"/>
          </w:rPr>
        </w:r>
        <w:r w:rsidRPr="00EE66F4">
          <w:rPr>
            <w:noProof/>
            <w:webHidden/>
            <w:sz w:val="20"/>
            <w:szCs w:val="20"/>
          </w:rPr>
          <w:fldChar w:fldCharType="separate"/>
        </w:r>
        <w:r w:rsidRPr="00EE66F4">
          <w:rPr>
            <w:noProof/>
            <w:webHidden/>
            <w:sz w:val="20"/>
            <w:szCs w:val="20"/>
          </w:rPr>
          <w:t>7-49</w:t>
        </w:r>
        <w:r w:rsidRPr="00EE66F4">
          <w:rPr>
            <w:noProof/>
            <w:webHidden/>
            <w:sz w:val="20"/>
            <w:szCs w:val="20"/>
          </w:rPr>
          <w:fldChar w:fldCharType="end"/>
        </w:r>
      </w:hyperlink>
    </w:p>
    <w:p w14:paraId="695D5C1F" w14:textId="283336EB" w:rsidR="00EE66F4" w:rsidRPr="00EE66F4" w:rsidRDefault="00EE66F4">
      <w:pPr>
        <w:pStyle w:val="TOC4"/>
        <w:rPr>
          <w:rFonts w:eastAsiaTheme="minorEastAsia"/>
          <w:noProof/>
          <w:kern w:val="2"/>
          <w:sz w:val="20"/>
          <w:szCs w:val="20"/>
          <w14:ligatures w14:val="standardContextual"/>
        </w:rPr>
      </w:pPr>
      <w:hyperlink w:anchor="_Toc214879957" w:history="1">
        <w:r w:rsidRPr="00EE66F4">
          <w:rPr>
            <w:rStyle w:val="Hyperlink"/>
            <w:noProof/>
            <w:sz w:val="20"/>
            <w:szCs w:val="20"/>
          </w:rPr>
          <w:t>7.9.1.3</w:t>
        </w:r>
        <w:r w:rsidRPr="00EE66F4">
          <w:rPr>
            <w:rFonts w:eastAsiaTheme="minorEastAsia"/>
            <w:noProof/>
            <w:kern w:val="2"/>
            <w:sz w:val="20"/>
            <w:szCs w:val="20"/>
            <w14:ligatures w14:val="standardContextual"/>
          </w:rPr>
          <w:tab/>
        </w:r>
        <w:r w:rsidRPr="00EE66F4">
          <w:rPr>
            <w:rStyle w:val="Hyperlink"/>
            <w:noProof/>
            <w:sz w:val="20"/>
            <w:szCs w:val="20"/>
          </w:rPr>
          <w:t>Minimum and Maximum Resource Prices</w:t>
        </w:r>
        <w:r w:rsidRPr="00EE66F4">
          <w:rPr>
            <w:noProof/>
            <w:webHidden/>
            <w:sz w:val="20"/>
            <w:szCs w:val="20"/>
          </w:rPr>
          <w:tab/>
        </w:r>
        <w:r w:rsidRPr="00EE66F4">
          <w:rPr>
            <w:noProof/>
            <w:webHidden/>
            <w:sz w:val="20"/>
            <w:szCs w:val="20"/>
          </w:rPr>
          <w:fldChar w:fldCharType="begin"/>
        </w:r>
        <w:r w:rsidRPr="00EE66F4">
          <w:rPr>
            <w:noProof/>
            <w:webHidden/>
            <w:sz w:val="20"/>
            <w:szCs w:val="20"/>
          </w:rPr>
          <w:instrText xml:space="preserve"> PAGEREF _Toc214879957 \h </w:instrText>
        </w:r>
        <w:r w:rsidRPr="00EE66F4">
          <w:rPr>
            <w:noProof/>
            <w:webHidden/>
            <w:sz w:val="20"/>
            <w:szCs w:val="20"/>
          </w:rPr>
        </w:r>
        <w:r w:rsidRPr="00EE66F4">
          <w:rPr>
            <w:noProof/>
            <w:webHidden/>
            <w:sz w:val="20"/>
            <w:szCs w:val="20"/>
          </w:rPr>
          <w:fldChar w:fldCharType="separate"/>
        </w:r>
        <w:r w:rsidRPr="00EE66F4">
          <w:rPr>
            <w:noProof/>
            <w:webHidden/>
            <w:sz w:val="20"/>
            <w:szCs w:val="20"/>
          </w:rPr>
          <w:t>7-51</w:t>
        </w:r>
        <w:r w:rsidRPr="00EE66F4">
          <w:rPr>
            <w:noProof/>
            <w:webHidden/>
            <w:sz w:val="20"/>
            <w:szCs w:val="20"/>
          </w:rPr>
          <w:fldChar w:fldCharType="end"/>
        </w:r>
      </w:hyperlink>
    </w:p>
    <w:p w14:paraId="3DA3FB23" w14:textId="451673F5" w:rsidR="00EE66F4" w:rsidRPr="00EE66F4" w:rsidRDefault="00EE66F4">
      <w:pPr>
        <w:pStyle w:val="TOC4"/>
        <w:rPr>
          <w:rFonts w:eastAsiaTheme="minorEastAsia"/>
          <w:noProof/>
          <w:kern w:val="2"/>
          <w:sz w:val="20"/>
          <w:szCs w:val="20"/>
          <w14:ligatures w14:val="standardContextual"/>
        </w:rPr>
      </w:pPr>
      <w:hyperlink w:anchor="_Toc214879958" w:history="1">
        <w:r w:rsidRPr="00EE66F4">
          <w:rPr>
            <w:rStyle w:val="Hyperlink"/>
            <w:noProof/>
            <w:sz w:val="20"/>
            <w:szCs w:val="20"/>
          </w:rPr>
          <w:t>7.9.1.4</w:t>
        </w:r>
        <w:r w:rsidRPr="00EE66F4">
          <w:rPr>
            <w:rFonts w:eastAsiaTheme="minorEastAsia"/>
            <w:noProof/>
            <w:kern w:val="2"/>
            <w:sz w:val="20"/>
            <w:szCs w:val="20"/>
            <w14:ligatures w14:val="standardContextual"/>
          </w:rPr>
          <w:tab/>
        </w:r>
        <w:r w:rsidRPr="00EE66F4">
          <w:rPr>
            <w:rStyle w:val="Hyperlink"/>
            <w:noProof/>
            <w:sz w:val="20"/>
            <w:szCs w:val="20"/>
          </w:rPr>
          <w:t>Payments for FGRs Settled in DAM</w:t>
        </w:r>
        <w:r w:rsidRPr="00EE66F4">
          <w:rPr>
            <w:noProof/>
            <w:webHidden/>
            <w:sz w:val="20"/>
            <w:szCs w:val="20"/>
          </w:rPr>
          <w:tab/>
        </w:r>
        <w:r w:rsidRPr="00EE66F4">
          <w:rPr>
            <w:noProof/>
            <w:webHidden/>
            <w:sz w:val="20"/>
            <w:szCs w:val="20"/>
          </w:rPr>
          <w:fldChar w:fldCharType="begin"/>
        </w:r>
        <w:r w:rsidRPr="00EE66F4">
          <w:rPr>
            <w:noProof/>
            <w:webHidden/>
            <w:sz w:val="20"/>
            <w:szCs w:val="20"/>
          </w:rPr>
          <w:instrText xml:space="preserve"> PAGEREF _Toc214879958 \h </w:instrText>
        </w:r>
        <w:r w:rsidRPr="00EE66F4">
          <w:rPr>
            <w:noProof/>
            <w:webHidden/>
            <w:sz w:val="20"/>
            <w:szCs w:val="20"/>
          </w:rPr>
        </w:r>
        <w:r w:rsidRPr="00EE66F4">
          <w:rPr>
            <w:noProof/>
            <w:webHidden/>
            <w:sz w:val="20"/>
            <w:szCs w:val="20"/>
          </w:rPr>
          <w:fldChar w:fldCharType="separate"/>
        </w:r>
        <w:r w:rsidRPr="00EE66F4">
          <w:rPr>
            <w:noProof/>
            <w:webHidden/>
            <w:sz w:val="20"/>
            <w:szCs w:val="20"/>
          </w:rPr>
          <w:t>7-54</w:t>
        </w:r>
        <w:r w:rsidRPr="00EE66F4">
          <w:rPr>
            <w:noProof/>
            <w:webHidden/>
            <w:sz w:val="20"/>
            <w:szCs w:val="20"/>
          </w:rPr>
          <w:fldChar w:fldCharType="end"/>
        </w:r>
      </w:hyperlink>
    </w:p>
    <w:p w14:paraId="56E63A71" w14:textId="740D828C" w:rsidR="00EE66F4" w:rsidRPr="00EE66F4" w:rsidRDefault="00EE66F4">
      <w:pPr>
        <w:pStyle w:val="TOC4"/>
        <w:rPr>
          <w:rFonts w:eastAsiaTheme="minorEastAsia"/>
          <w:noProof/>
          <w:kern w:val="2"/>
          <w:sz w:val="20"/>
          <w:szCs w:val="20"/>
          <w14:ligatures w14:val="standardContextual"/>
        </w:rPr>
      </w:pPr>
      <w:hyperlink w:anchor="_Toc214879959" w:history="1">
        <w:r w:rsidRPr="00EE66F4">
          <w:rPr>
            <w:rStyle w:val="Hyperlink"/>
            <w:noProof/>
            <w:sz w:val="20"/>
            <w:szCs w:val="20"/>
          </w:rPr>
          <w:t>7.9.1.5</w:t>
        </w:r>
        <w:r w:rsidRPr="00EE66F4">
          <w:rPr>
            <w:rFonts w:eastAsiaTheme="minorEastAsia"/>
            <w:noProof/>
            <w:kern w:val="2"/>
            <w:sz w:val="20"/>
            <w:szCs w:val="20"/>
            <w14:ligatures w14:val="standardContextual"/>
          </w:rPr>
          <w:tab/>
        </w:r>
        <w:r w:rsidRPr="00EE66F4">
          <w:rPr>
            <w:rStyle w:val="Hyperlink"/>
            <w:noProof/>
            <w:sz w:val="20"/>
            <w:szCs w:val="20"/>
          </w:rPr>
          <w:t>Payments and Charges for PTP Obligations with Refund Settled in DAM</w:t>
        </w:r>
        <w:r w:rsidRPr="00EE66F4">
          <w:rPr>
            <w:noProof/>
            <w:webHidden/>
            <w:sz w:val="20"/>
            <w:szCs w:val="20"/>
          </w:rPr>
          <w:tab/>
        </w:r>
        <w:r w:rsidRPr="00EE66F4">
          <w:rPr>
            <w:noProof/>
            <w:webHidden/>
            <w:sz w:val="20"/>
            <w:szCs w:val="20"/>
          </w:rPr>
          <w:fldChar w:fldCharType="begin"/>
        </w:r>
        <w:r w:rsidRPr="00EE66F4">
          <w:rPr>
            <w:noProof/>
            <w:webHidden/>
            <w:sz w:val="20"/>
            <w:szCs w:val="20"/>
          </w:rPr>
          <w:instrText xml:space="preserve"> PAGEREF _Toc214879959 \h </w:instrText>
        </w:r>
        <w:r w:rsidRPr="00EE66F4">
          <w:rPr>
            <w:noProof/>
            <w:webHidden/>
            <w:sz w:val="20"/>
            <w:szCs w:val="20"/>
          </w:rPr>
        </w:r>
        <w:r w:rsidRPr="00EE66F4">
          <w:rPr>
            <w:noProof/>
            <w:webHidden/>
            <w:sz w:val="20"/>
            <w:szCs w:val="20"/>
          </w:rPr>
          <w:fldChar w:fldCharType="separate"/>
        </w:r>
        <w:r w:rsidRPr="00EE66F4">
          <w:rPr>
            <w:noProof/>
            <w:webHidden/>
            <w:sz w:val="20"/>
            <w:szCs w:val="20"/>
          </w:rPr>
          <w:t>7-55</w:t>
        </w:r>
        <w:r w:rsidRPr="00EE66F4">
          <w:rPr>
            <w:noProof/>
            <w:webHidden/>
            <w:sz w:val="20"/>
            <w:szCs w:val="20"/>
          </w:rPr>
          <w:fldChar w:fldCharType="end"/>
        </w:r>
      </w:hyperlink>
    </w:p>
    <w:p w14:paraId="595CDAE3" w14:textId="13F9FE1F" w:rsidR="00EE66F4" w:rsidRPr="00EE66F4" w:rsidRDefault="00EE66F4">
      <w:pPr>
        <w:pStyle w:val="TOC4"/>
        <w:rPr>
          <w:rFonts w:eastAsiaTheme="minorEastAsia"/>
          <w:noProof/>
          <w:kern w:val="2"/>
          <w:sz w:val="20"/>
          <w:szCs w:val="20"/>
          <w14:ligatures w14:val="standardContextual"/>
        </w:rPr>
      </w:pPr>
      <w:hyperlink w:anchor="_Toc214879960" w:history="1">
        <w:r w:rsidRPr="00EE66F4">
          <w:rPr>
            <w:rStyle w:val="Hyperlink"/>
            <w:noProof/>
            <w:sz w:val="20"/>
            <w:szCs w:val="20"/>
          </w:rPr>
          <w:t>7.9.1.6</w:t>
        </w:r>
        <w:r w:rsidRPr="00EE66F4">
          <w:rPr>
            <w:rFonts w:eastAsiaTheme="minorEastAsia"/>
            <w:noProof/>
            <w:kern w:val="2"/>
            <w:sz w:val="20"/>
            <w:szCs w:val="20"/>
            <w14:ligatures w14:val="standardContextual"/>
          </w:rPr>
          <w:tab/>
        </w:r>
        <w:r w:rsidRPr="00EE66F4">
          <w:rPr>
            <w:rStyle w:val="Hyperlink"/>
            <w:noProof/>
            <w:sz w:val="20"/>
            <w:szCs w:val="20"/>
          </w:rPr>
          <w:t>Payments for PTP Options with Refund Settled in DAM</w:t>
        </w:r>
        <w:r w:rsidRPr="00EE66F4">
          <w:rPr>
            <w:noProof/>
            <w:webHidden/>
            <w:sz w:val="20"/>
            <w:szCs w:val="20"/>
          </w:rPr>
          <w:tab/>
        </w:r>
        <w:r w:rsidRPr="00EE66F4">
          <w:rPr>
            <w:noProof/>
            <w:webHidden/>
            <w:sz w:val="20"/>
            <w:szCs w:val="20"/>
          </w:rPr>
          <w:fldChar w:fldCharType="begin"/>
        </w:r>
        <w:r w:rsidRPr="00EE66F4">
          <w:rPr>
            <w:noProof/>
            <w:webHidden/>
            <w:sz w:val="20"/>
            <w:szCs w:val="20"/>
          </w:rPr>
          <w:instrText xml:space="preserve"> PAGEREF _Toc214879960 \h </w:instrText>
        </w:r>
        <w:r w:rsidRPr="00EE66F4">
          <w:rPr>
            <w:noProof/>
            <w:webHidden/>
            <w:sz w:val="20"/>
            <w:szCs w:val="20"/>
          </w:rPr>
        </w:r>
        <w:r w:rsidRPr="00EE66F4">
          <w:rPr>
            <w:noProof/>
            <w:webHidden/>
            <w:sz w:val="20"/>
            <w:szCs w:val="20"/>
          </w:rPr>
          <w:fldChar w:fldCharType="separate"/>
        </w:r>
        <w:r w:rsidRPr="00EE66F4">
          <w:rPr>
            <w:noProof/>
            <w:webHidden/>
            <w:sz w:val="20"/>
            <w:szCs w:val="20"/>
          </w:rPr>
          <w:t>7-57</w:t>
        </w:r>
        <w:r w:rsidRPr="00EE66F4">
          <w:rPr>
            <w:noProof/>
            <w:webHidden/>
            <w:sz w:val="20"/>
            <w:szCs w:val="20"/>
          </w:rPr>
          <w:fldChar w:fldCharType="end"/>
        </w:r>
      </w:hyperlink>
    </w:p>
    <w:p w14:paraId="5A462E80" w14:textId="46C199E8" w:rsidR="00EE66F4" w:rsidRPr="00EE66F4" w:rsidRDefault="00EE66F4">
      <w:pPr>
        <w:pStyle w:val="TOC3"/>
        <w:rPr>
          <w:rFonts w:eastAsiaTheme="minorEastAsia"/>
          <w:i w:val="0"/>
          <w:iCs w:val="0"/>
          <w:noProof/>
          <w:kern w:val="2"/>
          <w14:ligatures w14:val="standardContextual"/>
        </w:rPr>
      </w:pPr>
      <w:hyperlink w:anchor="_Toc214879961" w:history="1">
        <w:r w:rsidRPr="00EE66F4">
          <w:rPr>
            <w:rStyle w:val="Hyperlink"/>
            <w:i w:val="0"/>
            <w:iCs w:val="0"/>
            <w:noProof/>
          </w:rPr>
          <w:t>7.9.2</w:t>
        </w:r>
        <w:r w:rsidRPr="00EE66F4">
          <w:rPr>
            <w:rFonts w:eastAsiaTheme="minorEastAsia"/>
            <w:i w:val="0"/>
            <w:iCs w:val="0"/>
            <w:noProof/>
            <w:kern w:val="2"/>
            <w14:ligatures w14:val="standardContextual"/>
          </w:rPr>
          <w:tab/>
        </w:r>
        <w:r w:rsidRPr="00EE66F4">
          <w:rPr>
            <w:rStyle w:val="Hyperlink"/>
            <w:i w:val="0"/>
            <w:iCs w:val="0"/>
            <w:noProof/>
          </w:rPr>
          <w:t>Real-Time CRR Payments and Charges</w:t>
        </w:r>
        <w:r w:rsidRPr="00EE66F4">
          <w:rPr>
            <w:i w:val="0"/>
            <w:iCs w:val="0"/>
            <w:noProof/>
            <w:webHidden/>
          </w:rPr>
          <w:tab/>
        </w:r>
        <w:r w:rsidRPr="00EE66F4">
          <w:rPr>
            <w:i w:val="0"/>
            <w:iCs w:val="0"/>
            <w:noProof/>
            <w:webHidden/>
          </w:rPr>
          <w:fldChar w:fldCharType="begin"/>
        </w:r>
        <w:r w:rsidRPr="00EE66F4">
          <w:rPr>
            <w:i w:val="0"/>
            <w:iCs w:val="0"/>
            <w:noProof/>
            <w:webHidden/>
          </w:rPr>
          <w:instrText xml:space="preserve"> PAGEREF _Toc214879961 \h </w:instrText>
        </w:r>
        <w:r w:rsidRPr="00EE66F4">
          <w:rPr>
            <w:i w:val="0"/>
            <w:iCs w:val="0"/>
            <w:noProof/>
            <w:webHidden/>
          </w:rPr>
        </w:r>
        <w:r w:rsidRPr="00EE66F4">
          <w:rPr>
            <w:i w:val="0"/>
            <w:iCs w:val="0"/>
            <w:noProof/>
            <w:webHidden/>
          </w:rPr>
          <w:fldChar w:fldCharType="separate"/>
        </w:r>
        <w:r w:rsidRPr="00EE66F4">
          <w:rPr>
            <w:i w:val="0"/>
            <w:iCs w:val="0"/>
            <w:noProof/>
            <w:webHidden/>
          </w:rPr>
          <w:t>7-59</w:t>
        </w:r>
        <w:r w:rsidRPr="00EE66F4">
          <w:rPr>
            <w:i w:val="0"/>
            <w:iCs w:val="0"/>
            <w:noProof/>
            <w:webHidden/>
          </w:rPr>
          <w:fldChar w:fldCharType="end"/>
        </w:r>
      </w:hyperlink>
    </w:p>
    <w:p w14:paraId="5172BDE4" w14:textId="31C7A6EA" w:rsidR="00EE66F4" w:rsidRPr="00EE66F4" w:rsidRDefault="00EE66F4">
      <w:pPr>
        <w:pStyle w:val="TOC4"/>
        <w:rPr>
          <w:rFonts w:eastAsiaTheme="minorEastAsia"/>
          <w:noProof/>
          <w:kern w:val="2"/>
          <w:sz w:val="20"/>
          <w:szCs w:val="20"/>
          <w14:ligatures w14:val="standardContextual"/>
        </w:rPr>
      </w:pPr>
      <w:hyperlink w:anchor="_Toc214879962" w:history="1">
        <w:r w:rsidRPr="00EE66F4">
          <w:rPr>
            <w:rStyle w:val="Hyperlink"/>
            <w:noProof/>
            <w:sz w:val="20"/>
            <w:szCs w:val="20"/>
          </w:rPr>
          <w:t>7.9.2.1</w:t>
        </w:r>
        <w:r w:rsidRPr="00EE66F4">
          <w:rPr>
            <w:rFonts w:eastAsiaTheme="minorEastAsia"/>
            <w:noProof/>
            <w:kern w:val="2"/>
            <w:sz w:val="20"/>
            <w:szCs w:val="20"/>
            <w14:ligatures w14:val="standardContextual"/>
          </w:rPr>
          <w:tab/>
        </w:r>
        <w:r w:rsidRPr="00EE66F4">
          <w:rPr>
            <w:rStyle w:val="Hyperlink"/>
            <w:noProof/>
            <w:sz w:val="20"/>
            <w:szCs w:val="20"/>
          </w:rPr>
          <w:t>Payments and Charges for PTP Obligations Settled in Real-Time</w:t>
        </w:r>
        <w:r w:rsidRPr="00EE66F4">
          <w:rPr>
            <w:noProof/>
            <w:webHidden/>
            <w:sz w:val="20"/>
            <w:szCs w:val="20"/>
          </w:rPr>
          <w:tab/>
        </w:r>
        <w:r w:rsidRPr="00EE66F4">
          <w:rPr>
            <w:noProof/>
            <w:webHidden/>
            <w:sz w:val="20"/>
            <w:szCs w:val="20"/>
          </w:rPr>
          <w:fldChar w:fldCharType="begin"/>
        </w:r>
        <w:r w:rsidRPr="00EE66F4">
          <w:rPr>
            <w:noProof/>
            <w:webHidden/>
            <w:sz w:val="20"/>
            <w:szCs w:val="20"/>
          </w:rPr>
          <w:instrText xml:space="preserve"> PAGEREF _Toc214879962 \h </w:instrText>
        </w:r>
        <w:r w:rsidRPr="00EE66F4">
          <w:rPr>
            <w:noProof/>
            <w:webHidden/>
            <w:sz w:val="20"/>
            <w:szCs w:val="20"/>
          </w:rPr>
        </w:r>
        <w:r w:rsidRPr="00EE66F4">
          <w:rPr>
            <w:noProof/>
            <w:webHidden/>
            <w:sz w:val="20"/>
            <w:szCs w:val="20"/>
          </w:rPr>
          <w:fldChar w:fldCharType="separate"/>
        </w:r>
        <w:r w:rsidRPr="00EE66F4">
          <w:rPr>
            <w:noProof/>
            <w:webHidden/>
            <w:sz w:val="20"/>
            <w:szCs w:val="20"/>
          </w:rPr>
          <w:t>7-59</w:t>
        </w:r>
        <w:r w:rsidRPr="00EE66F4">
          <w:rPr>
            <w:noProof/>
            <w:webHidden/>
            <w:sz w:val="20"/>
            <w:szCs w:val="20"/>
          </w:rPr>
          <w:fldChar w:fldCharType="end"/>
        </w:r>
      </w:hyperlink>
    </w:p>
    <w:p w14:paraId="39EBA20E" w14:textId="6CDD374C" w:rsidR="00EE66F4" w:rsidRPr="00EE66F4" w:rsidRDefault="00EE66F4">
      <w:pPr>
        <w:pStyle w:val="TOC4"/>
        <w:rPr>
          <w:rFonts w:eastAsiaTheme="minorEastAsia"/>
          <w:noProof/>
          <w:kern w:val="2"/>
          <w:sz w:val="20"/>
          <w:szCs w:val="20"/>
          <w14:ligatures w14:val="standardContextual"/>
        </w:rPr>
      </w:pPr>
      <w:hyperlink w:anchor="_Toc214879963" w:history="1">
        <w:r w:rsidRPr="00EE66F4">
          <w:rPr>
            <w:rStyle w:val="Hyperlink"/>
            <w:noProof/>
            <w:sz w:val="20"/>
            <w:szCs w:val="20"/>
          </w:rPr>
          <w:t>7.9.2.2</w:t>
        </w:r>
        <w:r w:rsidRPr="00EE66F4">
          <w:rPr>
            <w:rFonts w:eastAsiaTheme="minorEastAsia"/>
            <w:noProof/>
            <w:kern w:val="2"/>
            <w:sz w:val="20"/>
            <w:szCs w:val="20"/>
            <w14:ligatures w14:val="standardContextual"/>
          </w:rPr>
          <w:tab/>
        </w:r>
        <w:r w:rsidRPr="00EE66F4">
          <w:rPr>
            <w:rStyle w:val="Hyperlink"/>
            <w:noProof/>
            <w:sz w:val="20"/>
            <w:szCs w:val="20"/>
          </w:rPr>
          <w:t>Payments for PTP Options Settled in Real-Time</w:t>
        </w:r>
        <w:r w:rsidRPr="00EE66F4">
          <w:rPr>
            <w:noProof/>
            <w:webHidden/>
            <w:sz w:val="20"/>
            <w:szCs w:val="20"/>
          </w:rPr>
          <w:tab/>
        </w:r>
        <w:r w:rsidRPr="00EE66F4">
          <w:rPr>
            <w:noProof/>
            <w:webHidden/>
            <w:sz w:val="20"/>
            <w:szCs w:val="20"/>
          </w:rPr>
          <w:fldChar w:fldCharType="begin"/>
        </w:r>
        <w:r w:rsidRPr="00EE66F4">
          <w:rPr>
            <w:noProof/>
            <w:webHidden/>
            <w:sz w:val="20"/>
            <w:szCs w:val="20"/>
          </w:rPr>
          <w:instrText xml:space="preserve"> PAGEREF _Toc214879963 \h </w:instrText>
        </w:r>
        <w:r w:rsidRPr="00EE66F4">
          <w:rPr>
            <w:noProof/>
            <w:webHidden/>
            <w:sz w:val="20"/>
            <w:szCs w:val="20"/>
          </w:rPr>
        </w:r>
        <w:r w:rsidRPr="00EE66F4">
          <w:rPr>
            <w:noProof/>
            <w:webHidden/>
            <w:sz w:val="20"/>
            <w:szCs w:val="20"/>
          </w:rPr>
          <w:fldChar w:fldCharType="separate"/>
        </w:r>
        <w:r w:rsidRPr="00EE66F4">
          <w:rPr>
            <w:noProof/>
            <w:webHidden/>
            <w:sz w:val="20"/>
            <w:szCs w:val="20"/>
          </w:rPr>
          <w:t>7-61</w:t>
        </w:r>
        <w:r w:rsidRPr="00EE66F4">
          <w:rPr>
            <w:noProof/>
            <w:webHidden/>
            <w:sz w:val="20"/>
            <w:szCs w:val="20"/>
          </w:rPr>
          <w:fldChar w:fldCharType="end"/>
        </w:r>
      </w:hyperlink>
    </w:p>
    <w:p w14:paraId="1FB4BED7" w14:textId="61F49220" w:rsidR="00EE66F4" w:rsidRPr="00EE66F4" w:rsidRDefault="00EE66F4">
      <w:pPr>
        <w:pStyle w:val="TOC4"/>
        <w:rPr>
          <w:rFonts w:eastAsiaTheme="minorEastAsia"/>
          <w:noProof/>
          <w:kern w:val="2"/>
          <w:sz w:val="20"/>
          <w:szCs w:val="20"/>
          <w14:ligatures w14:val="standardContextual"/>
        </w:rPr>
      </w:pPr>
      <w:hyperlink w:anchor="_Toc214879964" w:history="1">
        <w:r w:rsidRPr="00EE66F4">
          <w:rPr>
            <w:rStyle w:val="Hyperlink"/>
            <w:noProof/>
            <w:sz w:val="20"/>
            <w:szCs w:val="20"/>
          </w:rPr>
          <w:t>7.9.2.3</w:t>
        </w:r>
        <w:r w:rsidRPr="00EE66F4">
          <w:rPr>
            <w:rFonts w:eastAsiaTheme="minorEastAsia"/>
            <w:noProof/>
            <w:kern w:val="2"/>
            <w:sz w:val="20"/>
            <w:szCs w:val="20"/>
            <w14:ligatures w14:val="standardContextual"/>
          </w:rPr>
          <w:tab/>
        </w:r>
        <w:r w:rsidRPr="00EE66F4">
          <w:rPr>
            <w:rStyle w:val="Hyperlink"/>
            <w:noProof/>
            <w:sz w:val="20"/>
            <w:szCs w:val="20"/>
          </w:rPr>
          <w:t>Payments for NOIE PTP Options with Refund Settled in Real-Time</w:t>
        </w:r>
        <w:r w:rsidRPr="00EE66F4">
          <w:rPr>
            <w:noProof/>
            <w:webHidden/>
            <w:sz w:val="20"/>
            <w:szCs w:val="20"/>
          </w:rPr>
          <w:tab/>
        </w:r>
        <w:r w:rsidRPr="00EE66F4">
          <w:rPr>
            <w:noProof/>
            <w:webHidden/>
            <w:sz w:val="20"/>
            <w:szCs w:val="20"/>
          </w:rPr>
          <w:fldChar w:fldCharType="begin"/>
        </w:r>
        <w:r w:rsidRPr="00EE66F4">
          <w:rPr>
            <w:noProof/>
            <w:webHidden/>
            <w:sz w:val="20"/>
            <w:szCs w:val="20"/>
          </w:rPr>
          <w:instrText xml:space="preserve"> PAGEREF _Toc214879964 \h </w:instrText>
        </w:r>
        <w:r w:rsidRPr="00EE66F4">
          <w:rPr>
            <w:noProof/>
            <w:webHidden/>
            <w:sz w:val="20"/>
            <w:szCs w:val="20"/>
          </w:rPr>
        </w:r>
        <w:r w:rsidRPr="00EE66F4">
          <w:rPr>
            <w:noProof/>
            <w:webHidden/>
            <w:sz w:val="20"/>
            <w:szCs w:val="20"/>
          </w:rPr>
          <w:fldChar w:fldCharType="separate"/>
        </w:r>
        <w:r w:rsidRPr="00EE66F4">
          <w:rPr>
            <w:noProof/>
            <w:webHidden/>
            <w:sz w:val="20"/>
            <w:szCs w:val="20"/>
          </w:rPr>
          <w:t>7-63</w:t>
        </w:r>
        <w:r w:rsidRPr="00EE66F4">
          <w:rPr>
            <w:noProof/>
            <w:webHidden/>
            <w:sz w:val="20"/>
            <w:szCs w:val="20"/>
          </w:rPr>
          <w:fldChar w:fldCharType="end"/>
        </w:r>
      </w:hyperlink>
    </w:p>
    <w:p w14:paraId="740A0A14" w14:textId="762C7605" w:rsidR="00EE66F4" w:rsidRPr="00EE66F4" w:rsidRDefault="00EE66F4">
      <w:pPr>
        <w:pStyle w:val="TOC4"/>
        <w:rPr>
          <w:rFonts w:eastAsiaTheme="minorEastAsia"/>
          <w:noProof/>
          <w:kern w:val="2"/>
          <w:sz w:val="20"/>
          <w:szCs w:val="20"/>
          <w14:ligatures w14:val="standardContextual"/>
        </w:rPr>
      </w:pPr>
      <w:hyperlink w:anchor="_Toc214879965" w:history="1">
        <w:r w:rsidRPr="00EE66F4">
          <w:rPr>
            <w:rStyle w:val="Hyperlink"/>
            <w:noProof/>
            <w:sz w:val="20"/>
            <w:szCs w:val="20"/>
          </w:rPr>
          <w:t>7.9.2.4</w:t>
        </w:r>
        <w:r w:rsidRPr="00EE66F4">
          <w:rPr>
            <w:rFonts w:eastAsiaTheme="minorEastAsia"/>
            <w:noProof/>
            <w:kern w:val="2"/>
            <w:sz w:val="20"/>
            <w:szCs w:val="20"/>
            <w14:ligatures w14:val="standardContextual"/>
          </w:rPr>
          <w:tab/>
        </w:r>
        <w:r w:rsidRPr="00EE66F4">
          <w:rPr>
            <w:rStyle w:val="Hyperlink"/>
            <w:noProof/>
            <w:sz w:val="20"/>
            <w:szCs w:val="20"/>
          </w:rPr>
          <w:t>Payments for FGRs in Real-Time</w:t>
        </w:r>
        <w:r w:rsidRPr="00EE66F4">
          <w:rPr>
            <w:noProof/>
            <w:webHidden/>
            <w:sz w:val="20"/>
            <w:szCs w:val="20"/>
          </w:rPr>
          <w:tab/>
        </w:r>
        <w:r w:rsidRPr="00EE66F4">
          <w:rPr>
            <w:noProof/>
            <w:webHidden/>
            <w:sz w:val="20"/>
            <w:szCs w:val="20"/>
          </w:rPr>
          <w:fldChar w:fldCharType="begin"/>
        </w:r>
        <w:r w:rsidRPr="00EE66F4">
          <w:rPr>
            <w:noProof/>
            <w:webHidden/>
            <w:sz w:val="20"/>
            <w:szCs w:val="20"/>
          </w:rPr>
          <w:instrText xml:space="preserve"> PAGEREF _Toc214879965 \h </w:instrText>
        </w:r>
        <w:r w:rsidRPr="00EE66F4">
          <w:rPr>
            <w:noProof/>
            <w:webHidden/>
            <w:sz w:val="20"/>
            <w:szCs w:val="20"/>
          </w:rPr>
        </w:r>
        <w:r w:rsidRPr="00EE66F4">
          <w:rPr>
            <w:noProof/>
            <w:webHidden/>
            <w:sz w:val="20"/>
            <w:szCs w:val="20"/>
          </w:rPr>
          <w:fldChar w:fldCharType="separate"/>
        </w:r>
        <w:r w:rsidRPr="00EE66F4">
          <w:rPr>
            <w:noProof/>
            <w:webHidden/>
            <w:sz w:val="20"/>
            <w:szCs w:val="20"/>
          </w:rPr>
          <w:t>7-65</w:t>
        </w:r>
        <w:r w:rsidRPr="00EE66F4">
          <w:rPr>
            <w:noProof/>
            <w:webHidden/>
            <w:sz w:val="20"/>
            <w:szCs w:val="20"/>
          </w:rPr>
          <w:fldChar w:fldCharType="end"/>
        </w:r>
      </w:hyperlink>
    </w:p>
    <w:p w14:paraId="4031A883" w14:textId="1E3A0716" w:rsidR="00EE66F4" w:rsidRPr="00EE66F4" w:rsidRDefault="00EE66F4">
      <w:pPr>
        <w:pStyle w:val="TOC4"/>
        <w:rPr>
          <w:rFonts w:eastAsiaTheme="minorEastAsia"/>
          <w:noProof/>
          <w:kern w:val="2"/>
          <w:sz w:val="20"/>
          <w:szCs w:val="20"/>
          <w14:ligatures w14:val="standardContextual"/>
        </w:rPr>
      </w:pPr>
      <w:hyperlink w:anchor="_Toc214879966" w:history="1">
        <w:r w:rsidRPr="00EE66F4">
          <w:rPr>
            <w:rStyle w:val="Hyperlink"/>
            <w:noProof/>
            <w:sz w:val="20"/>
            <w:szCs w:val="20"/>
          </w:rPr>
          <w:t>7.9.2.5</w:t>
        </w:r>
        <w:r w:rsidRPr="00EE66F4">
          <w:rPr>
            <w:rFonts w:eastAsiaTheme="minorEastAsia"/>
            <w:noProof/>
            <w:kern w:val="2"/>
            <w:sz w:val="20"/>
            <w:szCs w:val="20"/>
            <w14:ligatures w14:val="standardContextual"/>
          </w:rPr>
          <w:tab/>
        </w:r>
        <w:r w:rsidRPr="00EE66F4">
          <w:rPr>
            <w:rStyle w:val="Hyperlink"/>
            <w:noProof/>
            <w:sz w:val="20"/>
            <w:szCs w:val="20"/>
          </w:rPr>
          <w:t>Payments and Charges for PTP Obligations with Refund in Real-Time</w:t>
        </w:r>
        <w:r w:rsidRPr="00EE66F4">
          <w:rPr>
            <w:noProof/>
            <w:webHidden/>
            <w:sz w:val="20"/>
            <w:szCs w:val="20"/>
          </w:rPr>
          <w:tab/>
        </w:r>
        <w:r w:rsidRPr="00EE66F4">
          <w:rPr>
            <w:noProof/>
            <w:webHidden/>
            <w:sz w:val="20"/>
            <w:szCs w:val="20"/>
          </w:rPr>
          <w:fldChar w:fldCharType="begin"/>
        </w:r>
        <w:r w:rsidRPr="00EE66F4">
          <w:rPr>
            <w:noProof/>
            <w:webHidden/>
            <w:sz w:val="20"/>
            <w:szCs w:val="20"/>
          </w:rPr>
          <w:instrText xml:space="preserve"> PAGEREF _Toc214879966 \h </w:instrText>
        </w:r>
        <w:r w:rsidRPr="00EE66F4">
          <w:rPr>
            <w:noProof/>
            <w:webHidden/>
            <w:sz w:val="20"/>
            <w:szCs w:val="20"/>
          </w:rPr>
        </w:r>
        <w:r w:rsidRPr="00EE66F4">
          <w:rPr>
            <w:noProof/>
            <w:webHidden/>
            <w:sz w:val="20"/>
            <w:szCs w:val="20"/>
          </w:rPr>
          <w:fldChar w:fldCharType="separate"/>
        </w:r>
        <w:r w:rsidRPr="00EE66F4">
          <w:rPr>
            <w:noProof/>
            <w:webHidden/>
            <w:sz w:val="20"/>
            <w:szCs w:val="20"/>
          </w:rPr>
          <w:t>7-65</w:t>
        </w:r>
        <w:r w:rsidRPr="00EE66F4">
          <w:rPr>
            <w:noProof/>
            <w:webHidden/>
            <w:sz w:val="20"/>
            <w:szCs w:val="20"/>
          </w:rPr>
          <w:fldChar w:fldCharType="end"/>
        </w:r>
      </w:hyperlink>
    </w:p>
    <w:p w14:paraId="4C1A7E2F" w14:textId="1BDC0B42" w:rsidR="00EE66F4" w:rsidRPr="00EE66F4" w:rsidRDefault="00EE66F4">
      <w:pPr>
        <w:pStyle w:val="TOC3"/>
        <w:rPr>
          <w:rFonts w:eastAsiaTheme="minorEastAsia"/>
          <w:i w:val="0"/>
          <w:iCs w:val="0"/>
          <w:noProof/>
          <w:kern w:val="2"/>
          <w14:ligatures w14:val="standardContextual"/>
        </w:rPr>
      </w:pPr>
      <w:hyperlink w:anchor="_Toc214879967" w:history="1">
        <w:r w:rsidRPr="00EE66F4">
          <w:rPr>
            <w:rStyle w:val="Hyperlink"/>
            <w:i w:val="0"/>
            <w:iCs w:val="0"/>
            <w:noProof/>
          </w:rPr>
          <w:t>7.9.3</w:t>
        </w:r>
        <w:r w:rsidRPr="00EE66F4">
          <w:rPr>
            <w:rFonts w:eastAsiaTheme="minorEastAsia"/>
            <w:i w:val="0"/>
            <w:iCs w:val="0"/>
            <w:noProof/>
            <w:kern w:val="2"/>
            <w14:ligatures w14:val="standardContextual"/>
          </w:rPr>
          <w:tab/>
        </w:r>
        <w:r w:rsidRPr="00EE66F4">
          <w:rPr>
            <w:rStyle w:val="Hyperlink"/>
            <w:i w:val="0"/>
            <w:iCs w:val="0"/>
            <w:noProof/>
          </w:rPr>
          <w:t>CRR Balancing Account</w:t>
        </w:r>
        <w:r w:rsidRPr="00EE66F4">
          <w:rPr>
            <w:i w:val="0"/>
            <w:iCs w:val="0"/>
            <w:noProof/>
            <w:webHidden/>
          </w:rPr>
          <w:tab/>
        </w:r>
        <w:r w:rsidRPr="00EE66F4">
          <w:rPr>
            <w:i w:val="0"/>
            <w:iCs w:val="0"/>
            <w:noProof/>
            <w:webHidden/>
          </w:rPr>
          <w:fldChar w:fldCharType="begin"/>
        </w:r>
        <w:r w:rsidRPr="00EE66F4">
          <w:rPr>
            <w:i w:val="0"/>
            <w:iCs w:val="0"/>
            <w:noProof/>
            <w:webHidden/>
          </w:rPr>
          <w:instrText xml:space="preserve"> PAGEREF _Toc214879967 \h </w:instrText>
        </w:r>
        <w:r w:rsidRPr="00EE66F4">
          <w:rPr>
            <w:i w:val="0"/>
            <w:iCs w:val="0"/>
            <w:noProof/>
            <w:webHidden/>
          </w:rPr>
        </w:r>
        <w:r w:rsidRPr="00EE66F4">
          <w:rPr>
            <w:i w:val="0"/>
            <w:iCs w:val="0"/>
            <w:noProof/>
            <w:webHidden/>
          </w:rPr>
          <w:fldChar w:fldCharType="separate"/>
        </w:r>
        <w:r w:rsidRPr="00EE66F4">
          <w:rPr>
            <w:i w:val="0"/>
            <w:iCs w:val="0"/>
            <w:noProof/>
            <w:webHidden/>
          </w:rPr>
          <w:t>7-67</w:t>
        </w:r>
        <w:r w:rsidRPr="00EE66F4">
          <w:rPr>
            <w:i w:val="0"/>
            <w:iCs w:val="0"/>
            <w:noProof/>
            <w:webHidden/>
          </w:rPr>
          <w:fldChar w:fldCharType="end"/>
        </w:r>
      </w:hyperlink>
    </w:p>
    <w:p w14:paraId="2F67ADB0" w14:textId="5969663A" w:rsidR="00EE66F4" w:rsidRPr="00EE66F4" w:rsidRDefault="00EE66F4">
      <w:pPr>
        <w:pStyle w:val="TOC4"/>
        <w:rPr>
          <w:rFonts w:eastAsiaTheme="minorEastAsia"/>
          <w:noProof/>
          <w:kern w:val="2"/>
          <w:sz w:val="20"/>
          <w:szCs w:val="20"/>
          <w14:ligatures w14:val="standardContextual"/>
        </w:rPr>
      </w:pPr>
      <w:hyperlink w:anchor="_Toc214879968" w:history="1">
        <w:r w:rsidRPr="00EE66F4">
          <w:rPr>
            <w:rStyle w:val="Hyperlink"/>
            <w:noProof/>
            <w:sz w:val="20"/>
            <w:szCs w:val="20"/>
          </w:rPr>
          <w:t>7.9.3.1</w:t>
        </w:r>
        <w:r w:rsidRPr="00EE66F4">
          <w:rPr>
            <w:rFonts w:eastAsiaTheme="minorEastAsia"/>
            <w:noProof/>
            <w:kern w:val="2"/>
            <w:sz w:val="20"/>
            <w:szCs w:val="20"/>
            <w14:ligatures w14:val="standardContextual"/>
          </w:rPr>
          <w:tab/>
        </w:r>
        <w:r w:rsidRPr="00EE66F4">
          <w:rPr>
            <w:rStyle w:val="Hyperlink"/>
            <w:noProof/>
            <w:sz w:val="20"/>
            <w:szCs w:val="20"/>
          </w:rPr>
          <w:t>DAM Congestion Rent</w:t>
        </w:r>
        <w:r w:rsidRPr="00EE66F4">
          <w:rPr>
            <w:noProof/>
            <w:webHidden/>
            <w:sz w:val="20"/>
            <w:szCs w:val="20"/>
          </w:rPr>
          <w:tab/>
        </w:r>
        <w:r w:rsidRPr="00EE66F4">
          <w:rPr>
            <w:noProof/>
            <w:webHidden/>
            <w:sz w:val="20"/>
            <w:szCs w:val="20"/>
          </w:rPr>
          <w:fldChar w:fldCharType="begin"/>
        </w:r>
        <w:r w:rsidRPr="00EE66F4">
          <w:rPr>
            <w:noProof/>
            <w:webHidden/>
            <w:sz w:val="20"/>
            <w:szCs w:val="20"/>
          </w:rPr>
          <w:instrText xml:space="preserve"> PAGEREF _Toc214879968 \h </w:instrText>
        </w:r>
        <w:r w:rsidRPr="00EE66F4">
          <w:rPr>
            <w:noProof/>
            <w:webHidden/>
            <w:sz w:val="20"/>
            <w:szCs w:val="20"/>
          </w:rPr>
        </w:r>
        <w:r w:rsidRPr="00EE66F4">
          <w:rPr>
            <w:noProof/>
            <w:webHidden/>
            <w:sz w:val="20"/>
            <w:szCs w:val="20"/>
          </w:rPr>
          <w:fldChar w:fldCharType="separate"/>
        </w:r>
        <w:r w:rsidRPr="00EE66F4">
          <w:rPr>
            <w:noProof/>
            <w:webHidden/>
            <w:sz w:val="20"/>
            <w:szCs w:val="20"/>
          </w:rPr>
          <w:t>7-67</w:t>
        </w:r>
        <w:r w:rsidRPr="00EE66F4">
          <w:rPr>
            <w:noProof/>
            <w:webHidden/>
            <w:sz w:val="20"/>
            <w:szCs w:val="20"/>
          </w:rPr>
          <w:fldChar w:fldCharType="end"/>
        </w:r>
      </w:hyperlink>
    </w:p>
    <w:p w14:paraId="377EFFE5" w14:textId="47146033" w:rsidR="00EE66F4" w:rsidRPr="00EE66F4" w:rsidRDefault="00EE66F4">
      <w:pPr>
        <w:pStyle w:val="TOC4"/>
        <w:rPr>
          <w:rFonts w:eastAsiaTheme="minorEastAsia"/>
          <w:noProof/>
          <w:kern w:val="2"/>
          <w:sz w:val="20"/>
          <w:szCs w:val="20"/>
          <w14:ligatures w14:val="standardContextual"/>
        </w:rPr>
      </w:pPr>
      <w:hyperlink w:anchor="_Toc214879969" w:history="1">
        <w:r w:rsidRPr="00EE66F4">
          <w:rPr>
            <w:rStyle w:val="Hyperlink"/>
            <w:noProof/>
            <w:sz w:val="20"/>
            <w:szCs w:val="20"/>
          </w:rPr>
          <w:t>7.9.3.2</w:t>
        </w:r>
        <w:r w:rsidRPr="00EE66F4">
          <w:rPr>
            <w:rFonts w:eastAsiaTheme="minorEastAsia"/>
            <w:noProof/>
            <w:kern w:val="2"/>
            <w:sz w:val="20"/>
            <w:szCs w:val="20"/>
            <w14:ligatures w14:val="standardContextual"/>
          </w:rPr>
          <w:tab/>
        </w:r>
        <w:r w:rsidRPr="00EE66F4">
          <w:rPr>
            <w:rStyle w:val="Hyperlink"/>
            <w:noProof/>
            <w:sz w:val="20"/>
            <w:szCs w:val="20"/>
          </w:rPr>
          <w:t>Credit to CRR Balancing Account</w:t>
        </w:r>
        <w:r w:rsidRPr="00EE66F4">
          <w:rPr>
            <w:noProof/>
            <w:webHidden/>
            <w:sz w:val="20"/>
            <w:szCs w:val="20"/>
          </w:rPr>
          <w:tab/>
        </w:r>
        <w:r w:rsidRPr="00EE66F4">
          <w:rPr>
            <w:noProof/>
            <w:webHidden/>
            <w:sz w:val="20"/>
            <w:szCs w:val="20"/>
          </w:rPr>
          <w:fldChar w:fldCharType="begin"/>
        </w:r>
        <w:r w:rsidRPr="00EE66F4">
          <w:rPr>
            <w:noProof/>
            <w:webHidden/>
            <w:sz w:val="20"/>
            <w:szCs w:val="20"/>
          </w:rPr>
          <w:instrText xml:space="preserve"> PAGEREF _Toc214879969 \h </w:instrText>
        </w:r>
        <w:r w:rsidRPr="00EE66F4">
          <w:rPr>
            <w:noProof/>
            <w:webHidden/>
            <w:sz w:val="20"/>
            <w:szCs w:val="20"/>
          </w:rPr>
        </w:r>
        <w:r w:rsidRPr="00EE66F4">
          <w:rPr>
            <w:noProof/>
            <w:webHidden/>
            <w:sz w:val="20"/>
            <w:szCs w:val="20"/>
          </w:rPr>
          <w:fldChar w:fldCharType="separate"/>
        </w:r>
        <w:r w:rsidRPr="00EE66F4">
          <w:rPr>
            <w:noProof/>
            <w:webHidden/>
            <w:sz w:val="20"/>
            <w:szCs w:val="20"/>
          </w:rPr>
          <w:t>7-69</w:t>
        </w:r>
        <w:r w:rsidRPr="00EE66F4">
          <w:rPr>
            <w:noProof/>
            <w:webHidden/>
            <w:sz w:val="20"/>
            <w:szCs w:val="20"/>
          </w:rPr>
          <w:fldChar w:fldCharType="end"/>
        </w:r>
      </w:hyperlink>
    </w:p>
    <w:p w14:paraId="1E2BCE8F" w14:textId="746281DD" w:rsidR="00EE66F4" w:rsidRPr="00EE66F4" w:rsidRDefault="00EE66F4">
      <w:pPr>
        <w:pStyle w:val="TOC4"/>
        <w:rPr>
          <w:rFonts w:eastAsiaTheme="minorEastAsia"/>
          <w:noProof/>
          <w:kern w:val="2"/>
          <w:sz w:val="20"/>
          <w:szCs w:val="20"/>
          <w14:ligatures w14:val="standardContextual"/>
        </w:rPr>
      </w:pPr>
      <w:hyperlink w:anchor="_Toc214879970" w:history="1">
        <w:r w:rsidRPr="00EE66F4">
          <w:rPr>
            <w:rStyle w:val="Hyperlink"/>
            <w:noProof/>
            <w:sz w:val="20"/>
            <w:szCs w:val="20"/>
          </w:rPr>
          <w:t>7.9.3.3</w:t>
        </w:r>
        <w:r w:rsidRPr="00EE66F4">
          <w:rPr>
            <w:rFonts w:eastAsiaTheme="minorEastAsia"/>
            <w:noProof/>
            <w:kern w:val="2"/>
            <w:sz w:val="20"/>
            <w:szCs w:val="20"/>
            <w14:ligatures w14:val="standardContextual"/>
          </w:rPr>
          <w:tab/>
        </w:r>
        <w:r w:rsidRPr="00EE66F4">
          <w:rPr>
            <w:rStyle w:val="Hyperlink"/>
            <w:noProof/>
            <w:sz w:val="20"/>
            <w:szCs w:val="20"/>
          </w:rPr>
          <w:t>Shortfall Charges to CRR Owners</w:t>
        </w:r>
        <w:r w:rsidRPr="00EE66F4">
          <w:rPr>
            <w:noProof/>
            <w:webHidden/>
            <w:sz w:val="20"/>
            <w:szCs w:val="20"/>
          </w:rPr>
          <w:tab/>
        </w:r>
        <w:r w:rsidRPr="00EE66F4">
          <w:rPr>
            <w:noProof/>
            <w:webHidden/>
            <w:sz w:val="20"/>
            <w:szCs w:val="20"/>
          </w:rPr>
          <w:fldChar w:fldCharType="begin"/>
        </w:r>
        <w:r w:rsidRPr="00EE66F4">
          <w:rPr>
            <w:noProof/>
            <w:webHidden/>
            <w:sz w:val="20"/>
            <w:szCs w:val="20"/>
          </w:rPr>
          <w:instrText xml:space="preserve"> PAGEREF _Toc214879970 \h </w:instrText>
        </w:r>
        <w:r w:rsidRPr="00EE66F4">
          <w:rPr>
            <w:noProof/>
            <w:webHidden/>
            <w:sz w:val="20"/>
            <w:szCs w:val="20"/>
          </w:rPr>
        </w:r>
        <w:r w:rsidRPr="00EE66F4">
          <w:rPr>
            <w:noProof/>
            <w:webHidden/>
            <w:sz w:val="20"/>
            <w:szCs w:val="20"/>
          </w:rPr>
          <w:fldChar w:fldCharType="separate"/>
        </w:r>
        <w:r w:rsidRPr="00EE66F4">
          <w:rPr>
            <w:noProof/>
            <w:webHidden/>
            <w:sz w:val="20"/>
            <w:szCs w:val="20"/>
          </w:rPr>
          <w:t>7-71</w:t>
        </w:r>
        <w:r w:rsidRPr="00EE66F4">
          <w:rPr>
            <w:noProof/>
            <w:webHidden/>
            <w:sz w:val="20"/>
            <w:szCs w:val="20"/>
          </w:rPr>
          <w:fldChar w:fldCharType="end"/>
        </w:r>
      </w:hyperlink>
    </w:p>
    <w:p w14:paraId="119FF9AD" w14:textId="2AD7D3F4" w:rsidR="00EE66F4" w:rsidRPr="00EE66F4" w:rsidRDefault="00EE66F4">
      <w:pPr>
        <w:pStyle w:val="TOC4"/>
        <w:rPr>
          <w:rFonts w:eastAsiaTheme="minorEastAsia"/>
          <w:noProof/>
          <w:kern w:val="2"/>
          <w:sz w:val="20"/>
          <w:szCs w:val="20"/>
          <w14:ligatures w14:val="standardContextual"/>
        </w:rPr>
      </w:pPr>
      <w:hyperlink w:anchor="_Toc214879971" w:history="1">
        <w:r w:rsidRPr="00EE66F4">
          <w:rPr>
            <w:rStyle w:val="Hyperlink"/>
            <w:noProof/>
            <w:sz w:val="20"/>
            <w:szCs w:val="20"/>
          </w:rPr>
          <w:t>7.9.3.4</w:t>
        </w:r>
        <w:r w:rsidRPr="00EE66F4">
          <w:rPr>
            <w:rFonts w:eastAsiaTheme="minorEastAsia"/>
            <w:noProof/>
            <w:kern w:val="2"/>
            <w:sz w:val="20"/>
            <w:szCs w:val="20"/>
            <w14:ligatures w14:val="standardContextual"/>
          </w:rPr>
          <w:tab/>
        </w:r>
        <w:r w:rsidRPr="00EE66F4">
          <w:rPr>
            <w:rStyle w:val="Hyperlink"/>
            <w:noProof/>
            <w:sz w:val="20"/>
            <w:szCs w:val="20"/>
          </w:rPr>
          <w:t>Monthly Refunds to Short-Paid CRR Owners</w:t>
        </w:r>
        <w:r w:rsidRPr="00EE66F4">
          <w:rPr>
            <w:noProof/>
            <w:webHidden/>
            <w:sz w:val="20"/>
            <w:szCs w:val="20"/>
          </w:rPr>
          <w:tab/>
        </w:r>
        <w:r w:rsidRPr="00EE66F4">
          <w:rPr>
            <w:noProof/>
            <w:webHidden/>
            <w:sz w:val="20"/>
            <w:szCs w:val="20"/>
          </w:rPr>
          <w:fldChar w:fldCharType="begin"/>
        </w:r>
        <w:r w:rsidRPr="00EE66F4">
          <w:rPr>
            <w:noProof/>
            <w:webHidden/>
            <w:sz w:val="20"/>
            <w:szCs w:val="20"/>
          </w:rPr>
          <w:instrText xml:space="preserve"> PAGEREF _Toc214879971 \h </w:instrText>
        </w:r>
        <w:r w:rsidRPr="00EE66F4">
          <w:rPr>
            <w:noProof/>
            <w:webHidden/>
            <w:sz w:val="20"/>
            <w:szCs w:val="20"/>
          </w:rPr>
        </w:r>
        <w:r w:rsidRPr="00EE66F4">
          <w:rPr>
            <w:noProof/>
            <w:webHidden/>
            <w:sz w:val="20"/>
            <w:szCs w:val="20"/>
          </w:rPr>
          <w:fldChar w:fldCharType="separate"/>
        </w:r>
        <w:r w:rsidRPr="00EE66F4">
          <w:rPr>
            <w:noProof/>
            <w:webHidden/>
            <w:sz w:val="20"/>
            <w:szCs w:val="20"/>
          </w:rPr>
          <w:t>7-72</w:t>
        </w:r>
        <w:r w:rsidRPr="00EE66F4">
          <w:rPr>
            <w:noProof/>
            <w:webHidden/>
            <w:sz w:val="20"/>
            <w:szCs w:val="20"/>
          </w:rPr>
          <w:fldChar w:fldCharType="end"/>
        </w:r>
      </w:hyperlink>
    </w:p>
    <w:p w14:paraId="413A1E64" w14:textId="38ABA8A0" w:rsidR="00EE66F4" w:rsidRPr="00EE66F4" w:rsidRDefault="00EE66F4">
      <w:pPr>
        <w:pStyle w:val="TOC4"/>
        <w:rPr>
          <w:rFonts w:eastAsiaTheme="minorEastAsia"/>
          <w:noProof/>
          <w:kern w:val="2"/>
          <w:sz w:val="20"/>
          <w:szCs w:val="20"/>
          <w14:ligatures w14:val="standardContextual"/>
        </w:rPr>
      </w:pPr>
      <w:hyperlink w:anchor="_Toc214879972" w:history="1">
        <w:r w:rsidRPr="00EE66F4">
          <w:rPr>
            <w:rStyle w:val="Hyperlink"/>
            <w:noProof/>
            <w:sz w:val="20"/>
            <w:szCs w:val="20"/>
          </w:rPr>
          <w:t>7.9.3.5</w:t>
        </w:r>
        <w:r w:rsidRPr="00EE66F4">
          <w:rPr>
            <w:rFonts w:eastAsiaTheme="minorEastAsia"/>
            <w:noProof/>
            <w:kern w:val="2"/>
            <w:sz w:val="20"/>
            <w:szCs w:val="20"/>
            <w14:ligatures w14:val="standardContextual"/>
          </w:rPr>
          <w:tab/>
        </w:r>
        <w:r w:rsidRPr="00EE66F4">
          <w:rPr>
            <w:rStyle w:val="Hyperlink"/>
            <w:noProof/>
            <w:sz w:val="20"/>
            <w:szCs w:val="20"/>
          </w:rPr>
          <w:t>CRR Balancing Account Closure</w:t>
        </w:r>
        <w:r w:rsidRPr="00EE66F4">
          <w:rPr>
            <w:noProof/>
            <w:webHidden/>
            <w:sz w:val="20"/>
            <w:szCs w:val="20"/>
          </w:rPr>
          <w:tab/>
        </w:r>
        <w:r w:rsidRPr="00EE66F4">
          <w:rPr>
            <w:noProof/>
            <w:webHidden/>
            <w:sz w:val="20"/>
            <w:szCs w:val="20"/>
          </w:rPr>
          <w:fldChar w:fldCharType="begin"/>
        </w:r>
        <w:r w:rsidRPr="00EE66F4">
          <w:rPr>
            <w:noProof/>
            <w:webHidden/>
            <w:sz w:val="20"/>
            <w:szCs w:val="20"/>
          </w:rPr>
          <w:instrText xml:space="preserve"> PAGEREF _Toc214879972 \h </w:instrText>
        </w:r>
        <w:r w:rsidRPr="00EE66F4">
          <w:rPr>
            <w:noProof/>
            <w:webHidden/>
            <w:sz w:val="20"/>
            <w:szCs w:val="20"/>
          </w:rPr>
        </w:r>
        <w:r w:rsidRPr="00EE66F4">
          <w:rPr>
            <w:noProof/>
            <w:webHidden/>
            <w:sz w:val="20"/>
            <w:szCs w:val="20"/>
          </w:rPr>
          <w:fldChar w:fldCharType="separate"/>
        </w:r>
        <w:r w:rsidRPr="00EE66F4">
          <w:rPr>
            <w:noProof/>
            <w:webHidden/>
            <w:sz w:val="20"/>
            <w:szCs w:val="20"/>
          </w:rPr>
          <w:t>7-74</w:t>
        </w:r>
        <w:r w:rsidRPr="00EE66F4">
          <w:rPr>
            <w:noProof/>
            <w:webHidden/>
            <w:sz w:val="20"/>
            <w:szCs w:val="20"/>
          </w:rPr>
          <w:fldChar w:fldCharType="end"/>
        </w:r>
      </w:hyperlink>
    </w:p>
    <w:p w14:paraId="6DACB32C" w14:textId="026850C0" w:rsidR="00EE66F4" w:rsidRPr="00EE66F4" w:rsidRDefault="00EE66F4">
      <w:pPr>
        <w:pStyle w:val="TOC4"/>
        <w:rPr>
          <w:rFonts w:eastAsiaTheme="minorEastAsia"/>
          <w:noProof/>
          <w:kern w:val="2"/>
          <w:sz w:val="20"/>
          <w:szCs w:val="20"/>
          <w14:ligatures w14:val="standardContextual"/>
        </w:rPr>
      </w:pPr>
      <w:hyperlink w:anchor="_Toc214879973" w:history="1">
        <w:r w:rsidRPr="00EE66F4">
          <w:rPr>
            <w:rStyle w:val="Hyperlink"/>
            <w:noProof/>
            <w:sz w:val="20"/>
            <w:szCs w:val="20"/>
          </w:rPr>
          <w:t>7.9.3.6</w:t>
        </w:r>
        <w:r w:rsidRPr="00EE66F4">
          <w:rPr>
            <w:rFonts w:eastAsiaTheme="minorEastAsia"/>
            <w:noProof/>
            <w:kern w:val="2"/>
            <w:sz w:val="20"/>
            <w:szCs w:val="20"/>
            <w14:ligatures w14:val="standardContextual"/>
          </w:rPr>
          <w:tab/>
        </w:r>
        <w:r w:rsidRPr="00EE66F4">
          <w:rPr>
            <w:rStyle w:val="Hyperlink"/>
            <w:noProof/>
            <w:sz w:val="20"/>
            <w:szCs w:val="20"/>
          </w:rPr>
          <w:t>Rolling CRR Balancing Account Fund</w:t>
        </w:r>
        <w:r w:rsidRPr="00EE66F4">
          <w:rPr>
            <w:noProof/>
            <w:webHidden/>
            <w:sz w:val="20"/>
            <w:szCs w:val="20"/>
          </w:rPr>
          <w:tab/>
        </w:r>
        <w:r w:rsidRPr="00EE66F4">
          <w:rPr>
            <w:noProof/>
            <w:webHidden/>
            <w:sz w:val="20"/>
            <w:szCs w:val="20"/>
          </w:rPr>
          <w:fldChar w:fldCharType="begin"/>
        </w:r>
        <w:r w:rsidRPr="00EE66F4">
          <w:rPr>
            <w:noProof/>
            <w:webHidden/>
            <w:sz w:val="20"/>
            <w:szCs w:val="20"/>
          </w:rPr>
          <w:instrText xml:space="preserve"> PAGEREF _Toc214879973 \h </w:instrText>
        </w:r>
        <w:r w:rsidRPr="00EE66F4">
          <w:rPr>
            <w:noProof/>
            <w:webHidden/>
            <w:sz w:val="20"/>
            <w:szCs w:val="20"/>
          </w:rPr>
        </w:r>
        <w:r w:rsidRPr="00EE66F4">
          <w:rPr>
            <w:noProof/>
            <w:webHidden/>
            <w:sz w:val="20"/>
            <w:szCs w:val="20"/>
          </w:rPr>
          <w:fldChar w:fldCharType="separate"/>
        </w:r>
        <w:r w:rsidRPr="00EE66F4">
          <w:rPr>
            <w:noProof/>
            <w:webHidden/>
            <w:sz w:val="20"/>
            <w:szCs w:val="20"/>
          </w:rPr>
          <w:t>7-76</w:t>
        </w:r>
        <w:r w:rsidRPr="00EE66F4">
          <w:rPr>
            <w:noProof/>
            <w:webHidden/>
            <w:sz w:val="20"/>
            <w:szCs w:val="20"/>
          </w:rPr>
          <w:fldChar w:fldCharType="end"/>
        </w:r>
      </w:hyperlink>
    </w:p>
    <w:p w14:paraId="2E26663A" w14:textId="15629ED1" w:rsidR="001C484E" w:rsidRDefault="00212172" w:rsidP="00212172">
      <w:pPr>
        <w:pStyle w:val="Instructions"/>
        <w:spacing w:after="0"/>
        <w:rPr>
          <w:bCs/>
          <w:i w:val="0"/>
          <w:caps/>
          <w:szCs w:val="20"/>
        </w:rPr>
      </w:pPr>
      <w:r w:rsidRPr="00887C6A">
        <w:rPr>
          <w:b w:val="0"/>
          <w:bCs/>
          <w:i w:val="0"/>
          <w:sz w:val="20"/>
          <w:szCs w:val="20"/>
        </w:rPr>
        <w:fldChar w:fldCharType="end"/>
      </w:r>
    </w:p>
    <w:p w14:paraId="122C77CB" w14:textId="77777777" w:rsidR="001C484E" w:rsidRDefault="001C484E">
      <w:pPr>
        <w:pStyle w:val="Instructions"/>
        <w:rPr>
          <w:bCs/>
          <w:i w:val="0"/>
          <w:caps/>
          <w:szCs w:val="20"/>
        </w:rPr>
      </w:pPr>
    </w:p>
    <w:p w14:paraId="4EFC6D7A" w14:textId="77777777" w:rsidR="00012604" w:rsidRDefault="00012604" w:rsidP="00012604">
      <w:pPr>
        <w:pStyle w:val="Instructions"/>
        <w:tabs>
          <w:tab w:val="left" w:pos="5370"/>
        </w:tabs>
        <w:rPr>
          <w:bCs/>
          <w:i w:val="0"/>
          <w:caps/>
          <w:szCs w:val="20"/>
        </w:rPr>
      </w:pPr>
      <w:r>
        <w:rPr>
          <w:bCs/>
          <w:i w:val="0"/>
          <w:caps/>
          <w:szCs w:val="20"/>
        </w:rPr>
        <w:tab/>
      </w:r>
    </w:p>
    <w:p w14:paraId="4500CD24" w14:textId="77777777" w:rsidR="00012604" w:rsidRDefault="00012604" w:rsidP="00012604"/>
    <w:p w14:paraId="4ACAC687" w14:textId="77777777" w:rsidR="001C484E" w:rsidRPr="00012604" w:rsidRDefault="001C484E" w:rsidP="00012604">
      <w:pPr>
        <w:sectPr w:rsidR="001C484E" w:rsidRPr="00012604">
          <w:headerReference w:type="first" r:id="rId12"/>
          <w:footerReference w:type="first" r:id="rId13"/>
          <w:pgSz w:w="12240" w:h="15840" w:code="1"/>
          <w:pgMar w:top="1440" w:right="1440" w:bottom="1440" w:left="1440" w:header="720" w:footer="720" w:gutter="0"/>
          <w:pgNumType w:start="1" w:chapStyle="1"/>
          <w:cols w:space="720"/>
          <w:titlePg/>
        </w:sectPr>
      </w:pPr>
    </w:p>
    <w:p w14:paraId="602F0AD3" w14:textId="77777777" w:rsidR="001C484E" w:rsidRPr="00887C6A" w:rsidRDefault="00212172" w:rsidP="00212172">
      <w:pPr>
        <w:pStyle w:val="Heading1"/>
      </w:pPr>
      <w:bookmarkStart w:id="1" w:name="_Toc405805739"/>
      <w:bookmarkStart w:id="2" w:name="_Toc214879908"/>
      <w:r w:rsidRPr="00887C6A">
        <w:lastRenderedPageBreak/>
        <w:t>Congestion Revenue Rights</w:t>
      </w:r>
      <w:bookmarkEnd w:id="1"/>
      <w:bookmarkEnd w:id="2"/>
    </w:p>
    <w:p w14:paraId="07BF1C12" w14:textId="77777777" w:rsidR="00212172" w:rsidRPr="00887C6A" w:rsidRDefault="00212172" w:rsidP="00212172">
      <w:pPr>
        <w:pStyle w:val="H2"/>
      </w:pPr>
      <w:bookmarkStart w:id="3" w:name="_Toc273526229"/>
      <w:bookmarkStart w:id="4" w:name="_Toc397670138"/>
      <w:bookmarkStart w:id="5" w:name="_Toc405558208"/>
      <w:bookmarkStart w:id="6" w:name="_Toc405805740"/>
      <w:bookmarkStart w:id="7" w:name="_Toc214879909"/>
      <w:bookmarkEnd w:id="0"/>
      <w:r w:rsidRPr="00887C6A">
        <w:t>7.1</w:t>
      </w:r>
      <w:r w:rsidRPr="00887C6A">
        <w:tab/>
        <w:t>Function of Congestion Revenue Rights</w:t>
      </w:r>
      <w:bookmarkEnd w:id="3"/>
      <w:bookmarkEnd w:id="4"/>
      <w:bookmarkEnd w:id="5"/>
      <w:bookmarkEnd w:id="6"/>
      <w:bookmarkEnd w:id="7"/>
    </w:p>
    <w:p w14:paraId="49A482BB" w14:textId="77777777" w:rsidR="00212172" w:rsidRPr="00887C6A" w:rsidRDefault="00212172" w:rsidP="00212172">
      <w:pPr>
        <w:pStyle w:val="BodyTextNumbered"/>
      </w:pPr>
      <w:r w:rsidRPr="00887C6A">
        <w:t>(1)</w:t>
      </w:r>
      <w:r w:rsidRPr="00887C6A">
        <w:tab/>
        <w:t>A Congestion Revenue Right (</w:t>
      </w:r>
      <w:smartTag w:uri="urn:schemas-microsoft-com:office:smarttags" w:element="stockticker">
        <w:r w:rsidRPr="00887C6A">
          <w:t>CRR</w:t>
        </w:r>
      </w:smartTag>
      <w:r w:rsidRPr="00887C6A">
        <w:t xml:space="preserve">) is a financial instrument that entitles the </w:t>
      </w:r>
      <w:smartTag w:uri="urn:schemas-microsoft-com:office:smarttags" w:element="stockticker">
        <w:r w:rsidRPr="00887C6A">
          <w:t>CRR</w:t>
        </w:r>
      </w:smartTag>
      <w:r w:rsidRPr="00887C6A">
        <w:t xml:space="preserve"> Owner to be charged or to receive compensation for congestion rents that arise when the ERCOT Transmission Grid is congested in the Day-Ahead Market (DAM) or in Real-Time.  CRRs do not represent a right to receive, or obligation to deliver, physical energy.  Most CRRs are tradable in the </w:t>
      </w:r>
      <w:smartTag w:uri="urn:schemas-microsoft-com:office:smarttags" w:element="stockticker">
        <w:r w:rsidRPr="00887C6A">
          <w:t>CRR</w:t>
        </w:r>
      </w:smartTag>
      <w:r w:rsidRPr="00887C6A">
        <w:t xml:space="preserve"> Auction, in the DAM, or bilaterally, as described in more detail in this Section.</w:t>
      </w:r>
    </w:p>
    <w:p w14:paraId="47380F82" w14:textId="77777777" w:rsidR="00212172" w:rsidRPr="00887C6A" w:rsidRDefault="00212172" w:rsidP="00212172">
      <w:pPr>
        <w:pStyle w:val="BodyTextNumbered"/>
      </w:pPr>
      <w:r w:rsidRPr="00887C6A">
        <w:t>(2)</w:t>
      </w:r>
      <w:r w:rsidRPr="00887C6A">
        <w:tab/>
        <w:t>CRRs may be acquired as follows:</w:t>
      </w:r>
    </w:p>
    <w:p w14:paraId="4CB7C452" w14:textId="77777777" w:rsidR="00212172" w:rsidRPr="00887C6A" w:rsidRDefault="00212172" w:rsidP="00212172">
      <w:pPr>
        <w:pStyle w:val="List"/>
      </w:pPr>
      <w:r w:rsidRPr="00887C6A">
        <w:t>(a)</w:t>
      </w:r>
      <w:r w:rsidRPr="00887C6A">
        <w:tab/>
      </w:r>
      <w:smartTag w:uri="urn:schemas-microsoft-com:office:smarttags" w:element="stockticker">
        <w:r w:rsidRPr="00887C6A">
          <w:t>CRR</w:t>
        </w:r>
      </w:smartTag>
      <w:r w:rsidRPr="00887C6A">
        <w:t xml:space="preserve"> Auction – ERCOT shall conduct periodic auctions to allow eligible </w:t>
      </w:r>
      <w:smartTag w:uri="urn:schemas-microsoft-com:office:smarttags" w:element="stockticker">
        <w:r w:rsidRPr="00887C6A">
          <w:t>CRR</w:t>
        </w:r>
      </w:smartTag>
      <w:r w:rsidRPr="00887C6A">
        <w:t xml:space="preserve"> Account Holders to acquire CRRs.  The auction also allows </w:t>
      </w:r>
      <w:smartTag w:uri="urn:schemas-microsoft-com:office:smarttags" w:element="stockticker">
        <w:r w:rsidRPr="00887C6A">
          <w:t>CRR</w:t>
        </w:r>
      </w:smartTag>
      <w:r w:rsidRPr="00887C6A">
        <w:t xml:space="preserve"> Owners an opportunity to sell CRRs that they hold.</w:t>
      </w:r>
    </w:p>
    <w:p w14:paraId="40F34C50" w14:textId="77777777" w:rsidR="00212172" w:rsidRPr="00887C6A" w:rsidRDefault="00212172" w:rsidP="00212172">
      <w:pPr>
        <w:pStyle w:val="List"/>
      </w:pPr>
      <w:r w:rsidRPr="00887C6A">
        <w:t>(b)</w:t>
      </w:r>
      <w:r w:rsidRPr="00887C6A">
        <w:tab/>
        <w:t>PCRR Allocations – ERCOT shall allocate CRRs (known as Pre-Assigned Congestion Revenue Rights (PCRRs)) to eligible Municipally Owned Utilities (MOUs) and Electric Cooperatives (ECs) under Section 7.4, Preassigned Congestion Revenue Rights Overview.</w:t>
      </w:r>
      <w:r w:rsidRPr="00887C6A">
        <w:rPr>
          <w:b/>
        </w:rPr>
        <w:t xml:space="preserve"> </w:t>
      </w:r>
    </w:p>
    <w:p w14:paraId="50C380B0" w14:textId="77777777" w:rsidR="00212172" w:rsidRPr="00887C6A" w:rsidRDefault="00212172" w:rsidP="00212172">
      <w:pPr>
        <w:pStyle w:val="List"/>
      </w:pPr>
      <w:r w:rsidRPr="00887C6A">
        <w:t>(c)</w:t>
      </w:r>
      <w:r w:rsidRPr="00887C6A">
        <w:tab/>
        <w:t xml:space="preserve">Bilateral Market – </w:t>
      </w:r>
      <w:smartTag w:uri="urn:schemas-microsoft-com:office:smarttags" w:element="stockticker">
        <w:r w:rsidRPr="00887C6A">
          <w:t>CRR</w:t>
        </w:r>
      </w:smartTag>
      <w:r w:rsidRPr="00887C6A">
        <w:t xml:space="preserve"> Account Holders may trade Point-to-Point (PTP) Options</w:t>
      </w:r>
      <w:r w:rsidR="008056BD">
        <w:t xml:space="preserve"> and</w:t>
      </w:r>
      <w:r w:rsidRPr="00887C6A">
        <w:t xml:space="preserve"> PTP Obligations bilaterally.  PTP Options with Refund and PTP Obligations with Refund are not bilaterally tradable.  Bilateral trading may be done privately or through ERCOT.  ERCOT shall facilitate trading on the Market Information System (MIS) Certified Area of existing CRRs between </w:t>
      </w:r>
      <w:smartTag w:uri="urn:schemas-microsoft-com:office:smarttags" w:element="stockticker">
        <w:r w:rsidRPr="00887C6A">
          <w:t>CRR</w:t>
        </w:r>
      </w:smartTag>
      <w:r w:rsidRPr="00887C6A">
        <w:t xml:space="preserve"> Account Holders, subject to credit requirements.  ERCOT shall settle CRRs with the </w:t>
      </w:r>
      <w:smartTag w:uri="urn:schemas-microsoft-com:office:smarttags" w:element="stockticker">
        <w:r w:rsidRPr="00887C6A">
          <w:t>CRR</w:t>
        </w:r>
      </w:smartTag>
      <w:r w:rsidRPr="00887C6A">
        <w:t xml:space="preserve"> Account Holder shown on ERCOT records.</w:t>
      </w:r>
    </w:p>
    <w:p w14:paraId="772CC1CA" w14:textId="77777777" w:rsidR="00212172" w:rsidRPr="00887C6A" w:rsidRDefault="00212172" w:rsidP="00212172">
      <w:pPr>
        <w:pStyle w:val="List"/>
      </w:pPr>
      <w:r w:rsidRPr="00887C6A">
        <w:t>(d)</w:t>
      </w:r>
      <w:r w:rsidRPr="00887C6A">
        <w:tab/>
        <w:t xml:space="preserve">DAM – Qualified Scheduling Entities (QSEs) may bid for PTP Obligations in the DAM. </w:t>
      </w:r>
    </w:p>
    <w:p w14:paraId="0B136B21" w14:textId="77777777" w:rsidR="00212172" w:rsidRPr="00887C6A" w:rsidRDefault="00212172" w:rsidP="00212172">
      <w:pPr>
        <w:pStyle w:val="BodyTextNumbered"/>
      </w:pPr>
      <w:r w:rsidRPr="00887C6A">
        <w:t>(3)</w:t>
      </w:r>
      <w:r w:rsidRPr="00887C6A">
        <w:tab/>
        <w:t xml:space="preserve">Each </w:t>
      </w:r>
      <w:smartTag w:uri="urn:schemas-microsoft-com:office:smarttags" w:element="stockticker">
        <w:r w:rsidRPr="00887C6A">
          <w:t>CRR</w:t>
        </w:r>
      </w:smartTag>
      <w:r w:rsidRPr="00887C6A">
        <w:t xml:space="preserve"> is one of these types:</w:t>
      </w:r>
    </w:p>
    <w:p w14:paraId="03019780" w14:textId="77777777" w:rsidR="00212172" w:rsidRPr="00887C6A" w:rsidRDefault="00212172" w:rsidP="00212172">
      <w:pPr>
        <w:pStyle w:val="List"/>
      </w:pPr>
      <w:r w:rsidRPr="00887C6A">
        <w:t>(a)</w:t>
      </w:r>
      <w:r w:rsidRPr="00887C6A">
        <w:tab/>
        <w:t>PTP Option, some of which may be PCRRs;</w:t>
      </w:r>
    </w:p>
    <w:p w14:paraId="6F1DBA0D" w14:textId="77777777" w:rsidR="00212172" w:rsidRPr="00887C6A" w:rsidRDefault="00212172" w:rsidP="00212172">
      <w:pPr>
        <w:pStyle w:val="List"/>
      </w:pPr>
      <w:r w:rsidRPr="00887C6A">
        <w:t>(b)</w:t>
      </w:r>
      <w:r w:rsidRPr="00887C6A">
        <w:tab/>
        <w:t>PTP Obligation, some of which may be PCRRs;</w:t>
      </w:r>
    </w:p>
    <w:p w14:paraId="62777989" w14:textId="77777777" w:rsidR="00212172" w:rsidRPr="00887C6A" w:rsidRDefault="00212172" w:rsidP="00212172">
      <w:pPr>
        <w:pStyle w:val="List"/>
      </w:pPr>
      <w:r w:rsidRPr="00887C6A">
        <w:t>(c)</w:t>
      </w:r>
      <w:r w:rsidRPr="00887C6A">
        <w:tab/>
        <w:t>PTP Option with Refund, all of which are PCRRs;</w:t>
      </w:r>
    </w:p>
    <w:p w14:paraId="1C7E746F" w14:textId="77777777" w:rsidR="00212172" w:rsidRPr="00887C6A" w:rsidRDefault="00212172" w:rsidP="00212172">
      <w:pPr>
        <w:pStyle w:val="List"/>
      </w:pPr>
      <w:r w:rsidRPr="00887C6A">
        <w:t>(d)</w:t>
      </w:r>
      <w:r w:rsidRPr="00887C6A">
        <w:tab/>
        <w:t>PTP Obligation with Refund, all of which are PCRRs; and</w:t>
      </w:r>
    </w:p>
    <w:p w14:paraId="3A457CDF" w14:textId="77777777" w:rsidR="00212172" w:rsidRPr="00887C6A" w:rsidRDefault="00212172" w:rsidP="00212172">
      <w:pPr>
        <w:pStyle w:val="List"/>
      </w:pPr>
      <w:r w:rsidRPr="00887C6A">
        <w:t>(e)</w:t>
      </w:r>
      <w:r w:rsidRPr="00887C6A">
        <w:tab/>
      </w:r>
      <w:r w:rsidR="008056BD">
        <w:t>Flowgate Right (</w:t>
      </w:r>
      <w:r w:rsidRPr="00887C6A">
        <w:t>FGR</w:t>
      </w:r>
      <w:r w:rsidR="008056BD">
        <w:t>)</w:t>
      </w:r>
      <w:r w:rsidRPr="00887C6A">
        <w:t>.</w:t>
      </w:r>
    </w:p>
    <w:p w14:paraId="16D459D8" w14:textId="77777777" w:rsidR="00212172" w:rsidRPr="00887C6A" w:rsidRDefault="00212172" w:rsidP="00212172">
      <w:pPr>
        <w:pStyle w:val="H2"/>
      </w:pPr>
      <w:bookmarkStart w:id="8" w:name="_Toc273526230"/>
      <w:bookmarkStart w:id="9" w:name="_Toc397670139"/>
      <w:bookmarkStart w:id="10" w:name="_Toc405558209"/>
      <w:bookmarkStart w:id="11" w:name="_Toc405805741"/>
      <w:bookmarkStart w:id="12" w:name="_Toc214879910"/>
      <w:r w:rsidRPr="00887C6A">
        <w:lastRenderedPageBreak/>
        <w:t>7.2</w:t>
      </w:r>
      <w:r w:rsidRPr="00887C6A">
        <w:tab/>
        <w:t>Characteristics of Congestion Revenue Rights</w:t>
      </w:r>
      <w:bookmarkEnd w:id="8"/>
      <w:bookmarkEnd w:id="9"/>
      <w:bookmarkEnd w:id="10"/>
      <w:bookmarkEnd w:id="11"/>
      <w:bookmarkEnd w:id="12"/>
    </w:p>
    <w:p w14:paraId="6B877D59" w14:textId="77777777" w:rsidR="00212172" w:rsidRPr="00887C6A" w:rsidRDefault="0000171B" w:rsidP="00C064F8">
      <w:pPr>
        <w:pStyle w:val="BodyText"/>
        <w:ind w:left="720" w:hanging="720"/>
      </w:pPr>
      <w:r>
        <w:t>(1)</w:t>
      </w:r>
      <w:r>
        <w:tab/>
      </w:r>
      <w:r w:rsidR="00212172" w:rsidRPr="00887C6A">
        <w:t>Each CRR has the following characteristics:</w:t>
      </w:r>
    </w:p>
    <w:p w14:paraId="47E09CEB" w14:textId="77777777" w:rsidR="00212172" w:rsidRPr="00887C6A" w:rsidRDefault="00212172" w:rsidP="00212172">
      <w:pPr>
        <w:pStyle w:val="List"/>
      </w:pPr>
      <w:r w:rsidRPr="00887C6A">
        <w:t>(a)</w:t>
      </w:r>
      <w:r w:rsidRPr="00887C6A">
        <w:tab/>
        <w:t>Quantities are measured in MWs with granularity of tenths of MWs (0.1 MW);</w:t>
      </w:r>
    </w:p>
    <w:p w14:paraId="0EF0B845" w14:textId="77777777" w:rsidR="00212172" w:rsidRPr="00887C6A" w:rsidRDefault="00212172" w:rsidP="00212172">
      <w:pPr>
        <w:pStyle w:val="List"/>
      </w:pPr>
      <w:r w:rsidRPr="00887C6A">
        <w:t>(b)</w:t>
      </w:r>
      <w:r w:rsidRPr="00887C6A">
        <w:tab/>
        <w:t xml:space="preserve">A duration of one hour; </w:t>
      </w:r>
    </w:p>
    <w:p w14:paraId="43D9DAD3" w14:textId="77777777" w:rsidR="00212172" w:rsidRPr="00887C6A" w:rsidRDefault="00212172" w:rsidP="00212172">
      <w:pPr>
        <w:pStyle w:val="List"/>
      </w:pPr>
      <w:r w:rsidRPr="00887C6A">
        <w:t>(c)</w:t>
      </w:r>
      <w:r w:rsidRPr="00887C6A">
        <w:tab/>
        <w:t xml:space="preserve">An ability to be fully tradable financial instruments except in specified time-of-use blocks for a PTP Option with Refund and a PTP Obligation with Refund; and  </w:t>
      </w:r>
    </w:p>
    <w:p w14:paraId="17ACAD7E" w14:textId="77777777" w:rsidR="00212172" w:rsidRPr="00887C6A" w:rsidRDefault="00212172" w:rsidP="00212172">
      <w:pPr>
        <w:pStyle w:val="List"/>
      </w:pPr>
      <w:r w:rsidRPr="00887C6A">
        <w:t>(d)</w:t>
      </w:r>
      <w:r w:rsidRPr="00887C6A">
        <w:tab/>
        <w:t>A designated source (injection point) that is a Settlement Point and a designated sink (withdrawal point) that is a different Settlement Point, except for a</w:t>
      </w:r>
      <w:r w:rsidR="00A509DA">
        <w:t xml:space="preserve"> Flowgate Right (</w:t>
      </w:r>
      <w:r w:rsidRPr="00887C6A">
        <w:t>FGR</w:t>
      </w:r>
      <w:r w:rsidR="00A509DA">
        <w:t>)</w:t>
      </w:r>
      <w:r w:rsidRPr="00887C6A">
        <w:t>, which has a designated directional network element, or a bundle of directional network elements, instead.</w:t>
      </w:r>
    </w:p>
    <w:p w14:paraId="56887045" w14:textId="77777777" w:rsidR="00212172" w:rsidRPr="00887C6A" w:rsidRDefault="00212172" w:rsidP="00212172">
      <w:pPr>
        <w:pStyle w:val="H3"/>
      </w:pPr>
      <w:bookmarkStart w:id="13" w:name="_Toc273526231"/>
      <w:bookmarkStart w:id="14" w:name="_Toc397670140"/>
      <w:bookmarkStart w:id="15" w:name="_Toc405558210"/>
      <w:bookmarkStart w:id="16" w:name="_Toc405805742"/>
      <w:bookmarkStart w:id="17" w:name="_Toc214879911"/>
      <w:r w:rsidRPr="00887C6A">
        <w:t>7.2.1</w:t>
      </w:r>
      <w:r w:rsidRPr="00887C6A">
        <w:tab/>
        <w:t>CRR Naming Convention</w:t>
      </w:r>
      <w:bookmarkEnd w:id="13"/>
      <w:bookmarkEnd w:id="14"/>
      <w:bookmarkEnd w:id="15"/>
      <w:bookmarkEnd w:id="16"/>
      <w:bookmarkEnd w:id="17"/>
    </w:p>
    <w:p w14:paraId="4B47FB6E" w14:textId="77777777" w:rsidR="00212172" w:rsidRPr="00887C6A" w:rsidRDefault="0000171B" w:rsidP="00C064F8">
      <w:pPr>
        <w:pStyle w:val="BodyText"/>
        <w:ind w:left="720" w:hanging="720"/>
      </w:pPr>
      <w:r>
        <w:t>(1)</w:t>
      </w:r>
      <w:r>
        <w:tab/>
      </w:r>
      <w:r w:rsidR="00212172" w:rsidRPr="00887C6A">
        <w:t xml:space="preserve">The appropriate </w:t>
      </w:r>
      <w:smartTag w:uri="urn:schemas-microsoft-com:office:smarttags" w:element="stockticker">
        <w:r w:rsidR="00212172" w:rsidRPr="00887C6A">
          <w:t>TAC</w:t>
        </w:r>
      </w:smartTag>
      <w:r w:rsidR="00212172" w:rsidRPr="00887C6A">
        <w:t xml:space="preserve"> subcommittee shall establish a task force that is open to Market Participants, comprised of technical experts, to develop a naming convention for CRRs consistent with the requirements of the Protocols.  The naming convention must be approved by </w:t>
      </w:r>
      <w:smartTag w:uri="urn:schemas-microsoft-com:office:smarttags" w:element="stockticker">
        <w:r w:rsidR="00212172" w:rsidRPr="00887C6A">
          <w:t>TAC</w:t>
        </w:r>
      </w:smartTag>
      <w:r w:rsidR="00212172" w:rsidRPr="00887C6A">
        <w:t xml:space="preserve"> before implementation. </w:t>
      </w:r>
    </w:p>
    <w:p w14:paraId="2385882C" w14:textId="77777777" w:rsidR="00212172" w:rsidRPr="00887C6A" w:rsidRDefault="00212172" w:rsidP="00212172">
      <w:pPr>
        <w:pStyle w:val="H2"/>
      </w:pPr>
      <w:bookmarkStart w:id="18" w:name="_Toc273526232"/>
      <w:bookmarkStart w:id="19" w:name="_Toc397670141"/>
      <w:bookmarkStart w:id="20" w:name="_Toc405558211"/>
      <w:bookmarkStart w:id="21" w:name="_Toc405805743"/>
      <w:bookmarkStart w:id="22" w:name="_Toc214879912"/>
      <w:r w:rsidRPr="00887C6A">
        <w:t>7.3</w:t>
      </w:r>
      <w:r w:rsidRPr="00887C6A">
        <w:tab/>
        <w:t>Types of Congestion Revenue Rights to Be Auctioned</w:t>
      </w:r>
      <w:bookmarkEnd w:id="18"/>
      <w:bookmarkEnd w:id="19"/>
      <w:bookmarkEnd w:id="20"/>
      <w:bookmarkEnd w:id="21"/>
      <w:bookmarkEnd w:id="22"/>
    </w:p>
    <w:p w14:paraId="54C5D853" w14:textId="77777777" w:rsidR="00212172" w:rsidRPr="00887C6A" w:rsidRDefault="00212172" w:rsidP="00212172">
      <w:pPr>
        <w:pStyle w:val="BodyTextNumbered"/>
      </w:pPr>
      <w:r w:rsidRPr="00887C6A">
        <w:t>(1)</w:t>
      </w:r>
      <w:r w:rsidRPr="00887C6A">
        <w:tab/>
        <w:t>ERCOT shall auction the following types of Congestion Revenue Rights (CRRs):</w:t>
      </w:r>
    </w:p>
    <w:p w14:paraId="4508C7E9" w14:textId="77777777" w:rsidR="00212172" w:rsidRPr="00887C6A" w:rsidRDefault="00212172" w:rsidP="00212172">
      <w:pPr>
        <w:pStyle w:val="List"/>
      </w:pPr>
      <w:r w:rsidRPr="00887C6A">
        <w:t>(a)</w:t>
      </w:r>
      <w:r w:rsidRPr="00887C6A">
        <w:tab/>
        <w:t>Point-to-Point (PTP) Options;</w:t>
      </w:r>
    </w:p>
    <w:p w14:paraId="7CEA14BA" w14:textId="77777777" w:rsidR="00212172" w:rsidRPr="00887C6A" w:rsidRDefault="00212172" w:rsidP="00212172">
      <w:pPr>
        <w:pStyle w:val="List"/>
      </w:pPr>
      <w:r w:rsidRPr="00887C6A">
        <w:t>(b)</w:t>
      </w:r>
      <w:r w:rsidRPr="00887C6A">
        <w:tab/>
        <w:t>PTP Obligations; and</w:t>
      </w:r>
    </w:p>
    <w:p w14:paraId="3B2A10AB" w14:textId="77777777" w:rsidR="00212172" w:rsidRPr="00887C6A" w:rsidRDefault="00212172" w:rsidP="00212172">
      <w:pPr>
        <w:pStyle w:val="List"/>
      </w:pPr>
      <w:r w:rsidRPr="00887C6A">
        <w:t xml:space="preserve">(c) </w:t>
      </w:r>
      <w:r w:rsidRPr="00887C6A">
        <w:tab/>
        <w:t xml:space="preserve">Flowgate Rights (FGRs) that are defined in Section 7.3.1, Flowgates. </w:t>
      </w:r>
    </w:p>
    <w:p w14:paraId="57CE3594" w14:textId="77777777" w:rsidR="00212172" w:rsidRPr="00887C6A" w:rsidRDefault="00212172" w:rsidP="00212172">
      <w:pPr>
        <w:pStyle w:val="BodyTextNumbered"/>
      </w:pPr>
      <w:r w:rsidRPr="00887C6A">
        <w:t>(2)</w:t>
      </w:r>
      <w:r w:rsidRPr="00887C6A">
        <w:tab/>
        <w:t xml:space="preserve">PTP Options are evaluated hourly in each </w:t>
      </w:r>
      <w:smartTag w:uri="urn:schemas-microsoft-com:office:smarttags" w:element="stockticker">
        <w:r w:rsidRPr="00887C6A">
          <w:t>CRR</w:t>
        </w:r>
      </w:smartTag>
      <w:r w:rsidRPr="00887C6A">
        <w:t xml:space="preserve"> Auction as the positive power flows on all directional network elements created by the injection and withdrawal at the specified source and sink points in the quantity represented by the </w:t>
      </w:r>
      <w:smartTag w:uri="urn:schemas-microsoft-com:office:smarttags" w:element="stockticker">
        <w:r w:rsidRPr="00887C6A">
          <w:t>CRR</w:t>
        </w:r>
      </w:smartTag>
      <w:r w:rsidRPr="00887C6A">
        <w:t xml:space="preserve"> bid or offer (MW), excluding all negative flows on all directional network elements.  </w:t>
      </w:r>
    </w:p>
    <w:p w14:paraId="1CEA5738" w14:textId="77777777" w:rsidR="00212172" w:rsidRPr="00887C6A" w:rsidRDefault="00212172" w:rsidP="00212172">
      <w:pPr>
        <w:pStyle w:val="BodyTextNumbered"/>
      </w:pPr>
      <w:r w:rsidRPr="00887C6A">
        <w:t>(3)</w:t>
      </w:r>
      <w:r w:rsidRPr="00887C6A">
        <w:tab/>
        <w:t xml:space="preserve">PTP Obligations are evaluated hourly in each </w:t>
      </w:r>
      <w:smartTag w:uri="urn:schemas-microsoft-com:office:smarttags" w:element="stockticker">
        <w:r w:rsidRPr="00887C6A">
          <w:t>CRR</w:t>
        </w:r>
      </w:smartTag>
      <w:r w:rsidRPr="00887C6A">
        <w:t xml:space="preserve"> Auction as the positive and negative power flows on all directional network elements created by the injection and withdrawal at the specified source and sink points of the quantity represented by the </w:t>
      </w:r>
      <w:smartTag w:uri="urn:schemas-microsoft-com:office:smarttags" w:element="stockticker">
        <w:r w:rsidRPr="00887C6A">
          <w:t>CRR</w:t>
        </w:r>
      </w:smartTag>
      <w:r w:rsidRPr="00887C6A">
        <w:t xml:space="preserve"> bid or offer (MW).  </w:t>
      </w:r>
    </w:p>
    <w:p w14:paraId="6520BAC3" w14:textId="77777777" w:rsidR="00212172" w:rsidRPr="00887C6A" w:rsidRDefault="00212172" w:rsidP="00212172">
      <w:pPr>
        <w:pStyle w:val="BodyTextNumbered"/>
      </w:pPr>
      <w:r w:rsidRPr="00887C6A">
        <w:t>(4)</w:t>
      </w:r>
      <w:r w:rsidRPr="00887C6A">
        <w:tab/>
        <w:t xml:space="preserve">PTP Options can only result in payments from ERCOT to the </w:t>
      </w:r>
      <w:smartTag w:uri="urn:schemas-microsoft-com:office:smarttags" w:element="stockticker">
        <w:r w:rsidRPr="00887C6A">
          <w:t>CRR</w:t>
        </w:r>
      </w:smartTag>
      <w:r w:rsidRPr="00887C6A">
        <w:t xml:space="preserve"> Owner of record.  A PTP Obligation may result in either a payment or a charge to the </w:t>
      </w:r>
      <w:smartTag w:uri="urn:schemas-microsoft-com:office:smarttags" w:element="stockticker">
        <w:r w:rsidRPr="00887C6A">
          <w:t>CRR</w:t>
        </w:r>
      </w:smartTag>
      <w:r w:rsidRPr="00887C6A">
        <w:t xml:space="preserve"> Owner of record.</w:t>
      </w:r>
    </w:p>
    <w:p w14:paraId="33A9A641" w14:textId="77777777" w:rsidR="00212172" w:rsidRPr="00887C6A" w:rsidRDefault="00212172" w:rsidP="00212172">
      <w:pPr>
        <w:pStyle w:val="BodyTextNumbered"/>
      </w:pPr>
      <w:r w:rsidRPr="00887C6A">
        <w:lastRenderedPageBreak/>
        <w:t>(</w:t>
      </w:r>
      <w:r w:rsidR="008056BD">
        <w:t>5</w:t>
      </w:r>
      <w:r w:rsidRPr="00887C6A">
        <w:t>)</w:t>
      </w:r>
      <w:r w:rsidRPr="00887C6A">
        <w:tab/>
        <w:t>CRRs must be auctioned in the following Time Of Use (TOU) blocks (having the same MW amount for each hour within the block):</w:t>
      </w:r>
    </w:p>
    <w:p w14:paraId="0E5BD62C" w14:textId="77777777" w:rsidR="00212172" w:rsidRPr="00887C6A" w:rsidRDefault="00212172" w:rsidP="00212172">
      <w:pPr>
        <w:pStyle w:val="List"/>
      </w:pPr>
      <w:r w:rsidRPr="00887C6A">
        <w:t>(a)</w:t>
      </w:r>
      <w:r w:rsidRPr="00887C6A">
        <w:tab/>
        <w:t>5x16 blocks for hours ending 0700-2200, Monday through Friday (excluding North American Electric Reliability Corporation (NERC) holidays), in one-month strips;</w:t>
      </w:r>
    </w:p>
    <w:p w14:paraId="7433FF31" w14:textId="77777777" w:rsidR="00212172" w:rsidRPr="00887C6A" w:rsidRDefault="00212172" w:rsidP="00212172">
      <w:pPr>
        <w:pStyle w:val="List"/>
      </w:pPr>
      <w:r w:rsidRPr="00887C6A">
        <w:t>(b)</w:t>
      </w:r>
      <w:r w:rsidRPr="00887C6A">
        <w:tab/>
        <w:t>2x16 blocks for hours ending 0700-2200, Saturday and Sunday, and NERC holidays in one-month strips; and</w:t>
      </w:r>
    </w:p>
    <w:p w14:paraId="09D1F743" w14:textId="77777777" w:rsidR="00212172" w:rsidRPr="00887C6A" w:rsidRDefault="00212172" w:rsidP="00212172">
      <w:pPr>
        <w:pStyle w:val="List"/>
      </w:pPr>
      <w:r w:rsidRPr="00887C6A">
        <w:t>(c)</w:t>
      </w:r>
      <w:r w:rsidRPr="00887C6A">
        <w:tab/>
        <w:t>7x8 blocks for hours ending 0100-0600 and hours ending 2300-2400 Sunday through Saturday, in one-month strips.</w:t>
      </w:r>
    </w:p>
    <w:p w14:paraId="57076D93" w14:textId="77777777" w:rsidR="00212172" w:rsidRPr="00887C6A" w:rsidRDefault="00212172" w:rsidP="00212172">
      <w:pPr>
        <w:pStyle w:val="BodyTextNumbered"/>
      </w:pPr>
      <w:r w:rsidRPr="00887C6A">
        <w:t>(</w:t>
      </w:r>
      <w:r w:rsidR="008056BD">
        <w:t>6</w:t>
      </w:r>
      <w:r w:rsidRPr="00887C6A">
        <w:t>)</w:t>
      </w:r>
      <w:r w:rsidRPr="00887C6A">
        <w:tab/>
        <w:t xml:space="preserve">CRR Auction bids and Pre-Assigned Congestion Revenue Right (PCRR) nominations must specify a TOU block. </w:t>
      </w:r>
    </w:p>
    <w:p w14:paraId="53038EFF" w14:textId="77777777" w:rsidR="00212172" w:rsidRPr="00887C6A" w:rsidRDefault="00212172" w:rsidP="00212172">
      <w:pPr>
        <w:pStyle w:val="BodyTextNumbered"/>
      </w:pPr>
      <w:r w:rsidRPr="00887C6A">
        <w:t>(</w:t>
      </w:r>
      <w:r w:rsidR="008056BD">
        <w:t>7</w:t>
      </w:r>
      <w:r w:rsidRPr="00887C6A">
        <w:t>)</w:t>
      </w:r>
      <w:r w:rsidRPr="00887C6A">
        <w:tab/>
        <w:t>For the CRR Monthly Auction only, a single block bid may be submitted for all hours in a calendar month, which represents a linked-offer for all three TOU blocks described above in paragraph (</w:t>
      </w:r>
      <w:r w:rsidR="008056BD">
        <w:t>5</w:t>
      </w:r>
      <w:r w:rsidRPr="00887C6A">
        <w:t>).</w:t>
      </w:r>
    </w:p>
    <w:p w14:paraId="4A91AA5F" w14:textId="77777777" w:rsidR="00212172" w:rsidRPr="00887C6A" w:rsidRDefault="00212172" w:rsidP="00212172">
      <w:pPr>
        <w:pStyle w:val="H3"/>
      </w:pPr>
      <w:bookmarkStart w:id="23" w:name="_Toc273526233"/>
      <w:bookmarkStart w:id="24" w:name="_Toc397670142"/>
      <w:bookmarkStart w:id="25" w:name="_Toc405558212"/>
      <w:bookmarkStart w:id="26" w:name="_Toc405805744"/>
      <w:bookmarkStart w:id="27" w:name="_Toc214879913"/>
      <w:r w:rsidRPr="00887C6A">
        <w:t>7.3.1</w:t>
      </w:r>
      <w:r w:rsidRPr="00887C6A">
        <w:tab/>
        <w:t>Flowgates</w:t>
      </w:r>
      <w:bookmarkEnd w:id="23"/>
      <w:bookmarkEnd w:id="24"/>
      <w:bookmarkEnd w:id="25"/>
      <w:bookmarkEnd w:id="26"/>
      <w:bookmarkEnd w:id="27"/>
    </w:p>
    <w:p w14:paraId="5141E144" w14:textId="77777777" w:rsidR="00212172" w:rsidRPr="00887C6A" w:rsidRDefault="00212172" w:rsidP="00212172">
      <w:pPr>
        <w:pStyle w:val="H4"/>
      </w:pPr>
      <w:bookmarkStart w:id="28" w:name="_Toc273526234"/>
      <w:bookmarkStart w:id="29" w:name="_Toc397670143"/>
      <w:bookmarkStart w:id="30" w:name="_Toc405805745"/>
      <w:bookmarkStart w:id="31" w:name="_Toc214879914"/>
      <w:r w:rsidRPr="00887C6A">
        <w:t>7.3.1.1</w:t>
      </w:r>
      <w:r w:rsidRPr="00887C6A">
        <w:tab/>
        <w:t>Process for Defining Flowgates</w:t>
      </w:r>
      <w:bookmarkEnd w:id="28"/>
      <w:bookmarkEnd w:id="29"/>
      <w:bookmarkEnd w:id="30"/>
      <w:bookmarkEnd w:id="31"/>
    </w:p>
    <w:p w14:paraId="676BD6FA" w14:textId="77777777" w:rsidR="00212172" w:rsidRPr="00887C6A" w:rsidRDefault="0000171B" w:rsidP="00C064F8">
      <w:pPr>
        <w:pStyle w:val="BodyTextNumbered"/>
      </w:pPr>
      <w:r>
        <w:t>(1)</w:t>
      </w:r>
      <w:r>
        <w:tab/>
      </w:r>
      <w:r w:rsidR="00212172" w:rsidRPr="00887C6A">
        <w:t xml:space="preserve">Flowgates where ERCOT offers FGRs may only be created by an amendment to Section 7.3.1.2, Defined </w:t>
      </w:r>
      <w:r w:rsidR="00212172" w:rsidRPr="00894B04">
        <w:rPr>
          <w:iCs w:val="0"/>
        </w:rPr>
        <w:t>Flowgates</w:t>
      </w:r>
      <w:r w:rsidR="00212172" w:rsidRPr="00887C6A">
        <w:t xml:space="preserve">. </w:t>
      </w:r>
      <w:r w:rsidR="00A509DA">
        <w:t xml:space="preserve"> </w:t>
      </w:r>
      <w:r w:rsidR="00212172" w:rsidRPr="00887C6A">
        <w:t xml:space="preserve">ERCOT shall post the list of all flowgates available for FGRs on the </w:t>
      </w:r>
      <w:r w:rsidR="00FE07CF">
        <w:t>ERCOT website</w:t>
      </w:r>
      <w:r w:rsidR="00212172" w:rsidRPr="00887C6A">
        <w:t xml:space="preserve">. </w:t>
      </w:r>
      <w:r w:rsidR="00FE07CF">
        <w:t xml:space="preserve"> </w:t>
      </w:r>
      <w:r w:rsidR="00212172" w:rsidRPr="00887C6A">
        <w:t>If there is any change in the designation of flowgates, ERCOT shall provide notice to all Market Participants as soon as practicable.</w:t>
      </w:r>
    </w:p>
    <w:p w14:paraId="2F231687" w14:textId="77777777" w:rsidR="00212172" w:rsidRPr="00887C6A" w:rsidRDefault="00212172" w:rsidP="00212172">
      <w:pPr>
        <w:pStyle w:val="H4"/>
      </w:pPr>
      <w:bookmarkStart w:id="32" w:name="_Toc273526235"/>
      <w:bookmarkStart w:id="33" w:name="_Toc397670144"/>
      <w:bookmarkStart w:id="34" w:name="_Toc405805746"/>
      <w:bookmarkStart w:id="35" w:name="_Toc214879915"/>
      <w:r w:rsidRPr="00887C6A">
        <w:t>7.3.1.2</w:t>
      </w:r>
      <w:r w:rsidRPr="00887C6A">
        <w:tab/>
        <w:t>Defined Flowgates</w:t>
      </w:r>
      <w:bookmarkEnd w:id="32"/>
      <w:bookmarkEnd w:id="33"/>
      <w:bookmarkEnd w:id="34"/>
      <w:bookmarkEnd w:id="35"/>
    </w:p>
    <w:p w14:paraId="70240D7C" w14:textId="77777777" w:rsidR="00212172" w:rsidRPr="00887C6A" w:rsidRDefault="0000171B" w:rsidP="00212172">
      <w:pPr>
        <w:pStyle w:val="BodyText"/>
      </w:pPr>
      <w:r>
        <w:t>(1)</w:t>
      </w:r>
      <w:r>
        <w:tab/>
      </w:r>
      <w:r w:rsidR="00212172" w:rsidRPr="00887C6A">
        <w:t>There are currently no defined flowgates.</w:t>
      </w:r>
    </w:p>
    <w:p w14:paraId="32264316" w14:textId="77777777" w:rsidR="00212172" w:rsidRPr="00887C6A" w:rsidRDefault="00212172" w:rsidP="00212172">
      <w:pPr>
        <w:pStyle w:val="H2"/>
      </w:pPr>
      <w:bookmarkStart w:id="36" w:name="_Toc273526236"/>
      <w:bookmarkStart w:id="37" w:name="_Toc397670145"/>
      <w:bookmarkStart w:id="38" w:name="_Toc405558213"/>
      <w:bookmarkStart w:id="39" w:name="_Toc405805747"/>
      <w:bookmarkStart w:id="40" w:name="_Toc214879916"/>
      <w:r w:rsidRPr="00887C6A">
        <w:t>7.4</w:t>
      </w:r>
      <w:r w:rsidRPr="00887C6A">
        <w:tab/>
        <w:t>Pre-Assigned Congestion Revenue Rights</w:t>
      </w:r>
      <w:bookmarkEnd w:id="36"/>
      <w:r w:rsidRPr="00887C6A">
        <w:t xml:space="preserve"> Overview</w:t>
      </w:r>
      <w:bookmarkEnd w:id="37"/>
      <w:bookmarkEnd w:id="38"/>
      <w:bookmarkEnd w:id="39"/>
      <w:bookmarkEnd w:id="40"/>
    </w:p>
    <w:p w14:paraId="00E87258" w14:textId="77777777" w:rsidR="00212172" w:rsidRPr="00887C6A" w:rsidRDefault="00212172" w:rsidP="00212172">
      <w:pPr>
        <w:pStyle w:val="BodyTextNumbered"/>
        <w:rPr>
          <w:iCs w:val="0"/>
        </w:rPr>
      </w:pPr>
      <w:r w:rsidRPr="00887C6A">
        <w:rPr>
          <w:iCs w:val="0"/>
        </w:rPr>
        <w:t>(1)</w:t>
      </w:r>
      <w:r w:rsidRPr="00887C6A">
        <w:rPr>
          <w:iCs w:val="0"/>
        </w:rPr>
        <w:tab/>
        <w:t xml:space="preserve">ERCOT shall allocate a portion of available Congestion Revenue Rights (CRRs) as Pre-Assigned Congestion Revenue Rights (PCRRs) to Non-Opt-In Entities (NOIEs) that either have established ownership prior to September 1, 1999 in a specific Generation Resource or have a long-term (greater than five years) contractual commitment for annual capacity and energy that was entered into prior to September 1, 1999 from specific Generation Resources.  For purposes of this Section 7.4, such Generation Resources shall be referred to as “pre-September 1, 1999 Generation Resources.” </w:t>
      </w:r>
      <w:r w:rsidR="00B72833">
        <w:rPr>
          <w:iCs w:val="0"/>
        </w:rPr>
        <w:t xml:space="preserve"> </w:t>
      </w:r>
      <w:r w:rsidR="00B72833" w:rsidRPr="00E9706F">
        <w:rPr>
          <w:iCs w:val="0"/>
          <w:color w:val="000000"/>
        </w:rPr>
        <w:t xml:space="preserve">An existing Generation Resource that interconnected to the ERCOT Transmission Grid on or after June 1, 2021, pursuant to paragraph (3) of Section 1.6.5, Interconnection of New or Existing </w:t>
      </w:r>
      <w:r w:rsidR="00B72833" w:rsidRPr="00E9706F">
        <w:rPr>
          <w:iCs w:val="0"/>
          <w:color w:val="000000"/>
        </w:rPr>
        <w:lastRenderedPageBreak/>
        <w:t>Generation, cannot qualify as a pre-September 1, 1999 Generation Resource for PCRR purposes.</w:t>
      </w:r>
      <w:r w:rsidRPr="00887C6A">
        <w:rPr>
          <w:iCs w:val="0"/>
        </w:rPr>
        <w:t xml:space="preserve"> </w:t>
      </w:r>
    </w:p>
    <w:p w14:paraId="70775B27" w14:textId="77777777" w:rsidR="00212172" w:rsidRPr="00887C6A" w:rsidRDefault="00212172" w:rsidP="00212172">
      <w:pPr>
        <w:pStyle w:val="BodyTextNumbered"/>
        <w:rPr>
          <w:iCs w:val="0"/>
        </w:rPr>
      </w:pPr>
      <w:r w:rsidRPr="00887C6A">
        <w:rPr>
          <w:iCs w:val="0"/>
        </w:rPr>
        <w:t xml:space="preserve">(2) </w:t>
      </w:r>
      <w:r w:rsidRPr="00887C6A">
        <w:rPr>
          <w:iCs w:val="0"/>
        </w:rPr>
        <w:tab/>
        <w:t xml:space="preserve">NOIEs are the only Entities eligible for an allocation of PCRRs.  NOIEs may designate an agent to manage their PCRRs, provided that ERCOT’s relationship is with the NOIE and that an agent shall be subject to all PCRR rules applicable to the NOIE.  ERCOT will rely exclusively on documentation provided or confirmed by the NOIE to determine the continued eligibility for allocation of PCRRs.  </w:t>
      </w:r>
    </w:p>
    <w:p w14:paraId="2DF0E86C" w14:textId="77777777" w:rsidR="00212172" w:rsidRPr="00887C6A" w:rsidRDefault="00212172" w:rsidP="00212172">
      <w:pPr>
        <w:pStyle w:val="BodyTextNumbered"/>
        <w:rPr>
          <w:iCs w:val="0"/>
        </w:rPr>
      </w:pPr>
      <w:r w:rsidRPr="00887C6A">
        <w:rPr>
          <w:iCs w:val="0"/>
        </w:rPr>
        <w:t>(3)</w:t>
      </w:r>
      <w:r w:rsidRPr="00887C6A">
        <w:rPr>
          <w:iCs w:val="0"/>
        </w:rPr>
        <w:tab/>
        <w:t xml:space="preserve">ERCOT shall publish a list of NOIEs who are eligible for allocation of PCRRs on the </w:t>
      </w:r>
      <w:r w:rsidR="00FE07CF">
        <w:t>ERCOT website</w:t>
      </w:r>
      <w:r w:rsidRPr="00887C6A">
        <w:rPr>
          <w:iCs w:val="0"/>
        </w:rPr>
        <w:t xml:space="preserve">.  The list shall include each NOIE’s ownership and/or contractual amount of capacity related to pre-September 1, 1999 Generation Resources.  The list shall further include the eligible PCRR amounts capped at the net max sustainable rating (MW) of pre-September 1, 1999 Generation Resources as established by 2010 registration data.  ERCOT shall update the list as necessary to reflect current NOIE eligibility for allocation of PCRRs. </w:t>
      </w:r>
    </w:p>
    <w:p w14:paraId="0E1142FE" w14:textId="77777777" w:rsidR="00212172" w:rsidRPr="00887C6A" w:rsidRDefault="00212172" w:rsidP="00212172">
      <w:pPr>
        <w:pStyle w:val="H3"/>
      </w:pPr>
      <w:bookmarkStart w:id="41" w:name="_Toc273526237"/>
      <w:bookmarkStart w:id="42" w:name="_Toc397670146"/>
      <w:bookmarkStart w:id="43" w:name="_Toc405558214"/>
      <w:bookmarkStart w:id="44" w:name="_Toc405805748"/>
      <w:bookmarkStart w:id="45" w:name="_Toc214879917"/>
      <w:r w:rsidRPr="00887C6A">
        <w:t>7.4.1</w:t>
      </w:r>
      <w:r w:rsidRPr="00887C6A">
        <w:tab/>
        <w:t>PCRR Allocation Eligibility</w:t>
      </w:r>
      <w:bookmarkEnd w:id="41"/>
      <w:bookmarkEnd w:id="42"/>
      <w:bookmarkEnd w:id="43"/>
      <w:bookmarkEnd w:id="44"/>
      <w:bookmarkEnd w:id="45"/>
    </w:p>
    <w:p w14:paraId="4743AFE3" w14:textId="77777777" w:rsidR="00212172" w:rsidRPr="00887C6A" w:rsidRDefault="00212172" w:rsidP="00212172">
      <w:pPr>
        <w:pStyle w:val="H4"/>
        <w:rPr>
          <w:b w:val="0"/>
          <w:bCs w:val="0"/>
        </w:rPr>
      </w:pPr>
      <w:bookmarkStart w:id="46" w:name="_Toc397670147"/>
      <w:bookmarkStart w:id="47" w:name="_Toc405805749"/>
      <w:bookmarkStart w:id="48" w:name="_Toc214879918"/>
      <w:r w:rsidRPr="00887C6A">
        <w:t>7.4.1.1</w:t>
      </w:r>
      <w:r w:rsidRPr="00887C6A">
        <w:tab/>
        <w:t>PCRR Criteria for NOIE Allocation Eligibility</w:t>
      </w:r>
      <w:bookmarkEnd w:id="46"/>
      <w:bookmarkEnd w:id="47"/>
      <w:bookmarkEnd w:id="48"/>
    </w:p>
    <w:p w14:paraId="0ABF785A" w14:textId="77777777" w:rsidR="00212172" w:rsidRPr="00887C6A" w:rsidRDefault="0000171B" w:rsidP="00C064F8">
      <w:pPr>
        <w:pStyle w:val="BodyText"/>
        <w:ind w:left="720" w:hanging="720"/>
      </w:pPr>
      <w:r>
        <w:t>(1)</w:t>
      </w:r>
      <w:r>
        <w:tab/>
      </w:r>
      <w:r w:rsidR="00212172" w:rsidRPr="00887C6A">
        <w:t>PCRRs shall be limited to pre-September 1, 1999 Generation Resources utilized by a NOIE to serve the Load in its service territory.  The following criteria shall apply for NOIE eligibility for allocation of PCRRs:</w:t>
      </w:r>
    </w:p>
    <w:p w14:paraId="6E78C2D9" w14:textId="77777777" w:rsidR="00212172" w:rsidRPr="00887C6A" w:rsidRDefault="00212172" w:rsidP="00212172">
      <w:pPr>
        <w:spacing w:after="240"/>
        <w:ind w:left="1440" w:hanging="720"/>
        <w:rPr>
          <w:lang w:val="x-none" w:eastAsia="x-none"/>
        </w:rPr>
      </w:pPr>
      <w:r w:rsidRPr="00887C6A">
        <w:rPr>
          <w:lang w:val="x-none" w:eastAsia="x-none"/>
        </w:rPr>
        <w:t>(a)</w:t>
      </w:r>
      <w:r w:rsidRPr="00887C6A">
        <w:rPr>
          <w:lang w:val="x-none" w:eastAsia="x-none"/>
        </w:rPr>
        <w:tab/>
        <w:t>A Generation Resource owned by the NOIE nominating the PCRR(s) that meets the following:</w:t>
      </w:r>
    </w:p>
    <w:p w14:paraId="29D7FAD7" w14:textId="77777777" w:rsidR="00212172" w:rsidRPr="00887C6A" w:rsidRDefault="00212172" w:rsidP="00212172">
      <w:pPr>
        <w:spacing w:after="240"/>
        <w:ind w:left="2160" w:hanging="720"/>
      </w:pPr>
      <w:r w:rsidRPr="00887C6A">
        <w:t>(i)</w:t>
      </w:r>
      <w:r w:rsidRPr="00887C6A">
        <w:tab/>
        <w:t>The NOIE owned the Generation Resource prior to September 1, 1999 and has maintained uninterrupted ownership since September 1, 1999;</w:t>
      </w:r>
    </w:p>
    <w:p w14:paraId="5DBED542" w14:textId="77777777" w:rsidR="00212172" w:rsidRPr="00887C6A" w:rsidRDefault="00212172" w:rsidP="00212172">
      <w:pPr>
        <w:pStyle w:val="List2"/>
      </w:pPr>
      <w:r w:rsidRPr="00887C6A">
        <w:t>(ii)</w:t>
      </w:r>
      <w:r w:rsidRPr="00887C6A">
        <w:tab/>
        <w:t xml:space="preserve">The Generation Resource has remained in service on an uninterrupted basis except for Maintenance Outages, Forced Outages, Opportunity Outages or Planned Outages (including a Mothballed Generation Resource that operates under a Seasonal Operation Period) </w:t>
      </w:r>
      <w:proofErr w:type="gramStart"/>
      <w:r w:rsidRPr="00887C6A">
        <w:t>subsequent to</w:t>
      </w:r>
      <w:proofErr w:type="gramEnd"/>
      <w:r w:rsidRPr="00887C6A">
        <w:t xml:space="preserve"> September 1, 1999; and</w:t>
      </w:r>
    </w:p>
    <w:p w14:paraId="7D0825EE" w14:textId="77777777" w:rsidR="00212172" w:rsidRPr="00887C6A" w:rsidRDefault="00212172" w:rsidP="00212172">
      <w:pPr>
        <w:spacing w:after="240"/>
        <w:ind w:left="2160" w:hanging="720"/>
      </w:pPr>
      <w:r w:rsidRPr="00887C6A">
        <w:t>(iii)</w:t>
      </w:r>
      <w:r w:rsidRPr="00887C6A">
        <w:tab/>
        <w:t xml:space="preserve">The NOIE utilizes the Generation Resource to meet its electric service obligations within its service territory in an amount at least equal to the nominated PCRR amount. </w:t>
      </w:r>
    </w:p>
    <w:p w14:paraId="3CA41D50" w14:textId="77777777" w:rsidR="00212172" w:rsidRPr="00887C6A" w:rsidRDefault="00212172" w:rsidP="00212172">
      <w:pPr>
        <w:spacing w:after="240"/>
        <w:ind w:left="1440" w:hanging="720"/>
        <w:rPr>
          <w:lang w:val="x-none" w:eastAsia="x-none"/>
        </w:rPr>
      </w:pPr>
      <w:r w:rsidRPr="00887C6A">
        <w:rPr>
          <w:lang w:val="x-none" w:eastAsia="x-none"/>
        </w:rPr>
        <w:t>(b)</w:t>
      </w:r>
      <w:r w:rsidRPr="00887C6A">
        <w:rPr>
          <w:lang w:val="x-none" w:eastAsia="x-none"/>
        </w:rPr>
        <w:tab/>
        <w:t>A Generation Resource that is the subject of a long-term contract between the NOIE nominating the PCRR(s) and another Entity that owns or controls the Generation Resource, provided that the long-term contract meets the following criteria:</w:t>
      </w:r>
    </w:p>
    <w:p w14:paraId="7F0557A8" w14:textId="77777777" w:rsidR="00212172" w:rsidRPr="00887C6A" w:rsidRDefault="00212172" w:rsidP="00212172">
      <w:pPr>
        <w:spacing w:after="240"/>
        <w:ind w:left="2160" w:hanging="720"/>
      </w:pPr>
      <w:r w:rsidRPr="00887C6A">
        <w:lastRenderedPageBreak/>
        <w:t>(i)</w:t>
      </w:r>
      <w:r w:rsidRPr="00887C6A">
        <w:tab/>
        <w:t xml:space="preserve">The contract was entered into prior to September 1, 1999 and has remained in effect on an uninterrupted basis since September 1, 1999; </w:t>
      </w:r>
    </w:p>
    <w:p w14:paraId="0B00C0D2" w14:textId="77777777" w:rsidR="00212172" w:rsidRPr="00887C6A" w:rsidRDefault="00212172" w:rsidP="00212172">
      <w:pPr>
        <w:spacing w:after="240"/>
        <w:ind w:left="2160" w:hanging="720"/>
      </w:pPr>
      <w:r w:rsidRPr="00887C6A">
        <w:t>(ii)</w:t>
      </w:r>
      <w:r w:rsidRPr="00887C6A">
        <w:tab/>
        <w:t xml:space="preserve">The contract term is greater than five years.  Contracts with automatic renewal provisions (evergreen clauses), the operation of which extends beyond the term of the contract to more than the cumulative five years, shall meet this requirement, provided that the automatic renewal provision was in place prior to September 1, 1999;  </w:t>
      </w:r>
    </w:p>
    <w:p w14:paraId="36F1E446" w14:textId="77777777" w:rsidR="00212172" w:rsidRPr="00887C6A" w:rsidRDefault="00212172" w:rsidP="00212172">
      <w:pPr>
        <w:spacing w:after="240"/>
        <w:ind w:left="2160" w:hanging="720"/>
      </w:pPr>
      <w:r w:rsidRPr="00887C6A">
        <w:t>(iii)</w:t>
      </w:r>
      <w:r w:rsidRPr="00887C6A">
        <w:tab/>
        <w:t>The NOIE is entitled to capacity from specific Generation Resource(s) pursuant to the long-term contract; long-term contracts that are not backed by specific Generation Resources are not eligible for PCRRs;</w:t>
      </w:r>
    </w:p>
    <w:p w14:paraId="78CF1CCE" w14:textId="77777777" w:rsidR="00212172" w:rsidRPr="00887C6A" w:rsidRDefault="00212172" w:rsidP="00212172">
      <w:pPr>
        <w:spacing w:after="240"/>
        <w:ind w:left="2160" w:hanging="720"/>
      </w:pPr>
      <w:r w:rsidRPr="00887C6A">
        <w:t>(iv)</w:t>
      </w:r>
      <w:r w:rsidRPr="00887C6A">
        <w:tab/>
        <w:t>The Generation Resource(s) that is/are the subject of the long-term contract has/have remained in service on an uninterrupted basis except for Maintenance Outages, Forced Outages, Opportunity Outages or Planned Outages (including a Mothballed Generation Resource that operates under a Seasonal Operation Period) since September 1, 1999; and</w:t>
      </w:r>
    </w:p>
    <w:p w14:paraId="3C9100B3" w14:textId="77777777" w:rsidR="00212172" w:rsidRPr="00887C6A" w:rsidRDefault="00212172" w:rsidP="00212172">
      <w:pPr>
        <w:pStyle w:val="List2"/>
      </w:pPr>
      <w:r w:rsidRPr="00887C6A">
        <w:t>(v)</w:t>
      </w:r>
      <w:r w:rsidRPr="00887C6A">
        <w:tab/>
        <w:t>The Generation Resource(s) that is/are the subject of the long-term contract is/are utilized by the NOIE to meet its electric service obligations within its service territory in an amount at least equal to the nominated PCRR amount.</w:t>
      </w:r>
    </w:p>
    <w:p w14:paraId="21D4A23B" w14:textId="77777777" w:rsidR="00212172" w:rsidRPr="00887C6A" w:rsidRDefault="00212172" w:rsidP="00212172">
      <w:pPr>
        <w:spacing w:after="240"/>
        <w:ind w:left="1440" w:hanging="720"/>
        <w:rPr>
          <w:lang w:val="x-none" w:eastAsia="x-none"/>
        </w:rPr>
      </w:pPr>
      <w:r w:rsidRPr="00887C6A">
        <w:rPr>
          <w:lang w:val="x-none" w:eastAsia="x-none"/>
        </w:rPr>
        <w:t>(</w:t>
      </w:r>
      <w:r w:rsidRPr="00887C6A">
        <w:rPr>
          <w:lang w:eastAsia="x-none"/>
        </w:rPr>
        <w:t>c</w:t>
      </w:r>
      <w:r w:rsidRPr="00887C6A">
        <w:rPr>
          <w:lang w:val="x-none" w:eastAsia="x-none"/>
        </w:rPr>
        <w:t>)</w:t>
      </w:r>
      <w:r w:rsidRPr="00887C6A">
        <w:rPr>
          <w:lang w:val="x-none" w:eastAsia="x-none"/>
        </w:rPr>
        <w:tab/>
        <w:t xml:space="preserve">A federally-owned hydroelectric Generation Resource that is the subject of a series of sequential long-term contracts between the NOIE nominating the PCRR(s) and the federal government based upon a long-term (greater than five years) allocation from the federal government for annual capacity and energy produced at such federally-owned hydroelectric Generation Resource, and that allocation was in place prior to September 1, 1999.  </w:t>
      </w:r>
    </w:p>
    <w:p w14:paraId="756064AE" w14:textId="77777777" w:rsidR="00212172" w:rsidRPr="00887C6A" w:rsidRDefault="00212172" w:rsidP="00212172">
      <w:pPr>
        <w:spacing w:after="240"/>
        <w:ind w:left="1440" w:hanging="720"/>
        <w:rPr>
          <w:lang w:val="x-none" w:eastAsia="x-none"/>
        </w:rPr>
      </w:pPr>
      <w:r w:rsidRPr="00887C6A">
        <w:rPr>
          <w:lang w:val="x-none" w:eastAsia="x-none"/>
        </w:rPr>
        <w:t>(</w:t>
      </w:r>
      <w:r w:rsidRPr="00887C6A">
        <w:rPr>
          <w:lang w:eastAsia="x-none"/>
        </w:rPr>
        <w:t>d</w:t>
      </w:r>
      <w:r w:rsidRPr="00887C6A">
        <w:rPr>
          <w:lang w:val="x-none" w:eastAsia="x-none"/>
        </w:rPr>
        <w:t>)</w:t>
      </w:r>
      <w:r w:rsidRPr="00887C6A">
        <w:rPr>
          <w:lang w:val="x-none" w:eastAsia="x-none"/>
        </w:rPr>
        <w:tab/>
        <w:t xml:space="preserve">Multiple Generation Resources that are the subject of portfolio supply contracts that meet the requirements of paragraphs </w:t>
      </w:r>
      <w:r w:rsidR="00C629E4">
        <w:rPr>
          <w:lang w:eastAsia="x-none"/>
        </w:rPr>
        <w:t>(1)</w:t>
      </w:r>
      <w:r w:rsidRPr="00887C6A">
        <w:rPr>
          <w:lang w:val="x-none" w:eastAsia="x-none"/>
        </w:rPr>
        <w:t>(b)(i)-(</w:t>
      </w:r>
      <w:r w:rsidRPr="00887C6A">
        <w:rPr>
          <w:lang w:eastAsia="x-none"/>
        </w:rPr>
        <w:t>ii</w:t>
      </w:r>
      <w:r w:rsidRPr="00887C6A">
        <w:rPr>
          <w:lang w:val="x-none" w:eastAsia="x-none"/>
        </w:rPr>
        <w:t xml:space="preserve">) and </w:t>
      </w:r>
      <w:r w:rsidR="00C629E4">
        <w:rPr>
          <w:lang w:eastAsia="x-none"/>
        </w:rPr>
        <w:t>(1)(b)</w:t>
      </w:r>
      <w:r w:rsidRPr="00887C6A">
        <w:rPr>
          <w:lang w:val="x-none" w:eastAsia="x-none"/>
        </w:rPr>
        <w:t>(</w:t>
      </w:r>
      <w:r w:rsidRPr="00887C6A">
        <w:rPr>
          <w:lang w:eastAsia="x-none"/>
        </w:rPr>
        <w:t>iv</w:t>
      </w:r>
      <w:r w:rsidRPr="00887C6A">
        <w:rPr>
          <w:lang w:val="x-none" w:eastAsia="x-none"/>
        </w:rPr>
        <w:t>)-(</w:t>
      </w:r>
      <w:r w:rsidRPr="00887C6A">
        <w:rPr>
          <w:lang w:eastAsia="x-none"/>
        </w:rPr>
        <w:t>v</w:t>
      </w:r>
      <w:r w:rsidRPr="00887C6A">
        <w:rPr>
          <w:lang w:val="x-none" w:eastAsia="x-none"/>
        </w:rPr>
        <w:t xml:space="preserve">) above and are between a NOIE nominating the PCRR(s) and another </w:t>
      </w:r>
      <w:r w:rsidRPr="00887C6A">
        <w:rPr>
          <w:lang w:eastAsia="x-none"/>
        </w:rPr>
        <w:t>non-NOIE</w:t>
      </w:r>
      <w:r w:rsidRPr="00887C6A">
        <w:rPr>
          <w:lang w:val="x-none" w:eastAsia="x-none"/>
        </w:rPr>
        <w:t xml:space="preserve">.  For the purposes of this Section 7.4.1.1, portfolio supply contract shall mean an agreement under which multiple NOIEs receive wholesale capacity from another </w:t>
      </w:r>
      <w:r w:rsidRPr="00887C6A">
        <w:rPr>
          <w:lang w:eastAsia="x-none"/>
        </w:rPr>
        <w:t xml:space="preserve">non-NOIE </w:t>
      </w:r>
      <w:r w:rsidRPr="00887C6A">
        <w:rPr>
          <w:lang w:val="x-none" w:eastAsia="x-none"/>
        </w:rPr>
        <w:t xml:space="preserve">pursuant to a portfolio of specific Generation Resources.  Each NOIE who is eligible for </w:t>
      </w:r>
      <w:r w:rsidRPr="00887C6A">
        <w:rPr>
          <w:bCs/>
          <w:lang w:val="x-none" w:eastAsia="x-none"/>
        </w:rPr>
        <w:t>PCRRs and is a party to</w:t>
      </w:r>
      <w:r w:rsidRPr="00887C6A">
        <w:rPr>
          <w:lang w:val="x-none" w:eastAsia="x-none"/>
        </w:rPr>
        <w:t xml:space="preserve"> a portfolio supply contract shall be allocated PCRRs based on its </w:t>
      </w:r>
      <w:r w:rsidRPr="00887C6A">
        <w:rPr>
          <w:lang w:eastAsia="x-none"/>
        </w:rPr>
        <w:t>2003</w:t>
      </w:r>
      <w:r w:rsidRPr="00887C6A">
        <w:rPr>
          <w:lang w:val="x-none" w:eastAsia="x-none"/>
        </w:rPr>
        <w:t xml:space="preserve"> </w:t>
      </w:r>
      <w:r w:rsidRPr="00887C6A">
        <w:rPr>
          <w:lang w:eastAsia="x-none"/>
        </w:rPr>
        <w:t>4-</w:t>
      </w:r>
      <w:r w:rsidRPr="00887C6A">
        <w:rPr>
          <w:lang w:val="x-none" w:eastAsia="x-none"/>
        </w:rPr>
        <w:t>Coincident Peak (4</w:t>
      </w:r>
      <w:r w:rsidRPr="00887C6A">
        <w:rPr>
          <w:lang w:eastAsia="x-none"/>
        </w:rPr>
        <w:t>-</w:t>
      </w:r>
      <w:r w:rsidRPr="00887C6A">
        <w:rPr>
          <w:lang w:val="x-none" w:eastAsia="x-none"/>
        </w:rPr>
        <w:t xml:space="preserve">CP) ratio share of each Generation Resource in the portfolio.  The </w:t>
      </w:r>
      <w:r w:rsidRPr="00887C6A">
        <w:rPr>
          <w:lang w:eastAsia="x-none"/>
        </w:rPr>
        <w:t>2003</w:t>
      </w:r>
      <w:r w:rsidRPr="00887C6A">
        <w:rPr>
          <w:lang w:val="x-none" w:eastAsia="x-none"/>
        </w:rPr>
        <w:t xml:space="preserve"> 4</w:t>
      </w:r>
      <w:r w:rsidRPr="00887C6A">
        <w:rPr>
          <w:lang w:eastAsia="x-none"/>
        </w:rPr>
        <w:t>-</w:t>
      </w:r>
      <w:r w:rsidRPr="00887C6A">
        <w:rPr>
          <w:lang w:val="x-none" w:eastAsia="x-none"/>
        </w:rPr>
        <w:t>CP ratio share shall be calculated as the 4</w:t>
      </w:r>
      <w:r w:rsidRPr="00887C6A">
        <w:rPr>
          <w:lang w:eastAsia="x-none"/>
        </w:rPr>
        <w:t>-</w:t>
      </w:r>
      <w:r w:rsidRPr="00887C6A">
        <w:rPr>
          <w:lang w:val="x-none" w:eastAsia="x-none"/>
        </w:rPr>
        <w:t>CP of each NOIE divided by the total 4</w:t>
      </w:r>
      <w:r w:rsidRPr="00887C6A">
        <w:rPr>
          <w:lang w:eastAsia="x-none"/>
        </w:rPr>
        <w:t>-</w:t>
      </w:r>
      <w:r w:rsidRPr="00887C6A">
        <w:rPr>
          <w:lang w:val="x-none" w:eastAsia="x-none"/>
        </w:rPr>
        <w:t xml:space="preserve">CP of all NOIEs who were supplied by that portfolio of Generation Resources in </w:t>
      </w:r>
      <w:r w:rsidRPr="00887C6A">
        <w:rPr>
          <w:lang w:eastAsia="x-none"/>
        </w:rPr>
        <w:t>2003</w:t>
      </w:r>
      <w:r w:rsidRPr="00887C6A">
        <w:rPr>
          <w:lang w:val="x-none" w:eastAsia="x-none"/>
        </w:rPr>
        <w:t>.  Each NOIE</w:t>
      </w:r>
      <w:r w:rsidRPr="00887C6A">
        <w:rPr>
          <w:lang w:eastAsia="x-none"/>
        </w:rPr>
        <w:t>’</w:t>
      </w:r>
      <w:r w:rsidRPr="00887C6A">
        <w:rPr>
          <w:lang w:val="x-none" w:eastAsia="x-none"/>
        </w:rPr>
        <w:t xml:space="preserve">s capacity entitlement shall be its </w:t>
      </w:r>
      <w:r w:rsidRPr="00887C6A">
        <w:rPr>
          <w:lang w:eastAsia="x-none"/>
        </w:rPr>
        <w:t>2003</w:t>
      </w:r>
      <w:r w:rsidRPr="00887C6A">
        <w:rPr>
          <w:lang w:val="x-none" w:eastAsia="x-none"/>
        </w:rPr>
        <w:t xml:space="preserve"> 4</w:t>
      </w:r>
      <w:r w:rsidRPr="00887C6A">
        <w:rPr>
          <w:lang w:eastAsia="x-none"/>
        </w:rPr>
        <w:t>-</w:t>
      </w:r>
      <w:r w:rsidRPr="00887C6A">
        <w:rPr>
          <w:lang w:val="x-none" w:eastAsia="x-none"/>
        </w:rPr>
        <w:t xml:space="preserve">CP ratio share multiplied by the net max sustainable rating from the 2010 </w:t>
      </w:r>
      <w:r w:rsidRPr="00887C6A">
        <w:rPr>
          <w:lang w:eastAsia="x-none"/>
        </w:rPr>
        <w:t>registration data</w:t>
      </w:r>
      <w:r w:rsidRPr="00887C6A">
        <w:rPr>
          <w:lang w:val="x-none" w:eastAsia="x-none"/>
        </w:rPr>
        <w:t xml:space="preserve"> for each PCRR eligible Generation Resource in the portfolio.</w:t>
      </w:r>
    </w:p>
    <w:p w14:paraId="0E0370B5" w14:textId="77777777" w:rsidR="00212172" w:rsidRPr="00887C6A" w:rsidRDefault="00212172" w:rsidP="00212172">
      <w:pPr>
        <w:spacing w:after="240"/>
        <w:ind w:left="1440" w:hanging="720"/>
        <w:rPr>
          <w:lang w:eastAsia="x-none"/>
        </w:rPr>
      </w:pPr>
      <w:r w:rsidRPr="00887C6A">
        <w:rPr>
          <w:lang w:val="x-none" w:eastAsia="x-none"/>
        </w:rPr>
        <w:lastRenderedPageBreak/>
        <w:t>(</w:t>
      </w:r>
      <w:r w:rsidRPr="00887C6A">
        <w:rPr>
          <w:lang w:eastAsia="x-none"/>
        </w:rPr>
        <w:t>e</w:t>
      </w:r>
      <w:r w:rsidRPr="00887C6A">
        <w:rPr>
          <w:lang w:val="x-none" w:eastAsia="x-none"/>
        </w:rPr>
        <w:t>)</w:t>
      </w:r>
      <w:r w:rsidRPr="00887C6A">
        <w:rPr>
          <w:lang w:val="x-none" w:eastAsia="x-none"/>
        </w:rPr>
        <w:tab/>
        <w:t>The Direct Current Tie (DC Tie) is considered a PCRR-eligible Generation Resource for contracts of Tex-La Electric Cooperative of Texas, Inc. with supply resources located outside the ERCOT Region that meet the requirements of paragraphs (b)(i)-(</w:t>
      </w:r>
      <w:r w:rsidRPr="00887C6A">
        <w:rPr>
          <w:lang w:eastAsia="x-none"/>
        </w:rPr>
        <w:t>ii</w:t>
      </w:r>
      <w:r w:rsidRPr="00887C6A">
        <w:rPr>
          <w:lang w:val="x-none" w:eastAsia="x-none"/>
        </w:rPr>
        <w:t>)</w:t>
      </w:r>
      <w:r w:rsidRPr="00887C6A">
        <w:rPr>
          <w:lang w:eastAsia="x-none"/>
        </w:rPr>
        <w:t xml:space="preserve"> and </w:t>
      </w:r>
      <w:r w:rsidRPr="00887C6A">
        <w:rPr>
          <w:lang w:val="x-none" w:eastAsia="x-none"/>
        </w:rPr>
        <w:t>(</w:t>
      </w:r>
      <w:r w:rsidRPr="00887C6A">
        <w:rPr>
          <w:lang w:eastAsia="x-none"/>
        </w:rPr>
        <w:t>iv</w:t>
      </w:r>
      <w:r w:rsidRPr="00887C6A">
        <w:rPr>
          <w:lang w:val="x-none" w:eastAsia="x-none"/>
        </w:rPr>
        <w:t>)-(</w:t>
      </w:r>
      <w:r w:rsidRPr="00887C6A">
        <w:rPr>
          <w:lang w:eastAsia="x-none"/>
        </w:rPr>
        <w:t>v</w:t>
      </w:r>
      <w:r w:rsidRPr="00887C6A">
        <w:rPr>
          <w:lang w:val="x-none" w:eastAsia="x-none"/>
        </w:rPr>
        <w:t>) above.</w:t>
      </w:r>
    </w:p>
    <w:p w14:paraId="35078F38" w14:textId="77777777" w:rsidR="00212172" w:rsidRPr="00887C6A" w:rsidRDefault="00212172" w:rsidP="00212172">
      <w:pPr>
        <w:pStyle w:val="BodyTextNumbered"/>
        <w:ind w:left="1440"/>
      </w:pPr>
      <w:r w:rsidRPr="00887C6A">
        <w:t xml:space="preserve">(f) </w:t>
      </w:r>
      <w:r w:rsidRPr="00887C6A">
        <w:tab/>
        <w:t xml:space="preserve">A </w:t>
      </w:r>
      <w:r w:rsidRPr="00887C6A">
        <w:rPr>
          <w:iCs w:val="0"/>
        </w:rPr>
        <w:t>Generation</w:t>
      </w:r>
      <w:r w:rsidRPr="00887C6A">
        <w:t xml:space="preserve"> Resource that was the subject of a pre-September 1, 1999 long-term contract between the NOIE nominating the PCRR(s) and another Entity that owned or controlled the Generation Resource prior to September 1, 1999, and that has been acquired by the NOIE after September 1, 1999, shall be deemed for all purposes as a NOIE-owned pre-September 1, 1999 Generation Resource for purposes of paragraph (1) of Section 7.4.1.3.1, PCRR Disqualifying Events, provided that an option for the NOIE to acquire the Generation Resource was in place in the long-term contract prior to September 1, 1999.</w:t>
      </w:r>
    </w:p>
    <w:p w14:paraId="7E0E2B69" w14:textId="77777777" w:rsidR="00212172" w:rsidRPr="00887C6A" w:rsidRDefault="00212172" w:rsidP="00212172">
      <w:pPr>
        <w:pStyle w:val="H4"/>
        <w:rPr>
          <w:b w:val="0"/>
          <w:bCs w:val="0"/>
        </w:rPr>
      </w:pPr>
      <w:bookmarkStart w:id="49" w:name="_Toc397670148"/>
      <w:bookmarkStart w:id="50" w:name="_Toc405805750"/>
      <w:bookmarkStart w:id="51" w:name="_Toc214879919"/>
      <w:r w:rsidRPr="00887C6A">
        <w:t>7.4.1.2</w:t>
      </w:r>
      <w:r w:rsidRPr="00887C6A">
        <w:tab/>
        <w:t>NOIE Allocation Eligibility for PCRRs Impacted By Long-Term Outages of Generation Resources and Mothballed Generation Resources</w:t>
      </w:r>
      <w:bookmarkEnd w:id="49"/>
      <w:bookmarkEnd w:id="50"/>
      <w:bookmarkEnd w:id="51"/>
    </w:p>
    <w:p w14:paraId="00A453B5" w14:textId="77777777" w:rsidR="00212172" w:rsidRPr="00887C6A" w:rsidRDefault="00212172" w:rsidP="00212172">
      <w:pPr>
        <w:spacing w:after="240"/>
        <w:ind w:left="720" w:hanging="720"/>
        <w:rPr>
          <w:iCs/>
        </w:rPr>
      </w:pPr>
      <w:r w:rsidRPr="00887C6A">
        <w:rPr>
          <w:iCs/>
        </w:rPr>
        <w:t>(1)</w:t>
      </w:r>
      <w:r w:rsidRPr="00887C6A">
        <w:rPr>
          <w:iCs/>
        </w:rPr>
        <w:tab/>
        <w:t xml:space="preserve">A NOIE maintains allocation eligibility for PCRRs associated with a pre-September 1, 1999 Generation Resource that may be out of service for greater than 12 consecutive months if the Generation Resource is out of service pursuant to a Forced Outage and the time necessary to address the relevant Outage extends beyond 12 months, provided that the NOIE must demonstrate to ERCOT’s satisfaction that the Outage continues to be necessary and does not require the Resource Entity to cease or suspend operation of the Generation Resource pursuant to Section 3.14.1.1, Notification of Suspension of Operations.  </w:t>
      </w:r>
    </w:p>
    <w:p w14:paraId="3B2C0445" w14:textId="77777777" w:rsidR="00212172" w:rsidRPr="00887C6A" w:rsidRDefault="00212172" w:rsidP="00212172">
      <w:pPr>
        <w:spacing w:after="240"/>
        <w:ind w:left="1440" w:hanging="720"/>
        <w:rPr>
          <w:iCs/>
          <w:lang w:val="x-none" w:eastAsia="x-none"/>
        </w:rPr>
      </w:pPr>
      <w:r w:rsidRPr="00887C6A">
        <w:rPr>
          <w:iCs/>
          <w:lang w:val="x-none" w:eastAsia="x-none"/>
        </w:rPr>
        <w:t>(a)</w:t>
      </w:r>
      <w:r w:rsidRPr="00887C6A">
        <w:rPr>
          <w:iCs/>
          <w:lang w:val="x-none" w:eastAsia="x-none"/>
        </w:rPr>
        <w:tab/>
        <w:t xml:space="preserve">For a PCRR Nomination Year in which a PCRR-eligible Generation Resource is expected to return to service after a long-term Forced Outage (greater than 12 consecutive months), the NOIE is only eligible to receive PCRRs for the months in which the Generation Resource is expected to be in service for the entirety of the month. </w:t>
      </w:r>
    </w:p>
    <w:p w14:paraId="22ACA9C7" w14:textId="27DBC849" w:rsidR="00212172" w:rsidRPr="00887C6A" w:rsidRDefault="00212172" w:rsidP="00212172">
      <w:pPr>
        <w:spacing w:after="240"/>
        <w:ind w:left="1440" w:hanging="720"/>
        <w:rPr>
          <w:iCs/>
          <w:lang w:val="x-none" w:eastAsia="x-none"/>
        </w:rPr>
      </w:pPr>
      <w:r w:rsidRPr="00887C6A">
        <w:rPr>
          <w:iCs/>
          <w:lang w:val="x-none" w:eastAsia="x-none"/>
        </w:rPr>
        <w:t>(b)</w:t>
      </w:r>
      <w:r w:rsidRPr="00887C6A">
        <w:rPr>
          <w:iCs/>
          <w:lang w:val="x-none" w:eastAsia="x-none"/>
        </w:rPr>
        <w:tab/>
        <w:t>If the NOIE nominated and was awarded PCRRs during the annual PCRR allocation process for future months based on an anticipated return to service of a PCRR-eligible Generation Resource from a long-term Forced Outage (greater than 12 consecutive months), the NOIE shall notify ERCOT in writing of the intentions of the Resource Entity to return the Generation Resource to service no less than 60 days prior to the first day of the month in which the Generation Resource is scheduled to return to service. This notice requirement to retain allocated PCRRs is separate and distinct from the return to service requirement in Section 3.14.1.9, Generation Resource</w:t>
      </w:r>
      <w:r w:rsidR="008F534F">
        <w:rPr>
          <w:iCs/>
          <w:lang w:val="x-none" w:eastAsia="x-none"/>
        </w:rPr>
        <w:t>/Energy Storage Resource</w:t>
      </w:r>
      <w:r w:rsidRPr="00887C6A">
        <w:rPr>
          <w:iCs/>
          <w:lang w:val="x-none" w:eastAsia="x-none"/>
        </w:rPr>
        <w:t xml:space="preserve"> </w:t>
      </w:r>
      <w:r w:rsidR="00F856B7">
        <w:rPr>
          <w:iCs/>
          <w:lang w:eastAsia="x-none"/>
        </w:rPr>
        <w:t>Status</w:t>
      </w:r>
      <w:r w:rsidRPr="00887C6A">
        <w:rPr>
          <w:iCs/>
          <w:lang w:val="x-none" w:eastAsia="x-none"/>
        </w:rPr>
        <w:t xml:space="preserve"> Updates.  If the Generation Resource will not be returned to service for the entirety of a month for which PCRRs were allocated, the associated CRRs will be voided for each impacted month and ERCOT will follow the appropriate option described in Section 7.4.1.3.2, Effect of PCRR Disqualification, in order to maximize the available transmission capacity for future monthly CRR Auctions.  To determine </w:t>
      </w:r>
      <w:r w:rsidRPr="00887C6A">
        <w:rPr>
          <w:iCs/>
          <w:lang w:val="x-none" w:eastAsia="x-none"/>
        </w:rPr>
        <w:lastRenderedPageBreak/>
        <w:t>if the NOIE will retain any allocated PCRRs for future months, the NOIE shall provide to ERCOT a new expected return to service date and must follow the notice requirement and timeline in this paragraph above.</w:t>
      </w:r>
    </w:p>
    <w:p w14:paraId="54FA0D03" w14:textId="77777777" w:rsidR="00212172" w:rsidRPr="00887C6A" w:rsidRDefault="00212172" w:rsidP="00212172">
      <w:pPr>
        <w:spacing w:after="240"/>
        <w:ind w:left="720" w:hanging="720"/>
        <w:rPr>
          <w:iCs/>
          <w:lang w:eastAsia="x-none"/>
        </w:rPr>
      </w:pPr>
      <w:r w:rsidRPr="00887C6A">
        <w:rPr>
          <w:iCs/>
        </w:rPr>
        <w:t xml:space="preserve"> </w:t>
      </w:r>
      <w:r w:rsidRPr="00887C6A">
        <w:rPr>
          <w:iCs/>
          <w:lang w:eastAsia="x-none"/>
        </w:rPr>
        <w:t>(2)</w:t>
      </w:r>
      <w:r w:rsidRPr="00887C6A">
        <w:rPr>
          <w:iCs/>
          <w:lang w:eastAsia="x-none"/>
        </w:rPr>
        <w:tab/>
        <w:t>A NOIE maintains allocation eligibility for PCRRs associated with a pre-September 1, 1999 Generation Resource if the Generation Resource becomes a Mothballed Generation Resource pursuant to Section 3.14.1.1, Notification of Suspension of Operations, regardless of whether ERCOT determines that the Generation Resource is necessary for Reliability Must-Run (RMR) Service.</w:t>
      </w:r>
    </w:p>
    <w:p w14:paraId="17D1FE24" w14:textId="77777777" w:rsidR="00212172" w:rsidRPr="00887C6A" w:rsidRDefault="00212172" w:rsidP="00212172">
      <w:pPr>
        <w:spacing w:after="240"/>
        <w:ind w:left="1440" w:hanging="720"/>
        <w:rPr>
          <w:iCs/>
          <w:lang w:val="x-none" w:eastAsia="x-none"/>
        </w:rPr>
      </w:pPr>
      <w:r w:rsidRPr="00887C6A">
        <w:rPr>
          <w:iCs/>
          <w:lang w:val="x-none" w:eastAsia="x-none"/>
        </w:rPr>
        <w:t>(a)</w:t>
      </w:r>
      <w:r w:rsidRPr="00887C6A">
        <w:rPr>
          <w:iCs/>
          <w:lang w:val="x-none" w:eastAsia="x-none"/>
        </w:rPr>
        <w:tab/>
        <w:t xml:space="preserve">However, because the Generation Resource will not provide any capacity or energy to serve the NOIE’s Load in its service territory for the period in which it is designated as a Mothballed Generation Resource, a NOIE does not have an exclusive right to retain any allocated PCRRs during this period.  For any retained PCRRs, the NOIE shall follow the process detailed in Section 7.4.1.3.2, Effect of PCRR Disqualification. </w:t>
      </w:r>
    </w:p>
    <w:p w14:paraId="6E0F5A95" w14:textId="77777777" w:rsidR="00212172" w:rsidRPr="00887C6A" w:rsidRDefault="00212172" w:rsidP="00212172">
      <w:pPr>
        <w:spacing w:after="240"/>
        <w:ind w:left="1440" w:hanging="720"/>
        <w:rPr>
          <w:iCs/>
          <w:lang w:val="x-none" w:eastAsia="x-none"/>
        </w:rPr>
      </w:pPr>
      <w:r w:rsidRPr="00887C6A">
        <w:rPr>
          <w:iCs/>
        </w:rPr>
        <w:t>(b)</w:t>
      </w:r>
      <w:r w:rsidRPr="00887C6A">
        <w:rPr>
          <w:iCs/>
        </w:rPr>
        <w:tab/>
      </w:r>
      <w:r w:rsidRPr="00887C6A">
        <w:rPr>
          <w:iCs/>
          <w:lang w:val="x-none" w:eastAsia="x-none"/>
        </w:rPr>
        <w:t xml:space="preserve">For a PCRR Nomination Year in which a PCRR-eligible Mothballed Generation Resource is expected to return to service </w:t>
      </w:r>
      <w:r w:rsidRPr="00887C6A">
        <w:rPr>
          <w:lang w:val="x-none" w:eastAsia="x-none"/>
        </w:rPr>
        <w:t>(including a Mothballed Generation Resource that operates under a Seasonal Operation Period)</w:t>
      </w:r>
      <w:r w:rsidRPr="00887C6A">
        <w:rPr>
          <w:iCs/>
          <w:lang w:val="x-none" w:eastAsia="x-none"/>
        </w:rPr>
        <w:t>, the Generation Resource is only eligible for PCRRs for the months it is expected to be in service for the entirety of the month.</w:t>
      </w:r>
    </w:p>
    <w:p w14:paraId="5E12E61C" w14:textId="77777777" w:rsidR="00212172" w:rsidRPr="00887C6A" w:rsidRDefault="00212172" w:rsidP="00212172">
      <w:pPr>
        <w:spacing w:after="240"/>
        <w:ind w:left="1440" w:hanging="720"/>
        <w:rPr>
          <w:lang w:val="x-none" w:eastAsia="x-none"/>
        </w:rPr>
      </w:pPr>
      <w:r w:rsidRPr="00887C6A">
        <w:rPr>
          <w:iCs/>
        </w:rPr>
        <w:t>(c)</w:t>
      </w:r>
      <w:r w:rsidRPr="00887C6A">
        <w:rPr>
          <w:iCs/>
        </w:rPr>
        <w:tab/>
      </w:r>
      <w:r w:rsidRPr="00887C6A">
        <w:rPr>
          <w:iCs/>
          <w:lang w:val="x-none" w:eastAsia="x-none"/>
        </w:rPr>
        <w:t>If the NOIE nominated and was awarded PCRRs during the annual PCRR allocation process for future months based on an anticipated return to service of a PCRR-eligible Mothballed Generation Resource, the NOIE shall notify ERCOT in writing of the intentions of the Resource Entity to return the Mothballed Generation Resource to service no less than 60 days prior to the first day of the month in which the Generation Resource is scheduled to return to service.  This notice requirement to retain allocated PCRRs is separate and distinct from the return to service requirement in Section 3.14.1.9.  If the Mothballed Generation Resource will not be returned to service for the entirety of a month for which PCRRs were allocated, the associated CRRs will be voided for each impacted month and ERCOT will follow the appropriate option described in Section 7.4.1.3.2 in order to maximize the available transmission capacity for future monthly CRR Auctions.  To determine if the NOIE will retain any allocated PCRRs for future months, the NOIE shall provide to ERCOT a new expected return to service date and must follow the notice</w:t>
      </w:r>
      <w:r w:rsidRPr="00887C6A">
        <w:rPr>
          <w:iCs/>
          <w:lang w:eastAsia="x-none"/>
        </w:rPr>
        <w:t xml:space="preserve"> </w:t>
      </w:r>
      <w:r w:rsidRPr="00887C6A">
        <w:rPr>
          <w:iCs/>
          <w:lang w:val="x-none" w:eastAsia="x-none"/>
        </w:rPr>
        <w:t>requirement and timeline in this paragraph.</w:t>
      </w:r>
    </w:p>
    <w:p w14:paraId="1612B43D" w14:textId="77777777" w:rsidR="00212172" w:rsidRPr="00887C6A" w:rsidRDefault="00212172" w:rsidP="00212172">
      <w:pPr>
        <w:pStyle w:val="H4"/>
        <w:rPr>
          <w:b w:val="0"/>
          <w:bCs w:val="0"/>
        </w:rPr>
      </w:pPr>
      <w:bookmarkStart w:id="52" w:name="_Toc397670149"/>
      <w:bookmarkStart w:id="53" w:name="_Toc405805751"/>
      <w:bookmarkStart w:id="54" w:name="_Toc214879920"/>
      <w:r w:rsidRPr="00887C6A">
        <w:lastRenderedPageBreak/>
        <w:t>7.4.1.3</w:t>
      </w:r>
      <w:r w:rsidRPr="00887C6A">
        <w:tab/>
        <w:t>PCRR Disqualification</w:t>
      </w:r>
      <w:bookmarkEnd w:id="52"/>
      <w:bookmarkEnd w:id="53"/>
      <w:bookmarkEnd w:id="54"/>
    </w:p>
    <w:p w14:paraId="6699497F" w14:textId="77777777" w:rsidR="00212172" w:rsidRPr="00887C6A" w:rsidRDefault="00212172" w:rsidP="00212172">
      <w:pPr>
        <w:pStyle w:val="H5"/>
        <w:rPr>
          <w:b w:val="0"/>
          <w:bCs w:val="0"/>
          <w:i w:val="0"/>
          <w:iCs w:val="0"/>
        </w:rPr>
      </w:pPr>
      <w:bookmarkStart w:id="55" w:name="_Toc397670150"/>
      <w:bookmarkStart w:id="56" w:name="_Toc405805752"/>
      <w:bookmarkStart w:id="57" w:name="_Toc214879921"/>
      <w:r w:rsidRPr="00887C6A">
        <w:t>7.4.1.3.1</w:t>
      </w:r>
      <w:r w:rsidRPr="00887C6A">
        <w:tab/>
        <w:t>PCRR Disqualifying Events</w:t>
      </w:r>
      <w:bookmarkEnd w:id="55"/>
      <w:bookmarkEnd w:id="56"/>
      <w:bookmarkEnd w:id="57"/>
    </w:p>
    <w:p w14:paraId="21A575F7" w14:textId="77777777" w:rsidR="00212172" w:rsidRPr="00887C6A" w:rsidRDefault="00212172" w:rsidP="00212172">
      <w:pPr>
        <w:spacing w:after="240"/>
        <w:ind w:left="720" w:hanging="720"/>
        <w:rPr>
          <w:iCs/>
          <w:lang w:val="x-none" w:eastAsia="x-none"/>
        </w:rPr>
      </w:pPr>
      <w:r w:rsidRPr="00887C6A">
        <w:rPr>
          <w:iCs/>
          <w:lang w:val="x-none" w:eastAsia="x-none"/>
        </w:rPr>
        <w:t>(1)</w:t>
      </w:r>
      <w:r w:rsidRPr="00887C6A">
        <w:rPr>
          <w:iCs/>
          <w:lang w:val="x-none" w:eastAsia="x-none"/>
        </w:rPr>
        <w:tab/>
        <w:t xml:space="preserve">A </w:t>
      </w:r>
      <w:r w:rsidRPr="00887C6A">
        <w:rPr>
          <w:iCs/>
          <w:lang w:eastAsia="x-none"/>
        </w:rPr>
        <w:t xml:space="preserve">NOIE that owns a pre-September 1, 1999 Generation Resource shall no longer be eligible for allocation of </w:t>
      </w:r>
      <w:r w:rsidRPr="00887C6A">
        <w:rPr>
          <w:iCs/>
          <w:lang w:val="x-none" w:eastAsia="x-none"/>
        </w:rPr>
        <w:t>PCRR</w:t>
      </w:r>
      <w:r w:rsidRPr="00887C6A">
        <w:rPr>
          <w:iCs/>
          <w:lang w:eastAsia="x-none"/>
        </w:rPr>
        <w:t>s associated with that Generation Resource</w:t>
      </w:r>
      <w:r w:rsidRPr="00887C6A">
        <w:rPr>
          <w:iCs/>
          <w:lang w:val="x-none" w:eastAsia="x-none"/>
        </w:rPr>
        <w:t xml:space="preserve"> under the following conditions:</w:t>
      </w:r>
    </w:p>
    <w:p w14:paraId="63AB3CA0" w14:textId="77777777" w:rsidR="00212172" w:rsidRPr="00887C6A" w:rsidRDefault="00212172" w:rsidP="00212172">
      <w:pPr>
        <w:spacing w:after="240"/>
        <w:ind w:left="1440" w:hanging="720"/>
        <w:rPr>
          <w:lang w:val="x-none" w:eastAsia="x-none"/>
        </w:rPr>
      </w:pPr>
      <w:r w:rsidRPr="00887C6A">
        <w:rPr>
          <w:lang w:val="x-none" w:eastAsia="x-none"/>
        </w:rPr>
        <w:t>(a)</w:t>
      </w:r>
      <w:r w:rsidRPr="00887C6A">
        <w:rPr>
          <w:lang w:val="x-none" w:eastAsia="x-none"/>
        </w:rPr>
        <w:tab/>
      </w:r>
      <w:r w:rsidRPr="00887C6A">
        <w:rPr>
          <w:lang w:eastAsia="x-none"/>
        </w:rPr>
        <w:t xml:space="preserve">The </w:t>
      </w:r>
      <w:r w:rsidRPr="00887C6A">
        <w:rPr>
          <w:lang w:val="x-none" w:eastAsia="x-none"/>
        </w:rPr>
        <w:t xml:space="preserve">Generation Resource </w:t>
      </w:r>
      <w:r w:rsidRPr="00887C6A">
        <w:rPr>
          <w:lang w:eastAsia="x-none"/>
        </w:rPr>
        <w:t>is designated as decommissioned and retired pursuant to Section 3.14.1.1, Notification of Suspension of Operations, regardless of whether ERCOT determines that the Generation Resource is necessary for RMR Service.</w:t>
      </w:r>
      <w:r w:rsidRPr="00887C6A">
        <w:rPr>
          <w:lang w:val="x-none" w:eastAsia="x-none"/>
        </w:rPr>
        <w:t xml:space="preserve">  </w:t>
      </w:r>
    </w:p>
    <w:p w14:paraId="3B41B34C" w14:textId="77777777" w:rsidR="00212172" w:rsidRPr="00887C6A" w:rsidRDefault="00212172" w:rsidP="00212172">
      <w:pPr>
        <w:spacing w:after="240"/>
        <w:ind w:left="1440" w:hanging="720"/>
        <w:rPr>
          <w:lang w:eastAsia="x-none"/>
        </w:rPr>
      </w:pPr>
      <w:r w:rsidRPr="00887C6A">
        <w:rPr>
          <w:lang w:val="x-none" w:eastAsia="x-none"/>
        </w:rPr>
        <w:t>(b)</w:t>
      </w:r>
      <w:r w:rsidRPr="00887C6A">
        <w:rPr>
          <w:lang w:val="x-none" w:eastAsia="x-none"/>
        </w:rPr>
        <w:tab/>
      </w:r>
      <w:r w:rsidRPr="00887C6A">
        <w:rPr>
          <w:lang w:eastAsia="x-none"/>
        </w:rPr>
        <w:t>The</w:t>
      </w:r>
      <w:r w:rsidRPr="00887C6A">
        <w:rPr>
          <w:lang w:val="x-none" w:eastAsia="x-none"/>
        </w:rPr>
        <w:t xml:space="preserve"> Generation Resource </w:t>
      </w:r>
      <w:r w:rsidRPr="00887C6A">
        <w:rPr>
          <w:lang w:eastAsia="x-none"/>
        </w:rPr>
        <w:t>is</w:t>
      </w:r>
      <w:r w:rsidRPr="00887C6A">
        <w:rPr>
          <w:lang w:val="x-none" w:eastAsia="x-none"/>
        </w:rPr>
        <w:t xml:space="preserve"> s</w:t>
      </w:r>
      <w:r w:rsidRPr="00887C6A">
        <w:rPr>
          <w:lang w:eastAsia="x-none"/>
        </w:rPr>
        <w:t>old by the NOIE to another Entity, regardless of whether the NOIE later enters into a long-term supply contract with that Entity to serve the NOIE’s Load in its service territory</w:t>
      </w:r>
      <w:r w:rsidRPr="00887C6A">
        <w:rPr>
          <w:lang w:val="x-none" w:eastAsia="x-none"/>
        </w:rPr>
        <w:t xml:space="preserve">.  </w:t>
      </w:r>
      <w:r w:rsidRPr="00887C6A">
        <w:rPr>
          <w:lang w:eastAsia="x-none"/>
        </w:rPr>
        <w:t>T</w:t>
      </w:r>
      <w:r w:rsidRPr="00887C6A">
        <w:rPr>
          <w:lang w:val="x-none" w:eastAsia="x-none"/>
        </w:rPr>
        <w:t xml:space="preserve">he </w:t>
      </w:r>
      <w:r w:rsidRPr="00887C6A">
        <w:rPr>
          <w:lang w:eastAsia="x-none"/>
        </w:rPr>
        <w:t>selling</w:t>
      </w:r>
      <w:r w:rsidRPr="00887C6A">
        <w:rPr>
          <w:lang w:val="x-none" w:eastAsia="x-none"/>
        </w:rPr>
        <w:t xml:space="preserve"> of a Generation Resource shall include the transfer of ownership of the Generation Resource and/or the sale of the energy and/or capacity of the Generation Resource pursuant to a contractual agreement</w:t>
      </w:r>
      <w:r w:rsidRPr="00887C6A">
        <w:rPr>
          <w:lang w:eastAsia="x-none"/>
        </w:rPr>
        <w:t xml:space="preserve">.  However, a transfer of the Generation Resource to an Affiliate of the NOIE or to a generation and transmission Electric Cooperative (EC) for the benefit of the NOIE shall not serve as a disqualifying event </w:t>
      </w:r>
      <w:proofErr w:type="gramStart"/>
      <w:r w:rsidRPr="00887C6A">
        <w:rPr>
          <w:lang w:eastAsia="x-none"/>
        </w:rPr>
        <w:t>as long as</w:t>
      </w:r>
      <w:proofErr w:type="gramEnd"/>
      <w:r w:rsidRPr="00887C6A">
        <w:rPr>
          <w:lang w:eastAsia="x-none"/>
        </w:rPr>
        <w:t xml:space="preserve"> all other PCRR eligibility requirements remain in place</w:t>
      </w:r>
      <w:r w:rsidRPr="00887C6A">
        <w:rPr>
          <w:lang w:val="x-none" w:eastAsia="x-none"/>
        </w:rPr>
        <w:t xml:space="preserve">.  </w:t>
      </w:r>
    </w:p>
    <w:p w14:paraId="62883709" w14:textId="77777777" w:rsidR="00212172" w:rsidRPr="00887C6A" w:rsidRDefault="00212172" w:rsidP="00212172">
      <w:pPr>
        <w:spacing w:after="240"/>
        <w:ind w:left="720" w:hanging="720"/>
        <w:rPr>
          <w:iCs/>
          <w:lang w:val="x-none" w:eastAsia="x-none"/>
        </w:rPr>
      </w:pPr>
      <w:r w:rsidRPr="00887C6A">
        <w:rPr>
          <w:iCs/>
          <w:lang w:val="x-none" w:eastAsia="x-none"/>
        </w:rPr>
        <w:t>(2)</w:t>
      </w:r>
      <w:r w:rsidRPr="00887C6A">
        <w:rPr>
          <w:iCs/>
          <w:lang w:val="x-none" w:eastAsia="x-none"/>
        </w:rPr>
        <w:tab/>
      </w:r>
      <w:r w:rsidRPr="00887C6A">
        <w:t>A</w:t>
      </w:r>
      <w:r w:rsidRPr="00887C6A">
        <w:rPr>
          <w:iCs/>
          <w:lang w:eastAsia="x-none"/>
        </w:rPr>
        <w:t xml:space="preserve"> NOIE that has a long-term contract with a pre-September 1, 1999</w:t>
      </w:r>
      <w:r w:rsidRPr="00887C6A">
        <w:rPr>
          <w:iCs/>
          <w:lang w:val="x-none" w:eastAsia="x-none"/>
        </w:rPr>
        <w:t xml:space="preserve"> Generation Resource under paragraph </w:t>
      </w:r>
      <w:r w:rsidR="00C629E4">
        <w:rPr>
          <w:iCs/>
          <w:lang w:eastAsia="x-none"/>
        </w:rPr>
        <w:t>(1)</w:t>
      </w:r>
      <w:r w:rsidRPr="00887C6A">
        <w:rPr>
          <w:iCs/>
          <w:lang w:val="x-none" w:eastAsia="x-none"/>
        </w:rPr>
        <w:t>(b) of Section 7.4.1.1</w:t>
      </w:r>
      <w:r w:rsidRPr="00887C6A">
        <w:rPr>
          <w:iCs/>
          <w:lang w:eastAsia="x-none"/>
        </w:rPr>
        <w:t xml:space="preserve">, </w:t>
      </w:r>
      <w:r w:rsidRPr="00887C6A">
        <w:t>PCRR Criteria for NOIE Allocation Eligibility,</w:t>
      </w:r>
      <w:r w:rsidRPr="00887C6A">
        <w:rPr>
          <w:iCs/>
          <w:lang w:val="x-none" w:eastAsia="x-none"/>
        </w:rPr>
        <w:t xml:space="preserve"> shall no longer </w:t>
      </w:r>
      <w:r w:rsidRPr="00887C6A">
        <w:rPr>
          <w:iCs/>
          <w:lang w:eastAsia="x-none"/>
        </w:rPr>
        <w:t xml:space="preserve">be eligible for allocation of </w:t>
      </w:r>
      <w:r w:rsidRPr="00887C6A">
        <w:rPr>
          <w:iCs/>
          <w:lang w:val="x-none" w:eastAsia="x-none"/>
        </w:rPr>
        <w:t>PCRR</w:t>
      </w:r>
      <w:r w:rsidRPr="00887C6A">
        <w:rPr>
          <w:iCs/>
          <w:lang w:eastAsia="x-none"/>
        </w:rPr>
        <w:t>s</w:t>
      </w:r>
      <w:r w:rsidRPr="00887C6A">
        <w:rPr>
          <w:iCs/>
          <w:lang w:val="x-none" w:eastAsia="x-none"/>
        </w:rPr>
        <w:t xml:space="preserve"> </w:t>
      </w:r>
      <w:r w:rsidRPr="00887C6A">
        <w:rPr>
          <w:iCs/>
          <w:lang w:eastAsia="x-none"/>
        </w:rPr>
        <w:t xml:space="preserve">associated with that Generation Resource </w:t>
      </w:r>
      <w:r w:rsidRPr="00887C6A">
        <w:rPr>
          <w:iCs/>
          <w:lang w:val="x-none" w:eastAsia="x-none"/>
        </w:rPr>
        <w:t>upon termination of the long-term contract.  For purposes of this Section 7.4.1.</w:t>
      </w:r>
      <w:r w:rsidRPr="00887C6A">
        <w:rPr>
          <w:iCs/>
          <w:lang w:eastAsia="x-none"/>
        </w:rPr>
        <w:t>3</w:t>
      </w:r>
      <w:r w:rsidRPr="00887C6A">
        <w:rPr>
          <w:iCs/>
          <w:lang w:val="x-none" w:eastAsia="x-none"/>
        </w:rPr>
        <w:t>.1, termination of the relevant long-term contract shall include:</w:t>
      </w:r>
    </w:p>
    <w:p w14:paraId="1EB4389A" w14:textId="77777777" w:rsidR="00212172" w:rsidRPr="00887C6A" w:rsidRDefault="00212172" w:rsidP="00212172">
      <w:pPr>
        <w:spacing w:after="240"/>
        <w:ind w:left="1440" w:hanging="720"/>
        <w:rPr>
          <w:lang w:eastAsia="x-none"/>
        </w:rPr>
      </w:pPr>
      <w:r w:rsidRPr="00887C6A">
        <w:rPr>
          <w:lang w:val="x-none" w:eastAsia="x-none"/>
        </w:rPr>
        <w:t>(a)</w:t>
      </w:r>
      <w:r w:rsidRPr="00887C6A">
        <w:rPr>
          <w:lang w:val="x-none" w:eastAsia="x-none"/>
        </w:rPr>
        <w:tab/>
        <w:t>The Generation Resource is designated as decommissioned and retired pursuant to Section 3.14.1.1, regardless of whether ERCOT determines that the Generation Resource is necessary for RMR Service</w:t>
      </w:r>
      <w:r w:rsidRPr="00887C6A">
        <w:rPr>
          <w:lang w:eastAsia="x-none"/>
        </w:rPr>
        <w:t>.</w:t>
      </w:r>
    </w:p>
    <w:p w14:paraId="02EC27BE" w14:textId="77777777" w:rsidR="00212172" w:rsidRPr="00887C6A" w:rsidRDefault="00212172" w:rsidP="00212172">
      <w:pPr>
        <w:spacing w:after="240"/>
        <w:ind w:left="1440" w:hanging="720"/>
        <w:rPr>
          <w:lang w:eastAsia="x-none"/>
        </w:rPr>
      </w:pPr>
      <w:r w:rsidRPr="00887C6A">
        <w:rPr>
          <w:lang w:eastAsia="x-none"/>
        </w:rPr>
        <w:t>(b)</w:t>
      </w:r>
      <w:r w:rsidRPr="00887C6A">
        <w:rPr>
          <w:lang w:eastAsia="x-none"/>
        </w:rPr>
        <w:tab/>
      </w:r>
      <w:r w:rsidRPr="00887C6A">
        <w:rPr>
          <w:lang w:val="x-none" w:eastAsia="x-none"/>
        </w:rPr>
        <w:t>Any change in control of the capacity under the contract, including, but not limited to, assignment of the contract to a</w:t>
      </w:r>
      <w:r w:rsidRPr="00887C6A">
        <w:rPr>
          <w:lang w:eastAsia="x-none"/>
        </w:rPr>
        <w:t>nother</w:t>
      </w:r>
      <w:r w:rsidRPr="00887C6A">
        <w:rPr>
          <w:lang w:val="x-none" w:eastAsia="x-none"/>
        </w:rPr>
        <w:t xml:space="preserve"> </w:t>
      </w:r>
      <w:r w:rsidRPr="00887C6A">
        <w:rPr>
          <w:lang w:eastAsia="x-none"/>
        </w:rPr>
        <w:t>Entity</w:t>
      </w:r>
      <w:r w:rsidRPr="00887C6A">
        <w:rPr>
          <w:lang w:val="x-none" w:eastAsia="x-none"/>
        </w:rPr>
        <w:t>.  The foregoing notwithstanding</w:t>
      </w:r>
      <w:r w:rsidRPr="00887C6A">
        <w:rPr>
          <w:lang w:eastAsia="x-none"/>
        </w:rPr>
        <w:t>,</w:t>
      </w:r>
      <w:r w:rsidRPr="00887C6A">
        <w:rPr>
          <w:lang w:val="x-none" w:eastAsia="x-none"/>
        </w:rPr>
        <w:t xml:space="preserve"> a NOIE </w:t>
      </w:r>
      <w:r w:rsidRPr="00887C6A">
        <w:rPr>
          <w:lang w:eastAsia="x-none"/>
        </w:rPr>
        <w:t>shall</w:t>
      </w:r>
      <w:r w:rsidRPr="00887C6A">
        <w:rPr>
          <w:lang w:val="x-none" w:eastAsia="x-none"/>
        </w:rPr>
        <w:t xml:space="preserve"> still be eligible to receive PCRRs if the capacity under the contract is transferred to a</w:t>
      </w:r>
      <w:r w:rsidRPr="00887C6A">
        <w:rPr>
          <w:lang w:eastAsia="x-none"/>
        </w:rPr>
        <w:t>nother</w:t>
      </w:r>
      <w:r w:rsidRPr="00887C6A">
        <w:rPr>
          <w:lang w:val="x-none" w:eastAsia="x-none"/>
        </w:rPr>
        <w:t xml:space="preserve"> </w:t>
      </w:r>
      <w:r w:rsidRPr="00887C6A">
        <w:rPr>
          <w:lang w:eastAsia="x-none"/>
        </w:rPr>
        <w:t>Entity or a generation and transmission EC for the benefit of the NOIE</w:t>
      </w:r>
      <w:r w:rsidRPr="00887C6A">
        <w:rPr>
          <w:lang w:val="x-none" w:eastAsia="x-none"/>
        </w:rPr>
        <w:t xml:space="preserve">, the </w:t>
      </w:r>
      <w:r w:rsidRPr="00887C6A">
        <w:rPr>
          <w:lang w:eastAsia="x-none"/>
        </w:rPr>
        <w:t>Entity</w:t>
      </w:r>
      <w:r w:rsidRPr="00887C6A">
        <w:rPr>
          <w:lang w:val="x-none" w:eastAsia="x-none"/>
        </w:rPr>
        <w:t xml:space="preserve"> </w:t>
      </w:r>
      <w:r w:rsidRPr="00887C6A">
        <w:rPr>
          <w:lang w:eastAsia="x-none"/>
        </w:rPr>
        <w:t xml:space="preserve">or the generation and transmission EC </w:t>
      </w:r>
      <w:r w:rsidRPr="00887C6A">
        <w:rPr>
          <w:lang w:val="x-none" w:eastAsia="x-none"/>
        </w:rPr>
        <w:t xml:space="preserve">continues to supply the NOIE under the same terms and conditions of the </w:t>
      </w:r>
      <w:r w:rsidRPr="00887C6A">
        <w:rPr>
          <w:lang w:eastAsia="x-none"/>
        </w:rPr>
        <w:t xml:space="preserve">long-term </w:t>
      </w:r>
      <w:r w:rsidRPr="00887C6A">
        <w:rPr>
          <w:lang w:val="x-none" w:eastAsia="x-none"/>
        </w:rPr>
        <w:t>contract, and the contract continues to meet all other relevant PCRR eligibility requirements</w:t>
      </w:r>
      <w:r w:rsidRPr="00887C6A">
        <w:rPr>
          <w:lang w:eastAsia="x-none"/>
        </w:rPr>
        <w:t>.</w:t>
      </w:r>
      <w:r w:rsidRPr="00887C6A">
        <w:rPr>
          <w:lang w:val="x-none" w:eastAsia="x-none"/>
        </w:rPr>
        <w:t xml:space="preserve">  </w:t>
      </w:r>
    </w:p>
    <w:p w14:paraId="38BD558D" w14:textId="77777777" w:rsidR="00212172" w:rsidRPr="00887C6A" w:rsidRDefault="00212172" w:rsidP="00212172">
      <w:pPr>
        <w:spacing w:after="240"/>
        <w:ind w:left="1440" w:hanging="720"/>
        <w:rPr>
          <w:lang w:eastAsia="x-none"/>
        </w:rPr>
      </w:pPr>
      <w:r w:rsidRPr="00887C6A">
        <w:rPr>
          <w:lang w:val="x-none" w:eastAsia="x-none"/>
        </w:rPr>
        <w:t>(</w:t>
      </w:r>
      <w:r w:rsidRPr="00887C6A">
        <w:rPr>
          <w:lang w:eastAsia="x-none"/>
        </w:rPr>
        <w:t>c</w:t>
      </w:r>
      <w:r w:rsidRPr="00887C6A">
        <w:rPr>
          <w:lang w:val="x-none" w:eastAsia="x-none"/>
        </w:rPr>
        <w:t xml:space="preserve">) </w:t>
      </w:r>
      <w:r w:rsidRPr="00887C6A">
        <w:rPr>
          <w:lang w:val="x-none" w:eastAsia="x-none"/>
        </w:rPr>
        <w:tab/>
        <w:t xml:space="preserve">Any change in </w:t>
      </w:r>
      <w:r w:rsidRPr="00887C6A">
        <w:rPr>
          <w:lang w:eastAsia="x-none"/>
        </w:rPr>
        <w:t xml:space="preserve">the designation of </w:t>
      </w:r>
      <w:r w:rsidRPr="00887C6A">
        <w:rPr>
          <w:lang w:val="x-none" w:eastAsia="x-none"/>
        </w:rPr>
        <w:t>Generation Resources backing a long-term contract after September 1, 1999, shall disqualify the long-term contract</w:t>
      </w:r>
      <w:r w:rsidRPr="00887C6A">
        <w:rPr>
          <w:lang w:eastAsia="x-none"/>
        </w:rPr>
        <w:t>.</w:t>
      </w:r>
    </w:p>
    <w:p w14:paraId="5287DE89" w14:textId="77777777" w:rsidR="00212172" w:rsidRPr="00887C6A" w:rsidRDefault="00212172" w:rsidP="00212172">
      <w:pPr>
        <w:spacing w:after="240"/>
        <w:ind w:left="1440" w:hanging="720"/>
        <w:rPr>
          <w:lang w:val="x-none" w:eastAsia="x-none"/>
        </w:rPr>
      </w:pPr>
      <w:r w:rsidRPr="00887C6A">
        <w:rPr>
          <w:lang w:val="x-none" w:eastAsia="x-none"/>
        </w:rPr>
        <w:t>(</w:t>
      </w:r>
      <w:r w:rsidRPr="00887C6A">
        <w:rPr>
          <w:lang w:eastAsia="x-none"/>
        </w:rPr>
        <w:t>d</w:t>
      </w:r>
      <w:r w:rsidRPr="00887C6A">
        <w:rPr>
          <w:lang w:val="x-none" w:eastAsia="x-none"/>
        </w:rPr>
        <w:t>)</w:t>
      </w:r>
      <w:r w:rsidRPr="00887C6A">
        <w:rPr>
          <w:lang w:val="x-none" w:eastAsia="x-none"/>
        </w:rPr>
        <w:tab/>
        <w:t xml:space="preserve">If the termination of a long-term contract applies to less than 100% of the capacity entitlement, the remaining capacity entitlement shall continue to qualify </w:t>
      </w:r>
      <w:r w:rsidRPr="00887C6A">
        <w:rPr>
          <w:lang w:eastAsia="x-none"/>
        </w:rPr>
        <w:t xml:space="preserve">for PCRRs </w:t>
      </w:r>
      <w:r w:rsidRPr="00887C6A">
        <w:rPr>
          <w:lang w:val="x-none" w:eastAsia="x-none"/>
        </w:rPr>
        <w:t xml:space="preserve">for the MW amount under the portion of the long-term contract that is not </w:t>
      </w:r>
      <w:r w:rsidRPr="00887C6A">
        <w:rPr>
          <w:lang w:val="x-none" w:eastAsia="x-none"/>
        </w:rPr>
        <w:lastRenderedPageBreak/>
        <w:t xml:space="preserve">terminated, provided that the long-term contract otherwise continues to meet all other PCRR eligibility requirements.  </w:t>
      </w:r>
    </w:p>
    <w:p w14:paraId="41711638" w14:textId="77777777" w:rsidR="00212172" w:rsidRPr="00887C6A" w:rsidRDefault="00212172" w:rsidP="00212172">
      <w:pPr>
        <w:spacing w:after="240"/>
        <w:ind w:left="720" w:hanging="720"/>
        <w:rPr>
          <w:iCs/>
          <w:lang w:val="x-none" w:eastAsia="x-none"/>
        </w:rPr>
      </w:pPr>
      <w:r w:rsidRPr="00887C6A">
        <w:rPr>
          <w:iCs/>
          <w:lang w:val="x-none" w:eastAsia="x-none"/>
        </w:rPr>
        <w:t>(3)</w:t>
      </w:r>
      <w:r w:rsidRPr="00887C6A">
        <w:rPr>
          <w:iCs/>
          <w:lang w:val="x-none" w:eastAsia="x-none"/>
        </w:rPr>
        <w:tab/>
        <w:t xml:space="preserve">A </w:t>
      </w:r>
      <w:r w:rsidRPr="00887C6A">
        <w:rPr>
          <w:iCs/>
          <w:lang w:eastAsia="x-none"/>
        </w:rPr>
        <w:t xml:space="preserve">NOIE that has a long-term </w:t>
      </w:r>
      <w:r w:rsidRPr="00887C6A">
        <w:rPr>
          <w:iCs/>
          <w:lang w:val="x-none" w:eastAsia="x-none"/>
        </w:rPr>
        <w:t xml:space="preserve">portfolio supply contract under paragraph </w:t>
      </w:r>
      <w:r w:rsidR="00C629E4">
        <w:rPr>
          <w:iCs/>
          <w:lang w:eastAsia="x-none"/>
        </w:rPr>
        <w:t>(1)</w:t>
      </w:r>
      <w:r w:rsidRPr="00887C6A">
        <w:rPr>
          <w:iCs/>
          <w:lang w:val="x-none" w:eastAsia="x-none"/>
        </w:rPr>
        <w:t>(</w:t>
      </w:r>
      <w:r w:rsidRPr="00887C6A">
        <w:rPr>
          <w:iCs/>
          <w:lang w:eastAsia="x-none"/>
        </w:rPr>
        <w:t>d</w:t>
      </w:r>
      <w:r w:rsidRPr="00887C6A">
        <w:rPr>
          <w:iCs/>
          <w:lang w:val="x-none" w:eastAsia="x-none"/>
        </w:rPr>
        <w:t xml:space="preserve">) of Section 7.4.1.1 shall no longer be eligible </w:t>
      </w:r>
      <w:r w:rsidRPr="00887C6A">
        <w:rPr>
          <w:iCs/>
          <w:lang w:eastAsia="x-none"/>
        </w:rPr>
        <w:t>for allocation of PCRRs associated with these pre-September 1, 1999 Generation Resources</w:t>
      </w:r>
      <w:r w:rsidRPr="00887C6A">
        <w:rPr>
          <w:iCs/>
          <w:lang w:val="x-none" w:eastAsia="x-none"/>
        </w:rPr>
        <w:t xml:space="preserve"> upon termination of the portfolio supply contract.  For the purposes of this subsection, termination shall have the same meaning as defined in paragraph (2) </w:t>
      </w:r>
      <w:r w:rsidRPr="00887C6A">
        <w:rPr>
          <w:iCs/>
          <w:lang w:eastAsia="x-none"/>
        </w:rPr>
        <w:t>above</w:t>
      </w:r>
      <w:r w:rsidRPr="00887C6A">
        <w:rPr>
          <w:iCs/>
          <w:lang w:val="x-none" w:eastAsia="x-none"/>
        </w:rPr>
        <w:t xml:space="preserve">.  </w:t>
      </w:r>
      <w:r w:rsidRPr="00887C6A">
        <w:rPr>
          <w:iCs/>
          <w:lang w:eastAsia="x-none"/>
        </w:rPr>
        <w:t xml:space="preserve">Following termination of a portfolio supply contract(s) for a NOIE or group of NOIEs, the capacity entitlements remaining under the existing portfolio supply contract(s) shall continue to reflect the 2003 4-CP ratio share values, as described in paragraph </w:t>
      </w:r>
      <w:r w:rsidR="00C629E4">
        <w:rPr>
          <w:iCs/>
          <w:lang w:eastAsia="x-none"/>
        </w:rPr>
        <w:t>(1)</w:t>
      </w:r>
      <w:r w:rsidRPr="00887C6A">
        <w:rPr>
          <w:iCs/>
          <w:lang w:eastAsia="x-none"/>
        </w:rPr>
        <w:t>(d) of Section 7.4.1.1.</w:t>
      </w:r>
      <w:r w:rsidRPr="00887C6A">
        <w:rPr>
          <w:iCs/>
          <w:lang w:val="x-none" w:eastAsia="x-none"/>
        </w:rPr>
        <w:t xml:space="preserve">  </w:t>
      </w:r>
    </w:p>
    <w:p w14:paraId="2A6E4420" w14:textId="77777777" w:rsidR="00212172" w:rsidRPr="00887C6A" w:rsidRDefault="00212172" w:rsidP="00212172">
      <w:pPr>
        <w:spacing w:after="240"/>
        <w:ind w:left="720" w:hanging="720"/>
        <w:rPr>
          <w:iCs/>
          <w:lang w:val="x-none" w:eastAsia="x-none"/>
        </w:rPr>
      </w:pPr>
      <w:r w:rsidRPr="00887C6A">
        <w:rPr>
          <w:iCs/>
          <w:lang w:val="x-none" w:eastAsia="x-none"/>
        </w:rPr>
        <w:t>(4)</w:t>
      </w:r>
      <w:r w:rsidRPr="00887C6A">
        <w:rPr>
          <w:iCs/>
          <w:lang w:val="x-none" w:eastAsia="x-none"/>
        </w:rPr>
        <w:tab/>
      </w:r>
      <w:r w:rsidRPr="00887C6A">
        <w:rPr>
          <w:iCs/>
          <w:lang w:eastAsia="x-none"/>
        </w:rPr>
        <w:t>A NOIE that has a long-term contract across t</w:t>
      </w:r>
      <w:r w:rsidRPr="00887C6A">
        <w:rPr>
          <w:iCs/>
          <w:lang w:val="x-none" w:eastAsia="x-none"/>
        </w:rPr>
        <w:t xml:space="preserve">he DC Tie with supply </w:t>
      </w:r>
      <w:r w:rsidRPr="00887C6A">
        <w:rPr>
          <w:iCs/>
          <w:lang w:eastAsia="x-none"/>
        </w:rPr>
        <w:t>r</w:t>
      </w:r>
      <w:r w:rsidRPr="00887C6A">
        <w:rPr>
          <w:iCs/>
          <w:lang w:val="x-none" w:eastAsia="x-none"/>
        </w:rPr>
        <w:t xml:space="preserve">esources located outside the ERCOT </w:t>
      </w:r>
      <w:r w:rsidRPr="00887C6A">
        <w:rPr>
          <w:iCs/>
          <w:lang w:eastAsia="x-none"/>
        </w:rPr>
        <w:t>Region</w:t>
      </w:r>
      <w:r w:rsidRPr="00887C6A">
        <w:rPr>
          <w:iCs/>
          <w:lang w:val="x-none" w:eastAsia="x-none"/>
        </w:rPr>
        <w:t xml:space="preserve"> pursuant to paragraph </w:t>
      </w:r>
      <w:r w:rsidR="00C629E4">
        <w:rPr>
          <w:iCs/>
          <w:lang w:eastAsia="x-none"/>
        </w:rPr>
        <w:t>(1)</w:t>
      </w:r>
      <w:r w:rsidRPr="00887C6A">
        <w:rPr>
          <w:iCs/>
          <w:lang w:val="x-none" w:eastAsia="x-none"/>
        </w:rPr>
        <w:t>(</w:t>
      </w:r>
      <w:r w:rsidRPr="00887C6A">
        <w:rPr>
          <w:iCs/>
          <w:lang w:eastAsia="x-none"/>
        </w:rPr>
        <w:t>e</w:t>
      </w:r>
      <w:r w:rsidRPr="00887C6A">
        <w:rPr>
          <w:iCs/>
          <w:lang w:val="x-none" w:eastAsia="x-none"/>
        </w:rPr>
        <w:t>) of Section 7.4.1</w:t>
      </w:r>
      <w:r w:rsidRPr="00887C6A">
        <w:rPr>
          <w:iCs/>
          <w:lang w:eastAsia="x-none"/>
        </w:rPr>
        <w:t>.1</w:t>
      </w:r>
      <w:r w:rsidRPr="00887C6A">
        <w:rPr>
          <w:iCs/>
          <w:lang w:val="x-none" w:eastAsia="x-none"/>
        </w:rPr>
        <w:t xml:space="preserve"> shall no longer be eligible </w:t>
      </w:r>
      <w:r w:rsidRPr="00887C6A">
        <w:rPr>
          <w:iCs/>
          <w:lang w:eastAsia="x-none"/>
        </w:rPr>
        <w:t xml:space="preserve">for allocation of </w:t>
      </w:r>
      <w:r w:rsidRPr="00887C6A">
        <w:rPr>
          <w:iCs/>
          <w:lang w:val="x-none" w:eastAsia="x-none"/>
        </w:rPr>
        <w:t>PCRR</w:t>
      </w:r>
      <w:r w:rsidRPr="00887C6A">
        <w:rPr>
          <w:iCs/>
          <w:lang w:eastAsia="x-none"/>
        </w:rPr>
        <w:t>s</w:t>
      </w:r>
      <w:r w:rsidRPr="00887C6A">
        <w:rPr>
          <w:iCs/>
          <w:lang w:val="x-none" w:eastAsia="x-none"/>
        </w:rPr>
        <w:t xml:space="preserve"> upon termination of the </w:t>
      </w:r>
      <w:r w:rsidRPr="00887C6A">
        <w:rPr>
          <w:iCs/>
          <w:lang w:eastAsia="x-none"/>
        </w:rPr>
        <w:t>relevant e</w:t>
      </w:r>
      <w:r w:rsidRPr="00887C6A">
        <w:rPr>
          <w:iCs/>
          <w:lang w:val="x-none" w:eastAsia="x-none"/>
        </w:rPr>
        <w:t xml:space="preserve">xternal </w:t>
      </w:r>
      <w:r w:rsidRPr="00887C6A">
        <w:rPr>
          <w:iCs/>
          <w:lang w:eastAsia="x-none"/>
        </w:rPr>
        <w:t>s</w:t>
      </w:r>
      <w:r w:rsidRPr="00887C6A">
        <w:rPr>
          <w:iCs/>
          <w:lang w:val="x-none" w:eastAsia="x-none"/>
        </w:rPr>
        <w:t xml:space="preserve">upply </w:t>
      </w:r>
      <w:r w:rsidRPr="00887C6A">
        <w:rPr>
          <w:iCs/>
          <w:lang w:eastAsia="x-none"/>
        </w:rPr>
        <w:t>c</w:t>
      </w:r>
      <w:r w:rsidRPr="00887C6A">
        <w:rPr>
          <w:iCs/>
          <w:lang w:val="x-none" w:eastAsia="x-none"/>
        </w:rPr>
        <w:t xml:space="preserve">ontract(s).  For purposes of this </w:t>
      </w:r>
      <w:r w:rsidRPr="00887C6A">
        <w:rPr>
          <w:iCs/>
          <w:lang w:eastAsia="x-none"/>
        </w:rPr>
        <w:t>S</w:t>
      </w:r>
      <w:r w:rsidRPr="00887C6A">
        <w:rPr>
          <w:iCs/>
          <w:lang w:val="x-none" w:eastAsia="x-none"/>
        </w:rPr>
        <w:t>ection</w:t>
      </w:r>
      <w:r w:rsidRPr="00887C6A">
        <w:rPr>
          <w:iCs/>
          <w:lang w:eastAsia="x-none"/>
        </w:rPr>
        <w:t xml:space="preserve"> 7.4.1.3.1</w:t>
      </w:r>
      <w:r w:rsidRPr="00887C6A">
        <w:rPr>
          <w:iCs/>
          <w:lang w:val="x-none" w:eastAsia="x-none"/>
        </w:rPr>
        <w:t xml:space="preserve">, termination shall have the same meaning as defined in paragraph (2) </w:t>
      </w:r>
      <w:r w:rsidRPr="00887C6A">
        <w:rPr>
          <w:iCs/>
          <w:lang w:eastAsia="x-none"/>
        </w:rPr>
        <w:t>above</w:t>
      </w:r>
      <w:r w:rsidRPr="00887C6A">
        <w:rPr>
          <w:iCs/>
          <w:lang w:val="x-none" w:eastAsia="x-none"/>
        </w:rPr>
        <w:t xml:space="preserve">.  If the termination of the </w:t>
      </w:r>
      <w:r w:rsidRPr="00887C6A">
        <w:rPr>
          <w:iCs/>
          <w:lang w:eastAsia="x-none"/>
        </w:rPr>
        <w:t>e</w:t>
      </w:r>
      <w:r w:rsidRPr="00887C6A">
        <w:rPr>
          <w:iCs/>
          <w:lang w:val="x-none" w:eastAsia="x-none"/>
        </w:rPr>
        <w:t xml:space="preserve">xternal </w:t>
      </w:r>
      <w:r w:rsidRPr="00887C6A">
        <w:rPr>
          <w:iCs/>
          <w:lang w:eastAsia="x-none"/>
        </w:rPr>
        <w:t>s</w:t>
      </w:r>
      <w:r w:rsidRPr="00887C6A">
        <w:rPr>
          <w:iCs/>
          <w:lang w:val="x-none" w:eastAsia="x-none"/>
        </w:rPr>
        <w:t xml:space="preserve">upply </w:t>
      </w:r>
      <w:r w:rsidRPr="00887C6A">
        <w:rPr>
          <w:iCs/>
          <w:lang w:eastAsia="x-none"/>
        </w:rPr>
        <w:t>c</w:t>
      </w:r>
      <w:r w:rsidRPr="00887C6A">
        <w:rPr>
          <w:iCs/>
          <w:lang w:val="x-none" w:eastAsia="x-none"/>
        </w:rPr>
        <w:t xml:space="preserve">ontract(s) applies to less than 100% of the capacity entitlement, the remaining capacity entitlement shall continue to qualify </w:t>
      </w:r>
      <w:r w:rsidRPr="00887C6A">
        <w:rPr>
          <w:iCs/>
          <w:lang w:eastAsia="x-none"/>
        </w:rPr>
        <w:t>for</w:t>
      </w:r>
      <w:r w:rsidRPr="00887C6A">
        <w:rPr>
          <w:iCs/>
          <w:lang w:val="x-none" w:eastAsia="x-none"/>
        </w:rPr>
        <w:t xml:space="preserve"> PCRR</w:t>
      </w:r>
      <w:r w:rsidRPr="00887C6A">
        <w:rPr>
          <w:iCs/>
          <w:lang w:eastAsia="x-none"/>
        </w:rPr>
        <w:t>s</w:t>
      </w:r>
      <w:r w:rsidRPr="00887C6A">
        <w:rPr>
          <w:iCs/>
          <w:lang w:val="x-none" w:eastAsia="x-none"/>
        </w:rPr>
        <w:t xml:space="preserve"> for the MW amount under the portion of the </w:t>
      </w:r>
      <w:r w:rsidRPr="00887C6A">
        <w:rPr>
          <w:iCs/>
          <w:lang w:eastAsia="x-none"/>
        </w:rPr>
        <w:t>e</w:t>
      </w:r>
      <w:r w:rsidRPr="00887C6A">
        <w:rPr>
          <w:iCs/>
          <w:lang w:val="x-none" w:eastAsia="x-none"/>
        </w:rPr>
        <w:t xml:space="preserve">xternal </w:t>
      </w:r>
      <w:r w:rsidRPr="00887C6A">
        <w:rPr>
          <w:iCs/>
          <w:lang w:eastAsia="x-none"/>
        </w:rPr>
        <w:t>s</w:t>
      </w:r>
      <w:r w:rsidRPr="00887C6A">
        <w:rPr>
          <w:iCs/>
          <w:lang w:val="x-none" w:eastAsia="x-none"/>
        </w:rPr>
        <w:t xml:space="preserve">upply </w:t>
      </w:r>
      <w:r w:rsidRPr="00887C6A">
        <w:rPr>
          <w:iCs/>
          <w:lang w:eastAsia="x-none"/>
        </w:rPr>
        <w:t>c</w:t>
      </w:r>
      <w:r w:rsidRPr="00887C6A">
        <w:rPr>
          <w:iCs/>
          <w:lang w:val="x-none" w:eastAsia="x-none"/>
        </w:rPr>
        <w:t xml:space="preserve">ontract(s) that is not terminated, provided that the </w:t>
      </w:r>
      <w:r w:rsidRPr="00887C6A">
        <w:rPr>
          <w:iCs/>
          <w:lang w:eastAsia="x-none"/>
        </w:rPr>
        <w:t>e</w:t>
      </w:r>
      <w:r w:rsidRPr="00887C6A">
        <w:rPr>
          <w:iCs/>
          <w:lang w:val="x-none" w:eastAsia="x-none"/>
        </w:rPr>
        <w:t xml:space="preserve">xternal </w:t>
      </w:r>
      <w:r w:rsidRPr="00887C6A">
        <w:rPr>
          <w:iCs/>
          <w:lang w:eastAsia="x-none"/>
        </w:rPr>
        <w:t>s</w:t>
      </w:r>
      <w:r w:rsidRPr="00887C6A">
        <w:rPr>
          <w:iCs/>
          <w:lang w:val="x-none" w:eastAsia="x-none"/>
        </w:rPr>
        <w:t xml:space="preserve">upply </w:t>
      </w:r>
      <w:r w:rsidRPr="00887C6A">
        <w:rPr>
          <w:iCs/>
          <w:lang w:eastAsia="x-none"/>
        </w:rPr>
        <w:t>c</w:t>
      </w:r>
      <w:r w:rsidRPr="00887C6A">
        <w:rPr>
          <w:iCs/>
          <w:lang w:val="x-none" w:eastAsia="x-none"/>
        </w:rPr>
        <w:t xml:space="preserve">ontract(s) continues to meet all other PCRR eligibility requirements.  </w:t>
      </w:r>
    </w:p>
    <w:p w14:paraId="63385B09" w14:textId="77777777" w:rsidR="00212172" w:rsidRPr="00887C6A" w:rsidRDefault="00212172" w:rsidP="00212172">
      <w:pPr>
        <w:spacing w:after="240"/>
        <w:ind w:left="720" w:hanging="720"/>
        <w:rPr>
          <w:iCs/>
          <w:lang w:eastAsia="x-none"/>
        </w:rPr>
      </w:pPr>
      <w:r w:rsidRPr="00887C6A">
        <w:rPr>
          <w:iCs/>
          <w:lang w:val="x-none" w:eastAsia="x-none"/>
        </w:rPr>
        <w:t>(5)</w:t>
      </w:r>
      <w:r w:rsidRPr="00887C6A">
        <w:rPr>
          <w:iCs/>
          <w:lang w:val="x-none" w:eastAsia="x-none"/>
        </w:rPr>
        <w:tab/>
      </w:r>
      <w:r w:rsidRPr="00887C6A">
        <w:rPr>
          <w:iCs/>
          <w:lang w:eastAsia="x-none"/>
        </w:rPr>
        <w:t xml:space="preserve">A NOIE that has </w:t>
      </w:r>
      <w:r w:rsidRPr="00887C6A">
        <w:rPr>
          <w:iCs/>
          <w:lang w:val="x-none" w:eastAsia="x-none"/>
        </w:rPr>
        <w:t xml:space="preserve">long-term contracts pursuant to paragraph </w:t>
      </w:r>
      <w:r w:rsidR="00C629E4">
        <w:rPr>
          <w:iCs/>
          <w:lang w:eastAsia="x-none"/>
        </w:rPr>
        <w:t>(1)</w:t>
      </w:r>
      <w:r w:rsidRPr="00887C6A">
        <w:rPr>
          <w:iCs/>
          <w:lang w:val="x-none" w:eastAsia="x-none"/>
        </w:rPr>
        <w:t xml:space="preserve">(b) of Section 7.4.1.1, portfolio supply contracts pursuant to paragraph </w:t>
      </w:r>
      <w:r w:rsidR="00C629E4">
        <w:rPr>
          <w:iCs/>
          <w:lang w:eastAsia="x-none"/>
        </w:rPr>
        <w:t>(1)</w:t>
      </w:r>
      <w:r w:rsidRPr="00887C6A">
        <w:rPr>
          <w:iCs/>
          <w:lang w:val="x-none" w:eastAsia="x-none"/>
        </w:rPr>
        <w:t>(</w:t>
      </w:r>
      <w:r w:rsidRPr="00887C6A">
        <w:rPr>
          <w:iCs/>
          <w:lang w:eastAsia="x-none"/>
        </w:rPr>
        <w:t>d</w:t>
      </w:r>
      <w:r w:rsidRPr="00887C6A">
        <w:rPr>
          <w:iCs/>
          <w:lang w:val="x-none" w:eastAsia="x-none"/>
        </w:rPr>
        <w:t xml:space="preserve">) of Section 7.4.1.1 or long-term contracts pursuant to paragraph </w:t>
      </w:r>
      <w:r w:rsidR="00C629E4">
        <w:rPr>
          <w:iCs/>
          <w:lang w:eastAsia="x-none"/>
        </w:rPr>
        <w:t>(1)</w:t>
      </w:r>
      <w:r w:rsidRPr="00887C6A">
        <w:rPr>
          <w:iCs/>
          <w:lang w:val="x-none" w:eastAsia="x-none"/>
        </w:rPr>
        <w:t>(</w:t>
      </w:r>
      <w:r w:rsidRPr="00887C6A">
        <w:rPr>
          <w:iCs/>
          <w:lang w:eastAsia="x-none"/>
        </w:rPr>
        <w:t>e</w:t>
      </w:r>
      <w:r w:rsidRPr="00887C6A">
        <w:rPr>
          <w:iCs/>
          <w:lang w:val="x-none" w:eastAsia="x-none"/>
        </w:rPr>
        <w:t xml:space="preserve">) of Section 7.4.1.1 that </w:t>
      </w:r>
      <w:r w:rsidRPr="00887C6A">
        <w:rPr>
          <w:iCs/>
          <w:lang w:eastAsia="x-none"/>
        </w:rPr>
        <w:t xml:space="preserve">did not contain automatic renewal provisions (evergreen clauses) in the original contracts and </w:t>
      </w:r>
      <w:r w:rsidRPr="00887C6A">
        <w:rPr>
          <w:iCs/>
          <w:lang w:val="x-none" w:eastAsia="x-none"/>
        </w:rPr>
        <w:t xml:space="preserve">were </w:t>
      </w:r>
      <w:r w:rsidRPr="00887C6A">
        <w:rPr>
          <w:iCs/>
          <w:lang w:eastAsia="x-none"/>
        </w:rPr>
        <w:t xml:space="preserve">subsequently </w:t>
      </w:r>
      <w:r w:rsidRPr="00887C6A">
        <w:rPr>
          <w:iCs/>
          <w:lang w:val="x-none" w:eastAsia="x-none"/>
        </w:rPr>
        <w:t xml:space="preserve">revised to extend the term of the relevant contracts after September 1, 1999, shall not be eligible </w:t>
      </w:r>
      <w:r w:rsidRPr="00887C6A">
        <w:rPr>
          <w:iCs/>
          <w:lang w:eastAsia="x-none"/>
        </w:rPr>
        <w:t xml:space="preserve">for allocation of </w:t>
      </w:r>
      <w:r w:rsidRPr="00887C6A">
        <w:rPr>
          <w:iCs/>
          <w:lang w:val="x-none" w:eastAsia="x-none"/>
        </w:rPr>
        <w:t>PCRR</w:t>
      </w:r>
      <w:r w:rsidRPr="00887C6A">
        <w:rPr>
          <w:iCs/>
          <w:lang w:eastAsia="x-none"/>
        </w:rPr>
        <w:t>s</w:t>
      </w:r>
      <w:r w:rsidRPr="00887C6A">
        <w:rPr>
          <w:iCs/>
          <w:lang w:val="x-none" w:eastAsia="x-none"/>
        </w:rPr>
        <w:t xml:space="preserve"> upon expiration of the original term</w:t>
      </w:r>
      <w:r w:rsidRPr="00887C6A">
        <w:rPr>
          <w:iCs/>
          <w:lang w:eastAsia="x-none"/>
        </w:rPr>
        <w:t>s</w:t>
      </w:r>
      <w:r w:rsidRPr="00887C6A">
        <w:rPr>
          <w:iCs/>
          <w:lang w:val="x-none" w:eastAsia="x-none"/>
        </w:rPr>
        <w:t xml:space="preserve"> of the contract</w:t>
      </w:r>
      <w:r w:rsidRPr="00887C6A">
        <w:rPr>
          <w:iCs/>
          <w:lang w:eastAsia="x-none"/>
        </w:rPr>
        <w:t>s</w:t>
      </w:r>
      <w:r w:rsidRPr="00887C6A">
        <w:rPr>
          <w:iCs/>
          <w:lang w:val="x-none" w:eastAsia="x-none"/>
        </w:rPr>
        <w:t xml:space="preserve"> (</w:t>
      </w:r>
      <w:r w:rsidRPr="00887C6A">
        <w:rPr>
          <w:i/>
          <w:iCs/>
          <w:lang w:val="x-none" w:eastAsia="x-none"/>
        </w:rPr>
        <w:t>i.e</w:t>
      </w:r>
      <w:r w:rsidRPr="00887C6A">
        <w:rPr>
          <w:iCs/>
          <w:lang w:val="x-none" w:eastAsia="x-none"/>
        </w:rPr>
        <w:t>. the date the contract would have expired but for extension of the term pursuant to post-September 1, 1999 contract modifications).  Disqualification pursuant to this Section 7.4.1.</w:t>
      </w:r>
      <w:r w:rsidRPr="00887C6A">
        <w:rPr>
          <w:iCs/>
          <w:lang w:eastAsia="x-none"/>
        </w:rPr>
        <w:t>3</w:t>
      </w:r>
      <w:r w:rsidRPr="00887C6A">
        <w:rPr>
          <w:iCs/>
          <w:lang w:val="x-none" w:eastAsia="x-none"/>
        </w:rPr>
        <w:t xml:space="preserve">.1 applies to any type of </w:t>
      </w:r>
      <w:r w:rsidRPr="00887C6A">
        <w:rPr>
          <w:iCs/>
          <w:lang w:eastAsia="x-none"/>
        </w:rPr>
        <w:t xml:space="preserve">term extension </w:t>
      </w:r>
      <w:r w:rsidRPr="00887C6A">
        <w:rPr>
          <w:iCs/>
          <w:lang w:val="x-none" w:eastAsia="x-none"/>
        </w:rPr>
        <w:t xml:space="preserve">modifications after September 1, 1999, whether they are </w:t>
      </w:r>
      <w:r w:rsidRPr="00887C6A">
        <w:rPr>
          <w:iCs/>
          <w:lang w:eastAsia="x-none"/>
        </w:rPr>
        <w:t xml:space="preserve">automatic renewal </w:t>
      </w:r>
      <w:r w:rsidRPr="00887C6A">
        <w:rPr>
          <w:iCs/>
          <w:lang w:val="x-none" w:eastAsia="x-none"/>
        </w:rPr>
        <w:t>provisions</w:t>
      </w:r>
      <w:r w:rsidRPr="00887C6A">
        <w:rPr>
          <w:iCs/>
          <w:lang w:eastAsia="x-none"/>
        </w:rPr>
        <w:t xml:space="preserve"> (evergreen clauses)</w:t>
      </w:r>
      <w:r w:rsidRPr="00887C6A">
        <w:rPr>
          <w:iCs/>
          <w:lang w:val="x-none" w:eastAsia="x-none"/>
        </w:rPr>
        <w:t xml:space="preserve"> or other renewal</w:t>
      </w:r>
      <w:r w:rsidRPr="00887C6A">
        <w:rPr>
          <w:iCs/>
          <w:lang w:eastAsia="x-none"/>
        </w:rPr>
        <w:t xml:space="preserve"> and extension</w:t>
      </w:r>
      <w:r w:rsidRPr="00887C6A">
        <w:rPr>
          <w:iCs/>
          <w:lang w:val="x-none" w:eastAsia="x-none"/>
        </w:rPr>
        <w:t xml:space="preserve"> provisions.</w:t>
      </w:r>
      <w:r w:rsidRPr="00887C6A">
        <w:rPr>
          <w:iCs/>
          <w:lang w:eastAsia="x-none"/>
        </w:rPr>
        <w:t xml:space="preserve"> </w:t>
      </w:r>
    </w:p>
    <w:p w14:paraId="04095931" w14:textId="77777777" w:rsidR="00212172" w:rsidRPr="00887C6A" w:rsidRDefault="00212172" w:rsidP="00212172">
      <w:pPr>
        <w:spacing w:after="240"/>
        <w:ind w:left="720" w:hanging="720"/>
        <w:rPr>
          <w:iCs/>
          <w:lang w:eastAsia="x-none"/>
        </w:rPr>
      </w:pPr>
      <w:r w:rsidRPr="00887C6A">
        <w:rPr>
          <w:iCs/>
          <w:lang w:eastAsia="x-none"/>
        </w:rPr>
        <w:t>(6)</w:t>
      </w:r>
      <w:r w:rsidRPr="00887C6A">
        <w:rPr>
          <w:iCs/>
          <w:lang w:eastAsia="x-none"/>
        </w:rPr>
        <w:tab/>
      </w:r>
      <w:proofErr w:type="gramStart"/>
      <w:r w:rsidRPr="00887C6A">
        <w:rPr>
          <w:iCs/>
          <w:lang w:eastAsia="x-none"/>
        </w:rPr>
        <w:t>A NOIE</w:t>
      </w:r>
      <w:proofErr w:type="gramEnd"/>
      <w:r w:rsidRPr="00887C6A">
        <w:rPr>
          <w:iCs/>
          <w:lang w:eastAsia="x-none"/>
        </w:rPr>
        <w:t xml:space="preserve"> shall no longer be eligible for allocation of PCRRs after it opts into competition, </w:t>
      </w:r>
      <w:proofErr w:type="gramStart"/>
      <w:r w:rsidRPr="00887C6A">
        <w:rPr>
          <w:iCs/>
          <w:lang w:eastAsia="x-none"/>
        </w:rPr>
        <w:t>with the exception of</w:t>
      </w:r>
      <w:proofErr w:type="gramEnd"/>
      <w:r w:rsidRPr="00887C6A">
        <w:rPr>
          <w:iCs/>
          <w:lang w:eastAsia="x-none"/>
        </w:rPr>
        <w:t xml:space="preserve"> South Texas Electric Cooperative Inc. (STEC).  STEC may be eligible for allocation of PCRRs for up to three years after the date it </w:t>
      </w:r>
      <w:proofErr w:type="gramStart"/>
      <w:r w:rsidRPr="00887C6A">
        <w:rPr>
          <w:iCs/>
          <w:lang w:eastAsia="x-none"/>
        </w:rPr>
        <w:t>enters into</w:t>
      </w:r>
      <w:proofErr w:type="gramEnd"/>
      <w:r w:rsidRPr="00887C6A">
        <w:rPr>
          <w:iCs/>
          <w:lang w:eastAsia="x-none"/>
        </w:rPr>
        <w:t xml:space="preserve"> competition.</w:t>
      </w:r>
    </w:p>
    <w:p w14:paraId="75AF5602" w14:textId="77777777" w:rsidR="00212172" w:rsidRPr="00887C6A" w:rsidRDefault="00212172" w:rsidP="00212172">
      <w:pPr>
        <w:pStyle w:val="H5"/>
        <w:rPr>
          <w:b w:val="0"/>
          <w:bCs w:val="0"/>
          <w:i w:val="0"/>
          <w:iCs w:val="0"/>
        </w:rPr>
      </w:pPr>
      <w:bookmarkStart w:id="58" w:name="_Toc397670151"/>
      <w:bookmarkStart w:id="59" w:name="_Toc405805753"/>
      <w:bookmarkStart w:id="60" w:name="_Toc214879922"/>
      <w:r w:rsidRPr="00887C6A">
        <w:t>7.4.1.3.2</w:t>
      </w:r>
      <w:r w:rsidRPr="00887C6A">
        <w:tab/>
        <w:t>Effect of PCRR Disqualification</w:t>
      </w:r>
      <w:bookmarkEnd w:id="58"/>
      <w:bookmarkEnd w:id="59"/>
      <w:bookmarkEnd w:id="60"/>
    </w:p>
    <w:p w14:paraId="6283872E" w14:textId="77777777" w:rsidR="00212172" w:rsidRPr="00887C6A" w:rsidRDefault="00212172" w:rsidP="00212172">
      <w:pPr>
        <w:spacing w:after="240"/>
        <w:ind w:left="720" w:hanging="720"/>
        <w:rPr>
          <w:lang w:eastAsia="x-none"/>
        </w:rPr>
      </w:pPr>
      <w:r w:rsidRPr="00887C6A">
        <w:rPr>
          <w:lang w:eastAsia="x-none"/>
        </w:rPr>
        <w:t>(1)</w:t>
      </w:r>
      <w:r w:rsidRPr="00887C6A">
        <w:rPr>
          <w:lang w:eastAsia="x-none"/>
        </w:rPr>
        <w:tab/>
        <w:t xml:space="preserve">Once a disqualifying event occurs under Section 7.4.1.3.1, PCRR Disqualifying Events, the </w:t>
      </w:r>
      <w:r w:rsidRPr="00887C6A">
        <w:rPr>
          <w:lang w:val="x-none" w:eastAsia="x-none"/>
        </w:rPr>
        <w:t>PCRR</w:t>
      </w:r>
      <w:r w:rsidRPr="00887C6A">
        <w:rPr>
          <w:lang w:eastAsia="x-none"/>
        </w:rPr>
        <w:t>s</w:t>
      </w:r>
      <w:r w:rsidRPr="00887C6A">
        <w:rPr>
          <w:lang w:val="x-none" w:eastAsia="x-none"/>
        </w:rPr>
        <w:t xml:space="preserve"> </w:t>
      </w:r>
      <w:r w:rsidRPr="00887C6A">
        <w:rPr>
          <w:lang w:eastAsia="x-none"/>
        </w:rPr>
        <w:t xml:space="preserve">associated with the pre-September 1, 1999 Generation Resource shall be voided by ERCOT </w:t>
      </w:r>
      <w:r w:rsidRPr="00887C6A">
        <w:rPr>
          <w:lang w:val="x-none" w:eastAsia="x-none"/>
        </w:rPr>
        <w:t>from the date of the disqualifying event.</w:t>
      </w:r>
      <w:r w:rsidRPr="00887C6A">
        <w:rPr>
          <w:lang w:eastAsia="x-none"/>
        </w:rPr>
        <w:t xml:space="preserve">  Further, the NOIE will no longer be eligible for allocation of future PCRRs associated with the pre-September 1, 1999 Generation Resource. </w:t>
      </w:r>
    </w:p>
    <w:p w14:paraId="6AE5E4AC" w14:textId="77777777" w:rsidR="00212172" w:rsidRPr="00887C6A" w:rsidRDefault="00212172" w:rsidP="00212172">
      <w:pPr>
        <w:spacing w:after="240"/>
        <w:ind w:left="720" w:hanging="720"/>
        <w:rPr>
          <w:lang w:eastAsia="x-none"/>
        </w:rPr>
      </w:pPr>
      <w:r w:rsidRPr="00887C6A">
        <w:rPr>
          <w:lang w:eastAsia="x-none"/>
        </w:rPr>
        <w:lastRenderedPageBreak/>
        <w:t>(2)</w:t>
      </w:r>
      <w:r w:rsidRPr="00887C6A">
        <w:rPr>
          <w:lang w:eastAsia="x-none"/>
        </w:rPr>
        <w:tab/>
        <w:t>However,</w:t>
      </w:r>
      <w:r w:rsidRPr="00887C6A">
        <w:rPr>
          <w:lang w:val="x-none" w:eastAsia="x-none"/>
        </w:rPr>
        <w:t xml:space="preserve"> </w:t>
      </w:r>
      <w:r w:rsidRPr="00887C6A">
        <w:rPr>
          <w:lang w:eastAsia="x-none"/>
        </w:rPr>
        <w:t>i</w:t>
      </w:r>
      <w:r w:rsidRPr="00887C6A">
        <w:rPr>
          <w:lang w:val="x-none" w:eastAsia="x-none"/>
        </w:rPr>
        <w:t xml:space="preserve">f </w:t>
      </w:r>
      <w:r w:rsidRPr="00887C6A">
        <w:rPr>
          <w:lang w:eastAsia="x-none"/>
        </w:rPr>
        <w:t xml:space="preserve">a </w:t>
      </w:r>
      <w:r w:rsidRPr="00887C6A">
        <w:rPr>
          <w:lang w:val="x-none" w:eastAsia="x-none"/>
        </w:rPr>
        <w:t>disqualif</w:t>
      </w:r>
      <w:r w:rsidRPr="00887C6A">
        <w:rPr>
          <w:lang w:eastAsia="x-none"/>
        </w:rPr>
        <w:t>ying</w:t>
      </w:r>
      <w:r w:rsidRPr="00887C6A">
        <w:rPr>
          <w:lang w:val="x-none" w:eastAsia="x-none"/>
        </w:rPr>
        <w:t xml:space="preserve"> </w:t>
      </w:r>
      <w:r w:rsidRPr="00887C6A">
        <w:rPr>
          <w:lang w:eastAsia="x-none"/>
        </w:rPr>
        <w:t xml:space="preserve">event </w:t>
      </w:r>
      <w:r w:rsidRPr="00887C6A">
        <w:rPr>
          <w:lang w:val="x-none" w:eastAsia="x-none"/>
        </w:rPr>
        <w:t xml:space="preserve">occurs during the effective term of </w:t>
      </w:r>
      <w:r w:rsidRPr="00887C6A">
        <w:rPr>
          <w:lang w:eastAsia="x-none"/>
        </w:rPr>
        <w:t xml:space="preserve">the </w:t>
      </w:r>
      <w:r w:rsidRPr="00887C6A">
        <w:rPr>
          <w:lang w:val="x-none" w:eastAsia="x-none"/>
        </w:rPr>
        <w:t>PCRR</w:t>
      </w:r>
      <w:r w:rsidRPr="00887C6A">
        <w:rPr>
          <w:lang w:eastAsia="x-none"/>
        </w:rPr>
        <w:t>s</w:t>
      </w:r>
      <w:r w:rsidRPr="00887C6A">
        <w:rPr>
          <w:lang w:val="x-none" w:eastAsia="x-none"/>
        </w:rPr>
        <w:t xml:space="preserve">, the NOIE </w:t>
      </w:r>
      <w:r w:rsidRPr="00887C6A">
        <w:rPr>
          <w:lang w:eastAsia="x-none"/>
        </w:rPr>
        <w:t xml:space="preserve">who was allocated the </w:t>
      </w:r>
      <w:r w:rsidRPr="00887C6A">
        <w:rPr>
          <w:lang w:val="x-none" w:eastAsia="x-none"/>
        </w:rPr>
        <w:t>PCRR</w:t>
      </w:r>
      <w:r w:rsidRPr="00887C6A">
        <w:rPr>
          <w:lang w:eastAsia="x-none"/>
        </w:rPr>
        <w:t>s</w:t>
      </w:r>
      <w:r w:rsidRPr="00887C6A">
        <w:rPr>
          <w:lang w:val="x-none" w:eastAsia="x-none"/>
        </w:rPr>
        <w:t xml:space="preserve"> shall </w:t>
      </w:r>
      <w:r w:rsidRPr="00887C6A">
        <w:rPr>
          <w:lang w:eastAsia="x-none"/>
        </w:rPr>
        <w:t>select one of the options below to address the remaining allocated PCRRs.</w:t>
      </w:r>
    </w:p>
    <w:p w14:paraId="10828915" w14:textId="77777777" w:rsidR="00212172" w:rsidRPr="00887C6A" w:rsidRDefault="00212172" w:rsidP="00212172">
      <w:pPr>
        <w:spacing w:after="240"/>
        <w:ind w:left="1440" w:hanging="720"/>
        <w:rPr>
          <w:lang w:eastAsia="x-none"/>
        </w:rPr>
      </w:pPr>
      <w:r w:rsidRPr="00887C6A">
        <w:rPr>
          <w:lang w:eastAsia="x-none"/>
        </w:rPr>
        <w:t>(a)</w:t>
      </w:r>
      <w:r w:rsidRPr="00887C6A">
        <w:rPr>
          <w:lang w:eastAsia="x-none"/>
        </w:rPr>
        <w:tab/>
        <w:t>If the NOIE maintains PCRR-related CRRs in its CRR Account, then the CRRs associated with the PCRR allocation shall either:</w:t>
      </w:r>
    </w:p>
    <w:p w14:paraId="7AD1A1FF" w14:textId="77777777" w:rsidR="00212172" w:rsidRPr="00887C6A" w:rsidRDefault="00212172" w:rsidP="00212172">
      <w:pPr>
        <w:spacing w:after="240"/>
        <w:ind w:left="2160" w:hanging="720"/>
        <w:rPr>
          <w:lang w:eastAsia="x-none"/>
        </w:rPr>
      </w:pPr>
      <w:r w:rsidRPr="00887C6A">
        <w:rPr>
          <w:lang w:eastAsia="x-none"/>
        </w:rPr>
        <w:t>(i)</w:t>
      </w:r>
      <w:r w:rsidRPr="00887C6A">
        <w:rPr>
          <w:lang w:eastAsia="x-none"/>
        </w:rPr>
        <w:tab/>
        <w:t>Be voided by ERCOT at the time of the disqualifying event and ERCOT shall refund the NOIE the discounted purchase price of the CRR as soon as practicable; or</w:t>
      </w:r>
    </w:p>
    <w:p w14:paraId="5740BCC1" w14:textId="77777777" w:rsidR="00212172" w:rsidRPr="00887C6A" w:rsidRDefault="00212172" w:rsidP="00212172">
      <w:pPr>
        <w:spacing w:after="240"/>
        <w:ind w:left="2160" w:hanging="720"/>
        <w:rPr>
          <w:lang w:eastAsia="x-none"/>
        </w:rPr>
      </w:pPr>
      <w:r w:rsidRPr="00887C6A">
        <w:rPr>
          <w:lang w:eastAsia="x-none"/>
        </w:rPr>
        <w:t>(ii)</w:t>
      </w:r>
      <w:r w:rsidRPr="00887C6A">
        <w:rPr>
          <w:lang w:eastAsia="x-none"/>
        </w:rPr>
        <w:tab/>
        <w:t xml:space="preserve">Be retained by the NOIE and the NOIE pays ERCOT the price differential between the discounted CRR price and the full CRR Auction price in which the CRR was acquired. </w:t>
      </w:r>
    </w:p>
    <w:p w14:paraId="69962189" w14:textId="77777777" w:rsidR="00212172" w:rsidRPr="00887C6A" w:rsidRDefault="00212172" w:rsidP="00212172">
      <w:pPr>
        <w:spacing w:after="240"/>
        <w:ind w:left="1440" w:hanging="720"/>
        <w:rPr>
          <w:lang w:eastAsia="x-none"/>
        </w:rPr>
      </w:pPr>
      <w:r w:rsidRPr="00887C6A">
        <w:rPr>
          <w:lang w:eastAsia="x-none"/>
        </w:rPr>
        <w:t>(b)</w:t>
      </w:r>
      <w:r w:rsidRPr="00887C6A">
        <w:rPr>
          <w:lang w:eastAsia="x-none"/>
        </w:rPr>
        <w:tab/>
        <w:t>If the NOIE no longer maintains PCRR-related CRRs (sale, transfer, etc.), then the NOIE pays ERCOT the price differential between the discounted CRR price and the full CRR Auction price in which the CRR was acquired.</w:t>
      </w:r>
    </w:p>
    <w:p w14:paraId="3F91746A" w14:textId="77777777" w:rsidR="00212172" w:rsidRPr="00887C6A" w:rsidRDefault="00212172" w:rsidP="00212172">
      <w:pPr>
        <w:pStyle w:val="BodyTextNumbered"/>
        <w:ind w:left="1440"/>
      </w:pPr>
      <w:r w:rsidRPr="00887C6A">
        <w:rPr>
          <w:lang w:eastAsia="x-none"/>
        </w:rPr>
        <w:t>(c)</w:t>
      </w:r>
      <w:r w:rsidRPr="00887C6A">
        <w:rPr>
          <w:lang w:eastAsia="x-none"/>
        </w:rPr>
        <w:tab/>
        <w:t>If the NOIE obtained PCRR-related CRRs through the Refund option (allocated at no charge), then ERCOT will void the CRRs at the time of the disqualifying event and no financial exchange is necessary.</w:t>
      </w:r>
    </w:p>
    <w:p w14:paraId="4A2BD2B6" w14:textId="77777777" w:rsidR="00212172" w:rsidRPr="00887C6A" w:rsidRDefault="00212172" w:rsidP="00212172">
      <w:pPr>
        <w:pStyle w:val="H3"/>
      </w:pPr>
      <w:bookmarkStart w:id="61" w:name="_Toc273526238"/>
      <w:bookmarkStart w:id="62" w:name="_Toc397670152"/>
      <w:bookmarkStart w:id="63" w:name="_Toc405558215"/>
      <w:bookmarkStart w:id="64" w:name="_Toc405805754"/>
      <w:bookmarkStart w:id="65" w:name="_Toc214879923"/>
      <w:r w:rsidRPr="00887C6A">
        <w:t>7.4.2</w:t>
      </w:r>
      <w:r w:rsidRPr="00887C6A">
        <w:tab/>
        <w:t>PCRR Allocation and Nomination Terms and Conditions</w:t>
      </w:r>
      <w:bookmarkEnd w:id="61"/>
      <w:bookmarkEnd w:id="62"/>
      <w:bookmarkEnd w:id="63"/>
      <w:bookmarkEnd w:id="64"/>
      <w:bookmarkEnd w:id="65"/>
    </w:p>
    <w:p w14:paraId="0E3F5F8B" w14:textId="77777777" w:rsidR="00212172" w:rsidRPr="00887C6A" w:rsidRDefault="00212172" w:rsidP="00212172">
      <w:pPr>
        <w:pStyle w:val="H4"/>
        <w:rPr>
          <w:b w:val="0"/>
          <w:bCs w:val="0"/>
        </w:rPr>
      </w:pPr>
      <w:bookmarkStart w:id="66" w:name="_Toc397670153"/>
      <w:bookmarkStart w:id="67" w:name="_Toc405805755"/>
      <w:bookmarkStart w:id="68" w:name="_Toc214879924"/>
      <w:r w:rsidRPr="00887C6A">
        <w:t>7.4.2.1</w:t>
      </w:r>
      <w:r w:rsidRPr="00887C6A">
        <w:tab/>
        <w:t>PCRR Allocation and Nomination Amounts</w:t>
      </w:r>
      <w:bookmarkEnd w:id="66"/>
      <w:bookmarkEnd w:id="67"/>
      <w:bookmarkEnd w:id="68"/>
    </w:p>
    <w:p w14:paraId="30411FA7" w14:textId="77777777" w:rsidR="00212172" w:rsidRPr="00887C6A" w:rsidRDefault="00212172" w:rsidP="00212172">
      <w:pPr>
        <w:spacing w:after="240"/>
        <w:ind w:left="720" w:hanging="720"/>
        <w:rPr>
          <w:iCs/>
          <w:lang w:eastAsia="x-none"/>
        </w:rPr>
      </w:pPr>
      <w:r w:rsidRPr="00887C6A">
        <w:t>(1)</w:t>
      </w:r>
      <w:r w:rsidRPr="00887C6A">
        <w:tab/>
      </w:r>
      <w:r w:rsidRPr="00887C6A">
        <w:rPr>
          <w:iCs/>
          <w:lang w:val="x-none" w:eastAsia="x-none"/>
        </w:rPr>
        <w:t>PCRR allocation</w:t>
      </w:r>
      <w:r w:rsidRPr="00887C6A">
        <w:rPr>
          <w:iCs/>
          <w:lang w:eastAsia="x-none"/>
        </w:rPr>
        <w:t>s shall be limited to the</w:t>
      </w:r>
      <w:r w:rsidRPr="00887C6A">
        <w:rPr>
          <w:iCs/>
          <w:lang w:val="x-none" w:eastAsia="x-none"/>
        </w:rPr>
        <w:t xml:space="preserve"> </w:t>
      </w:r>
      <w:r w:rsidRPr="00887C6A">
        <w:rPr>
          <w:iCs/>
          <w:lang w:eastAsia="x-none"/>
        </w:rPr>
        <w:t xml:space="preserve">Seasonal net max sustainable rating (MW) of eligible pre-September 1, </w:t>
      </w:r>
      <w:proofErr w:type="gramStart"/>
      <w:r w:rsidRPr="00887C6A">
        <w:rPr>
          <w:iCs/>
          <w:lang w:eastAsia="x-none"/>
        </w:rPr>
        <w:t>1999</w:t>
      </w:r>
      <w:proofErr w:type="gramEnd"/>
      <w:r w:rsidRPr="00887C6A">
        <w:rPr>
          <w:iCs/>
          <w:lang w:eastAsia="x-none"/>
        </w:rPr>
        <w:t xml:space="preserve"> Generation Resources, </w:t>
      </w:r>
      <w:proofErr w:type="gramStart"/>
      <w:r w:rsidRPr="00887C6A">
        <w:rPr>
          <w:iCs/>
          <w:lang w:eastAsia="x-none"/>
        </w:rPr>
        <w:t>but shall</w:t>
      </w:r>
      <w:proofErr w:type="gramEnd"/>
      <w:r w:rsidRPr="00887C6A">
        <w:rPr>
          <w:iCs/>
          <w:lang w:eastAsia="x-none"/>
        </w:rPr>
        <w:t xml:space="preserve"> in no event exceed the net max sustainable rating (MW) of these pre-September 1, </w:t>
      </w:r>
      <w:proofErr w:type="gramStart"/>
      <w:r w:rsidRPr="00887C6A">
        <w:rPr>
          <w:iCs/>
          <w:lang w:eastAsia="x-none"/>
        </w:rPr>
        <w:t>1999</w:t>
      </w:r>
      <w:proofErr w:type="gramEnd"/>
      <w:r w:rsidRPr="00887C6A">
        <w:rPr>
          <w:iCs/>
          <w:lang w:eastAsia="x-none"/>
        </w:rPr>
        <w:t xml:space="preserve"> Generation Resources as established by 2010 registration data.  If a Generation Resource is repowered by the addition of new equipment, the PCRR </w:t>
      </w:r>
      <w:r w:rsidRPr="00887C6A">
        <w:rPr>
          <w:iCs/>
          <w:lang w:val="x-none" w:eastAsia="x-none"/>
        </w:rPr>
        <w:t xml:space="preserve">MW </w:t>
      </w:r>
      <w:r w:rsidRPr="00887C6A">
        <w:rPr>
          <w:iCs/>
          <w:lang w:eastAsia="x-none"/>
        </w:rPr>
        <w:t>amount</w:t>
      </w:r>
      <w:r w:rsidRPr="00887C6A">
        <w:rPr>
          <w:iCs/>
          <w:lang w:val="x-none" w:eastAsia="x-none"/>
        </w:rPr>
        <w:t xml:space="preserve"> </w:t>
      </w:r>
      <w:r w:rsidRPr="00887C6A">
        <w:rPr>
          <w:iCs/>
          <w:lang w:eastAsia="x-none"/>
        </w:rPr>
        <w:t>is limited to the original specific turbine/generator set(s) from the pre-September 1, 1999 Generation Resource.  New or upgraded components that increase the capacity of pre-September 1, 1999 Generation Resources are not eligible for increased PCRR MW amounts.</w:t>
      </w:r>
    </w:p>
    <w:p w14:paraId="4D68206F" w14:textId="77777777" w:rsidR="00212172" w:rsidRPr="00887C6A" w:rsidRDefault="00212172" w:rsidP="00212172">
      <w:pPr>
        <w:spacing w:after="240"/>
        <w:ind w:left="720" w:hanging="720"/>
        <w:rPr>
          <w:iCs/>
          <w:lang w:eastAsia="x-none"/>
        </w:rPr>
      </w:pPr>
      <w:r w:rsidRPr="00887C6A">
        <w:rPr>
          <w:iCs/>
          <w:lang w:eastAsia="x-none"/>
        </w:rPr>
        <w:t>(2)</w:t>
      </w:r>
      <w:r w:rsidRPr="00887C6A">
        <w:rPr>
          <w:iCs/>
          <w:lang w:eastAsia="x-none"/>
        </w:rPr>
        <w:tab/>
        <w:t xml:space="preserve">PCRR nominations shall be based on forecasted peak Demand, subject to the relevant PCRR allocation MW capacity limit of the specific Generation Resources.  </w:t>
      </w:r>
      <w:r w:rsidRPr="00887C6A">
        <w:rPr>
          <w:iCs/>
          <w:lang w:val="x-none" w:eastAsia="x-none"/>
        </w:rPr>
        <w:t xml:space="preserve">  </w:t>
      </w:r>
    </w:p>
    <w:p w14:paraId="2EB12934" w14:textId="77777777" w:rsidR="00212172" w:rsidRPr="00887C6A" w:rsidRDefault="00212172" w:rsidP="00212172">
      <w:pPr>
        <w:spacing w:after="240"/>
        <w:ind w:left="720" w:hanging="720"/>
        <w:rPr>
          <w:iCs/>
          <w:lang w:val="x-none" w:eastAsia="x-none"/>
        </w:rPr>
      </w:pPr>
      <w:r w:rsidRPr="00887C6A">
        <w:rPr>
          <w:iCs/>
          <w:lang w:val="x-none" w:eastAsia="x-none"/>
        </w:rPr>
        <w:t>(3)</w:t>
      </w:r>
      <w:r w:rsidRPr="00887C6A">
        <w:rPr>
          <w:iCs/>
          <w:lang w:val="x-none" w:eastAsia="x-none"/>
        </w:rPr>
        <w:tab/>
        <w:t>The PCRR allocation amounts for individual NOIEs relative to multiple Generation Resources under a portfolio supply contract shall be based on the following:</w:t>
      </w:r>
    </w:p>
    <w:p w14:paraId="5D86726D" w14:textId="77777777" w:rsidR="00212172" w:rsidRPr="00887C6A" w:rsidRDefault="00212172" w:rsidP="00212172">
      <w:pPr>
        <w:spacing w:after="240"/>
        <w:ind w:left="1440" w:hanging="720"/>
        <w:rPr>
          <w:lang w:val="x-none" w:eastAsia="x-none"/>
        </w:rPr>
      </w:pPr>
      <w:r w:rsidRPr="00887C6A">
        <w:rPr>
          <w:lang w:val="x-none" w:eastAsia="x-none"/>
        </w:rPr>
        <w:t>(a)</w:t>
      </w:r>
      <w:r w:rsidRPr="00887C6A">
        <w:rPr>
          <w:lang w:val="x-none" w:eastAsia="x-none"/>
        </w:rPr>
        <w:tab/>
        <w:t>If the portfolio supply contract specifically describes the NOIE capacity entitlement from each specific Generation Resource, the PCRR allocation amount from each Generation Resource shall be based on the contractual rights.</w:t>
      </w:r>
    </w:p>
    <w:p w14:paraId="09E0A4D4" w14:textId="77777777" w:rsidR="00212172" w:rsidRPr="00887C6A" w:rsidRDefault="00212172" w:rsidP="00212172">
      <w:pPr>
        <w:spacing w:after="240"/>
        <w:ind w:left="1440" w:hanging="720"/>
        <w:rPr>
          <w:lang w:val="x-none" w:eastAsia="x-none"/>
        </w:rPr>
      </w:pPr>
      <w:r w:rsidRPr="00887C6A">
        <w:lastRenderedPageBreak/>
        <w:t>(b)</w:t>
      </w:r>
      <w:r w:rsidRPr="00887C6A">
        <w:tab/>
      </w:r>
      <w:r w:rsidRPr="00887C6A">
        <w:rPr>
          <w:lang w:val="x-none" w:eastAsia="x-none"/>
        </w:rPr>
        <w:t>If the portfolio supply contract does not specifically describe the NOIE capacity entitlement from each specific Generation Resource, the PCRR allocation amount shall be based on the NOIE</w:t>
      </w:r>
      <w:r w:rsidRPr="00887C6A">
        <w:rPr>
          <w:lang w:eastAsia="x-none"/>
        </w:rPr>
        <w:t>’s</w:t>
      </w:r>
      <w:r w:rsidRPr="00887C6A">
        <w:rPr>
          <w:lang w:val="x-none" w:eastAsia="x-none"/>
        </w:rPr>
        <w:t xml:space="preserve"> </w:t>
      </w:r>
      <w:r w:rsidRPr="00887C6A">
        <w:rPr>
          <w:lang w:eastAsia="x-none"/>
        </w:rPr>
        <w:t>2003</w:t>
      </w:r>
      <w:r w:rsidRPr="00887C6A">
        <w:rPr>
          <w:lang w:val="x-none" w:eastAsia="x-none"/>
        </w:rPr>
        <w:t xml:space="preserve"> </w:t>
      </w:r>
      <w:r w:rsidRPr="00887C6A">
        <w:rPr>
          <w:lang w:eastAsia="x-none"/>
        </w:rPr>
        <w:t>4-</w:t>
      </w:r>
      <w:r w:rsidRPr="00887C6A">
        <w:rPr>
          <w:lang w:val="x-none" w:eastAsia="x-none"/>
        </w:rPr>
        <w:t>Coincident Peak (4</w:t>
      </w:r>
      <w:r w:rsidRPr="00887C6A">
        <w:rPr>
          <w:lang w:eastAsia="x-none"/>
        </w:rPr>
        <w:t>-</w:t>
      </w:r>
      <w:r w:rsidRPr="00887C6A">
        <w:rPr>
          <w:lang w:val="x-none" w:eastAsia="x-none"/>
        </w:rPr>
        <w:t xml:space="preserve">CP) ratio share of each Generation Resource in the portfolio.  The </w:t>
      </w:r>
      <w:r w:rsidRPr="00887C6A">
        <w:rPr>
          <w:lang w:eastAsia="x-none"/>
        </w:rPr>
        <w:t>2003</w:t>
      </w:r>
      <w:r w:rsidRPr="00887C6A">
        <w:rPr>
          <w:lang w:val="x-none" w:eastAsia="x-none"/>
        </w:rPr>
        <w:t xml:space="preserve"> 4</w:t>
      </w:r>
      <w:r w:rsidRPr="00887C6A">
        <w:rPr>
          <w:lang w:eastAsia="x-none"/>
        </w:rPr>
        <w:t>-</w:t>
      </w:r>
      <w:r w:rsidRPr="00887C6A">
        <w:rPr>
          <w:lang w:val="x-none" w:eastAsia="x-none"/>
        </w:rPr>
        <w:t>CP ratio share shall be calculated as the 4</w:t>
      </w:r>
      <w:r w:rsidRPr="00887C6A">
        <w:rPr>
          <w:lang w:eastAsia="x-none"/>
        </w:rPr>
        <w:t>-</w:t>
      </w:r>
      <w:r w:rsidRPr="00887C6A">
        <w:rPr>
          <w:lang w:val="x-none" w:eastAsia="x-none"/>
        </w:rPr>
        <w:t>CP of each NOIE divided by the total 4</w:t>
      </w:r>
      <w:r w:rsidRPr="00887C6A">
        <w:rPr>
          <w:lang w:eastAsia="x-none"/>
        </w:rPr>
        <w:t>-</w:t>
      </w:r>
      <w:r w:rsidRPr="00887C6A">
        <w:rPr>
          <w:lang w:val="x-none" w:eastAsia="x-none"/>
        </w:rPr>
        <w:t xml:space="preserve">CP of all NOIEs who were supplied by that portfolio of Generation Resources in </w:t>
      </w:r>
      <w:r w:rsidRPr="00887C6A">
        <w:rPr>
          <w:lang w:eastAsia="x-none"/>
        </w:rPr>
        <w:t>2003</w:t>
      </w:r>
      <w:r w:rsidRPr="00887C6A">
        <w:rPr>
          <w:lang w:val="x-none" w:eastAsia="x-none"/>
        </w:rPr>
        <w:t>.  Each NOIE</w:t>
      </w:r>
      <w:r w:rsidRPr="00887C6A">
        <w:rPr>
          <w:lang w:eastAsia="x-none"/>
        </w:rPr>
        <w:t>’</w:t>
      </w:r>
      <w:r w:rsidRPr="00887C6A">
        <w:rPr>
          <w:lang w:val="x-none" w:eastAsia="x-none"/>
        </w:rPr>
        <w:t xml:space="preserve">s capacity entitlement shall be its </w:t>
      </w:r>
      <w:r w:rsidRPr="00887C6A">
        <w:rPr>
          <w:lang w:eastAsia="x-none"/>
        </w:rPr>
        <w:t>2003</w:t>
      </w:r>
      <w:r w:rsidRPr="00887C6A">
        <w:rPr>
          <w:lang w:val="x-none" w:eastAsia="x-none"/>
        </w:rPr>
        <w:t xml:space="preserve"> 4</w:t>
      </w:r>
      <w:r w:rsidRPr="00887C6A">
        <w:rPr>
          <w:lang w:eastAsia="x-none"/>
        </w:rPr>
        <w:t>-</w:t>
      </w:r>
      <w:r w:rsidRPr="00887C6A">
        <w:rPr>
          <w:lang w:val="x-none" w:eastAsia="x-none"/>
        </w:rPr>
        <w:t xml:space="preserve">CP ratio share multiplied by the </w:t>
      </w:r>
      <w:r w:rsidRPr="00887C6A">
        <w:rPr>
          <w:lang w:eastAsia="x-none"/>
        </w:rPr>
        <w:t>n</w:t>
      </w:r>
      <w:r w:rsidRPr="00887C6A">
        <w:rPr>
          <w:lang w:val="x-none" w:eastAsia="x-none"/>
        </w:rPr>
        <w:t xml:space="preserve">et </w:t>
      </w:r>
      <w:r w:rsidRPr="00887C6A">
        <w:rPr>
          <w:lang w:eastAsia="x-none"/>
        </w:rPr>
        <w:t>m</w:t>
      </w:r>
      <w:r w:rsidRPr="00887C6A">
        <w:rPr>
          <w:lang w:val="x-none" w:eastAsia="x-none"/>
        </w:rPr>
        <w:t xml:space="preserve">ax </w:t>
      </w:r>
      <w:r w:rsidRPr="00887C6A">
        <w:rPr>
          <w:lang w:eastAsia="x-none"/>
        </w:rPr>
        <w:t>s</w:t>
      </w:r>
      <w:r w:rsidRPr="00887C6A">
        <w:rPr>
          <w:lang w:val="x-none" w:eastAsia="x-none"/>
        </w:rPr>
        <w:t xml:space="preserve">ustainable </w:t>
      </w:r>
      <w:r w:rsidRPr="00887C6A">
        <w:rPr>
          <w:lang w:eastAsia="x-none"/>
        </w:rPr>
        <w:t>r</w:t>
      </w:r>
      <w:r w:rsidRPr="00887C6A">
        <w:rPr>
          <w:lang w:val="x-none" w:eastAsia="x-none"/>
        </w:rPr>
        <w:t xml:space="preserve">ating from the 2010 </w:t>
      </w:r>
      <w:r w:rsidRPr="00887C6A">
        <w:rPr>
          <w:lang w:eastAsia="x-none"/>
        </w:rPr>
        <w:t xml:space="preserve">registration data </w:t>
      </w:r>
      <w:r w:rsidRPr="00887C6A">
        <w:rPr>
          <w:lang w:val="x-none" w:eastAsia="x-none"/>
        </w:rPr>
        <w:t>for each PCRR eligible Generation Resource in the portfolio.</w:t>
      </w:r>
    </w:p>
    <w:p w14:paraId="0A201BB5" w14:textId="77777777" w:rsidR="00212172" w:rsidRPr="00887C6A" w:rsidRDefault="00212172" w:rsidP="00212172">
      <w:pPr>
        <w:spacing w:after="240"/>
        <w:ind w:left="720" w:hanging="720"/>
        <w:rPr>
          <w:iCs/>
          <w:lang w:val="x-none" w:eastAsia="x-none"/>
        </w:rPr>
      </w:pPr>
      <w:r w:rsidRPr="00887C6A">
        <w:t>(4)</w:t>
      </w:r>
      <w:r w:rsidRPr="00887C6A">
        <w:tab/>
      </w:r>
      <w:r w:rsidRPr="00887C6A">
        <w:rPr>
          <w:iCs/>
          <w:lang w:val="x-none" w:eastAsia="x-none"/>
        </w:rPr>
        <w:t>If a NOIE serves Load in more than one Load Zone, it shall nominate PCRRs to each Load Zone in an amount equal to the explicit contractual rights to each Load Zone, if any, or in proportion to the peak Load served in each relevant Load Zone, based on the aggregated monthly Load data from the corresponding prior 12 months.</w:t>
      </w:r>
    </w:p>
    <w:p w14:paraId="0CD39532" w14:textId="77777777" w:rsidR="00212172" w:rsidRPr="00887C6A" w:rsidRDefault="00212172" w:rsidP="00212172">
      <w:pPr>
        <w:pStyle w:val="H4"/>
      </w:pPr>
      <w:bookmarkStart w:id="69" w:name="_Toc397670154"/>
      <w:bookmarkStart w:id="70" w:name="_Toc405805756"/>
      <w:bookmarkStart w:id="71" w:name="_Toc214879925"/>
      <w:r w:rsidRPr="00887C6A">
        <w:t>7.4.2.2</w:t>
      </w:r>
      <w:r w:rsidRPr="00887C6A">
        <w:tab/>
        <w:t>PCRR Allocations and Nominations</w:t>
      </w:r>
      <w:bookmarkEnd w:id="69"/>
      <w:bookmarkEnd w:id="70"/>
      <w:bookmarkEnd w:id="71"/>
    </w:p>
    <w:p w14:paraId="2C0F599C" w14:textId="77777777" w:rsidR="00212172" w:rsidRPr="00887C6A" w:rsidRDefault="00C629E4" w:rsidP="00C064F8">
      <w:pPr>
        <w:pStyle w:val="BodyText"/>
        <w:ind w:left="720" w:hanging="720"/>
      </w:pPr>
      <w:r>
        <w:t>(1)</w:t>
      </w:r>
      <w:r>
        <w:tab/>
      </w:r>
      <w:r w:rsidR="00212172" w:rsidRPr="00887C6A">
        <w:t>ERCOT shall allocate CRRs under the following terms and conditions:</w:t>
      </w:r>
    </w:p>
    <w:p w14:paraId="63ED8339" w14:textId="77777777" w:rsidR="00212172" w:rsidRPr="00887C6A" w:rsidRDefault="00212172" w:rsidP="00212172">
      <w:pPr>
        <w:pStyle w:val="List"/>
      </w:pPr>
      <w:r w:rsidRPr="00887C6A">
        <w:t>(a)</w:t>
      </w:r>
      <w:r w:rsidRPr="00887C6A">
        <w:tab/>
        <w:t xml:space="preserve">ERCOT shall conduct studies to evaluate whether the nominated PCRRs comply with feasibility constraints using the simultaneous feasibility test described in Section 7.5.5.4, Simultaneous Feasibility Test.  A PCRR nomination is a request for one-month strips of a NOIE-specified CRR type for amounts and blocks specified by the NOIE for each month of the PCRR Nomination Year as described in paragraph (c) below.  The Simultaneous Feasibility Test (SFT) evaluation to determine the feasible PCRR allocation amount for each month being evaluated uses 100% of that month’s expected network topology, which may result in different amounts allocated in different months.  If the </w:t>
      </w:r>
      <w:smartTag w:uri="urn:schemas-microsoft-com:office:smarttags" w:element="stockticker">
        <w:r w:rsidRPr="00887C6A">
          <w:t>SFT</w:t>
        </w:r>
      </w:smartTag>
      <w:r w:rsidRPr="00887C6A">
        <w:t xml:space="preserve"> evaluation indicates that the nominated PCRR amounts are not feasible, then ERCOT shall proportionately reduce the requested PCRRs by their Impact Ratio on violated constraints.  The “Impact Ratio” is the amount of a particular PCRR’s impact divided by the total impact of all PCRRs in the same direction on a violated constraint.  The price that a NOIE must pay for an allocated PCRR is based on the corresponding CRR clearing price in the CRR First Offering.  The invoicing and payment for a PCRR allocated according to the process in this paragraph follows the same process and timeline as the invoicing and payment of CRR bids cleared in the CRR First Offering.  </w:t>
      </w:r>
    </w:p>
    <w:p w14:paraId="29CFFB79" w14:textId="77777777" w:rsidR="00212172" w:rsidRPr="00887C6A" w:rsidRDefault="00212172" w:rsidP="00212172">
      <w:pPr>
        <w:pStyle w:val="List"/>
      </w:pPr>
      <w:r w:rsidRPr="00887C6A">
        <w:t>(b)</w:t>
      </w:r>
      <w:r w:rsidRPr="00887C6A">
        <w:tab/>
        <w:t>ERCOT shall allocate all PCRRs in quantities truncated to the nearest tenth MW (0.1 MW).</w:t>
      </w:r>
    </w:p>
    <w:p w14:paraId="2AEF1BAA" w14:textId="77777777" w:rsidR="00212172" w:rsidRPr="00887C6A" w:rsidRDefault="00212172" w:rsidP="00212172">
      <w:pPr>
        <w:pStyle w:val="List2"/>
        <w:ind w:left="1440"/>
      </w:pPr>
      <w:r w:rsidRPr="00887C6A">
        <w:t>(c)</w:t>
      </w:r>
      <w:r w:rsidRPr="00887C6A">
        <w:tab/>
        <w:t xml:space="preserve">Each eligible NOIE may nominate and ERCOT shall allocate to that NOIE as so nominated, subject to the limitation of paragraph (a) above, PCRRs up to 100% of the amount allowed pursuant to Section 7.4.2.1, PCRR Allocation and Nomination Amounts, for each eligible Resource, except as noted below in paragraph (d).  Prior to the first CRR Long-Term Auction Sequence held in any </w:t>
      </w:r>
      <w:r w:rsidRPr="00887C6A">
        <w:lastRenderedPageBreak/>
        <w:t xml:space="preserve">given calendar year, the NOIE must nominate PCRRs for each month of the PCRR Nomination Year.  Nominations must be received at ERCOT no later than 30 Business Days prior to the commencement of the CRR Long-Term Auction Sequence.  ERCOT shall allocate PCRRs to the NOIE no later than 25 Business Days prior to the CRR Long-Term Auction Sequence.  There shall not be any PCRR nomination process leading up to the second CRR Long-Term Auction Sequence (if any) in a calendar year. </w:t>
      </w:r>
    </w:p>
    <w:p w14:paraId="3204FFE8" w14:textId="77777777" w:rsidR="00212172" w:rsidRPr="00887C6A" w:rsidRDefault="00212172" w:rsidP="00212172">
      <w:pPr>
        <w:pStyle w:val="List2"/>
        <w:ind w:left="1440"/>
      </w:pPr>
      <w:r w:rsidRPr="00887C6A">
        <w:t>(d)</w:t>
      </w:r>
      <w:r w:rsidRPr="00887C6A">
        <w:tab/>
        <w:t>Prior to each CRR Monthly Auction, if there existed any PCRR nominations for the month being auctioned that ERCOT determined were not feasible at the time of the CRR Long-Term Auction Sequence in which they were originally considered, resulting in proportionally reduced PCRR allocations, then ERCOT shall re-evaluate the full nomination and allocate additional PCRRs, if feasible, up to the original nomination amount.  The price that a NOIE must pay for a PCRR allocated by the process in this paragraph is based on the corresponding CRR clearing price in the CRR Monthly Auction according to the pricing methodology in item (h) below, and the invoicing and payment for such a PCRR follows the same process and timeline as the invoicing and payment of CRR bids cleared in the CRR Monthly Auction.</w:t>
      </w:r>
    </w:p>
    <w:p w14:paraId="04DA3523" w14:textId="77777777" w:rsidR="00212172" w:rsidRPr="00887C6A" w:rsidRDefault="00212172" w:rsidP="00212172">
      <w:pPr>
        <w:pStyle w:val="List"/>
      </w:pPr>
      <w:r w:rsidRPr="00887C6A">
        <w:t>(e)</w:t>
      </w:r>
      <w:r w:rsidRPr="00887C6A">
        <w:tab/>
        <w:t xml:space="preserve">A NOIE must designate whether to accept the refund option or the capacity option for its eligible non-solid fuel and non-combined-cycle Resources before the allocation of PCRRs.  </w:t>
      </w:r>
      <w:r w:rsidR="00C32541">
        <w:t xml:space="preserve">The designated option (refund or capacity) will be the same for every month of the allocation year for that Resource.  A NOIE cannot designate a combination of both options for the same Resource in a given allocation year.  </w:t>
      </w:r>
      <w:r w:rsidRPr="00887C6A">
        <w:t xml:space="preserve">These options are described in items (i) and (ii) below.  NOIEs, or a group of NOIEs linked by common pre-1999 power supply arrangements, which had a 2003 NOIE peak Load </w:t>
      </w:r>
      <w:proofErr w:type="gramStart"/>
      <w:r w:rsidRPr="00887C6A">
        <w:t>in excess of</w:t>
      </w:r>
      <w:proofErr w:type="gramEnd"/>
      <w:r w:rsidRPr="00887C6A">
        <w:t xml:space="preserve"> 2,300 MW must use the capacity option (ii) for their eligible non-</w:t>
      </w:r>
      <w:proofErr w:type="gramStart"/>
      <w:r w:rsidRPr="00887C6A">
        <w:t>solid-fuel</w:t>
      </w:r>
      <w:proofErr w:type="gramEnd"/>
      <w:r w:rsidRPr="00887C6A">
        <w:t xml:space="preserve"> and non-combined-cycle Resources.  NOIEs that receive PCRRs representing gas steam Resources, hydro, wind, simple cycle or other similar Resources across high voltage DC Ties must use the capacity option (ii) for those eligible non-solid-fuel and non-combined-cycle Resources:</w:t>
      </w:r>
    </w:p>
    <w:p w14:paraId="423528A0" w14:textId="77777777" w:rsidR="00212172" w:rsidRPr="00887C6A" w:rsidRDefault="00212172" w:rsidP="00212172">
      <w:pPr>
        <w:pStyle w:val="List2"/>
      </w:pPr>
      <w:r w:rsidRPr="00887C6A">
        <w:t>(i)</w:t>
      </w:r>
      <w:r w:rsidRPr="00887C6A">
        <w:tab/>
        <w:t xml:space="preserve">Refund option – The eligible NOIE may nominate up to 100% of the lesser of the net unit capacity or contractual amount for those Resource amounts allowed pursuant to Section 7.4.2.1.  The eligible NOIE shall refund to ERCOT any congestion revenues received above those congestion revenues flowing to the NOIE for its Output Schedule of the Resource at the PCRR source.  PCRR settlement will reflect the MW value of the Output Schedule of the Resource at the PCRR source, regardless of what MW value of actual output occurred during that interval if that change in output is in response to Dispatch Instructions.  The refund for any Settlement Interval is equal to the difference between the PCRR MW amount and the time-weighted average of the Output Schedules of the Resource at the PCRR source multiplied by the value of </w:t>
      </w:r>
      <w:r w:rsidRPr="00887C6A">
        <w:lastRenderedPageBreak/>
        <w:t xml:space="preserve">that PCRR.  PCRRs allocated under the refund option are not transferable and may only be used by the NOIE to which they are allocated. </w:t>
      </w:r>
    </w:p>
    <w:p w14:paraId="0C6462B6" w14:textId="77777777" w:rsidR="00212172" w:rsidRPr="00887C6A" w:rsidRDefault="00212172" w:rsidP="00212172">
      <w:pPr>
        <w:pStyle w:val="List2"/>
      </w:pPr>
      <w:r w:rsidRPr="00887C6A">
        <w:t>(ii)</w:t>
      </w:r>
      <w:r w:rsidRPr="00887C6A">
        <w:tab/>
        <w:t xml:space="preserve">Capacity option – The eligible NOIE may nominate up to 100% of the lesser of the net unit capacity or contractual amount for those Resource amounts allowed pursuant to Section 7.4.2.1 at a capacity factor no greater than 40% over each calendar year.  ERCOT shall allocate PCRRs in accordance with the NOIE nominations subject to the </w:t>
      </w:r>
      <w:smartTag w:uri="urn:schemas-microsoft-com:office:smarttags" w:element="stockticker">
        <w:r w:rsidRPr="00887C6A">
          <w:t>SFT</w:t>
        </w:r>
      </w:smartTag>
      <w:r w:rsidRPr="00887C6A">
        <w:t>.</w:t>
      </w:r>
    </w:p>
    <w:p w14:paraId="022B98C4" w14:textId="77777777" w:rsidR="00212172" w:rsidRPr="00887C6A" w:rsidRDefault="00212172" w:rsidP="00212172">
      <w:pPr>
        <w:pStyle w:val="List3"/>
      </w:pPr>
      <w:r w:rsidRPr="00887C6A">
        <w:t>(A)</w:t>
      </w:r>
      <w:r w:rsidRPr="00887C6A">
        <w:tab/>
        <w:t>During the nomination process, the NOIE must nominate the months (designating CRR amounts as defined by the criteria specified in item (</w:t>
      </w:r>
      <w:r w:rsidR="00137306">
        <w:t>5</w:t>
      </w:r>
      <w:r w:rsidRPr="00887C6A">
        <w:t xml:space="preserve">) of Section 7.3, Types of Congestion Revenue Rights to Be Auctioned) for which it will use its PCRRs (i.e., the NOIE may shape the PCRRs representing up to 100% of the capacity for each Resource at a capacity factor no greater than 40% over each calendar year). </w:t>
      </w:r>
    </w:p>
    <w:p w14:paraId="5D9056F7" w14:textId="77777777" w:rsidR="00212172" w:rsidRPr="00887C6A" w:rsidRDefault="00212172" w:rsidP="00212172">
      <w:pPr>
        <w:pStyle w:val="List3"/>
      </w:pPr>
      <w:r w:rsidRPr="00887C6A">
        <w:t>(B)</w:t>
      </w:r>
      <w:r w:rsidRPr="00887C6A">
        <w:tab/>
        <w:t xml:space="preserve">If a Resource eligible for PCRRs is shut down due to a Force Majeure Event, then, to the extent feasible, the NOIE may reallocate its PCRRs across its PCRR-eligible facilities before the </w:t>
      </w:r>
      <w:smartTag w:uri="urn:schemas-microsoft-com:office:smarttags" w:element="stockticker">
        <w:r w:rsidRPr="00887C6A">
          <w:t>CRR</w:t>
        </w:r>
      </w:smartTag>
      <w:r w:rsidRPr="00887C6A">
        <w:t xml:space="preserve"> Monthly Auction.  This change is effective no later than the date of the </w:t>
      </w:r>
      <w:smartTag w:uri="urn:schemas-microsoft-com:office:smarttags" w:element="stockticker">
        <w:r w:rsidRPr="00887C6A">
          <w:t>CRR</w:t>
        </w:r>
      </w:smartTag>
      <w:r w:rsidRPr="00887C6A">
        <w:t xml:space="preserve"> Monthly Auction, and the redesignation may be requested for each CRR Monthly Auction during the Force Majeure Event.  Any price difference in the reconfigured rights must be paid by (or paid to) the NOIE.</w:t>
      </w:r>
    </w:p>
    <w:p w14:paraId="056531AE" w14:textId="77777777" w:rsidR="00212172" w:rsidRPr="00887C6A" w:rsidRDefault="00212172" w:rsidP="00212172">
      <w:pPr>
        <w:pStyle w:val="List"/>
      </w:pPr>
      <w:r w:rsidRPr="00887C6A">
        <w:t>(f)</w:t>
      </w:r>
      <w:r w:rsidRPr="00887C6A">
        <w:tab/>
        <w:t xml:space="preserve">The </w:t>
      </w:r>
      <w:smartTag w:uri="urn:schemas-microsoft-com:office:smarttags" w:element="stockticker">
        <w:r w:rsidRPr="00887C6A">
          <w:t>CRR</w:t>
        </w:r>
      </w:smartTag>
      <w:r w:rsidRPr="00887C6A">
        <w:t xml:space="preserve"> type, either Point-to-Point (PTP) Option, PTP Obligation, or a combination, must be specified by the eligible NOIE before the PCRR allocation and is binding for purchase.  Once the allocation process is complete, the eligible NOIE may not change the </w:t>
      </w:r>
      <w:smartTag w:uri="urn:schemas-microsoft-com:office:smarttags" w:element="stockticker">
        <w:r w:rsidRPr="00887C6A">
          <w:t>CRR</w:t>
        </w:r>
      </w:smartTag>
      <w:r w:rsidRPr="00887C6A">
        <w:t xml:space="preserve"> type.</w:t>
      </w:r>
      <w:r w:rsidRPr="00887C6A">
        <w:rPr>
          <w:b/>
        </w:rPr>
        <w:t xml:space="preserve"> </w:t>
      </w:r>
    </w:p>
    <w:p w14:paraId="162F9291" w14:textId="77777777" w:rsidR="00212172" w:rsidRPr="00887C6A" w:rsidRDefault="00212172" w:rsidP="00212172">
      <w:pPr>
        <w:pStyle w:val="List"/>
      </w:pPr>
      <w:r w:rsidRPr="00887C6A">
        <w:t>(g)</w:t>
      </w:r>
      <w:r w:rsidRPr="00887C6A">
        <w:tab/>
        <w:t xml:space="preserve">After the allocation process, and the subsequent applicable </w:t>
      </w:r>
      <w:smartTag w:uri="urn:schemas-microsoft-com:office:smarttags" w:element="stockticker">
        <w:r w:rsidRPr="00887C6A">
          <w:t>CRR</w:t>
        </w:r>
      </w:smartTag>
      <w:r w:rsidRPr="00887C6A">
        <w:t xml:space="preserve"> Auction, PCRRs other than those described in item (iii) below must be priced as a percentage of the applicable CRR Auction clearing price for the applicable </w:t>
      </w:r>
      <w:smartTag w:uri="urn:schemas-microsoft-com:office:smarttags" w:element="stockticker">
        <w:r w:rsidRPr="00887C6A">
          <w:t>CRR</w:t>
        </w:r>
      </w:smartTag>
      <w:r w:rsidRPr="00887C6A">
        <w:t>, as follows:</w:t>
      </w:r>
    </w:p>
    <w:p w14:paraId="3A167A8D" w14:textId="77777777" w:rsidR="00212172" w:rsidRPr="00887C6A" w:rsidRDefault="00212172" w:rsidP="00212172">
      <w:pPr>
        <w:pStyle w:val="List2"/>
      </w:pPr>
      <w:r w:rsidRPr="00887C6A">
        <w:t>(i)</w:t>
      </w:r>
      <w:r w:rsidRPr="00887C6A">
        <w:tab/>
        <w:t>PTP Option PCRRs:</w:t>
      </w:r>
    </w:p>
    <w:p w14:paraId="0B683DB4" w14:textId="77777777" w:rsidR="00212172" w:rsidRPr="00887C6A" w:rsidRDefault="00212172" w:rsidP="00212172">
      <w:pPr>
        <w:pStyle w:val="List3"/>
      </w:pPr>
      <w:r w:rsidRPr="00887C6A">
        <w:t>(A)</w:t>
      </w:r>
      <w:r w:rsidRPr="00887C6A">
        <w:tab/>
      </w:r>
      <w:r w:rsidRPr="00887C6A">
        <w:rPr>
          <w:b/>
        </w:rPr>
        <w:t>Nuclear, coal, lignite or combined-cycle Resources:</w:t>
      </w:r>
      <w:r w:rsidRPr="00887C6A">
        <w:t xml:space="preserve"> 10% of the applicable </w:t>
      </w:r>
      <w:smartTag w:uri="urn:schemas-microsoft-com:office:smarttags" w:element="stockticker">
        <w:r w:rsidRPr="00887C6A">
          <w:t>CRR</w:t>
        </w:r>
      </w:smartTag>
      <w:r w:rsidRPr="00887C6A">
        <w:t xml:space="preserve"> Auction clearing prices;</w:t>
      </w:r>
    </w:p>
    <w:p w14:paraId="3913EAFF" w14:textId="77777777" w:rsidR="00212172" w:rsidRPr="00887C6A" w:rsidRDefault="00212172" w:rsidP="00212172">
      <w:pPr>
        <w:pStyle w:val="List3"/>
      </w:pPr>
      <w:r w:rsidRPr="00887C6A">
        <w:t>(B)</w:t>
      </w:r>
      <w:r w:rsidRPr="00887C6A">
        <w:tab/>
      </w:r>
      <w:r w:rsidRPr="00887C6A">
        <w:rPr>
          <w:b/>
        </w:rPr>
        <w:t>Gas steam Resources:</w:t>
      </w:r>
      <w:r w:rsidRPr="00887C6A">
        <w:t xml:space="preserve"> 15% of the applicable </w:t>
      </w:r>
      <w:smartTag w:uri="urn:schemas-microsoft-com:office:smarttags" w:element="stockticker">
        <w:r w:rsidRPr="00887C6A">
          <w:t>CRR</w:t>
        </w:r>
      </w:smartTag>
      <w:r w:rsidRPr="00887C6A">
        <w:t xml:space="preserve"> Auction clearing prices; or</w:t>
      </w:r>
    </w:p>
    <w:p w14:paraId="4C2B12DA" w14:textId="77777777" w:rsidR="00212172" w:rsidRPr="00887C6A" w:rsidRDefault="00212172" w:rsidP="00212172">
      <w:pPr>
        <w:pStyle w:val="List3"/>
      </w:pPr>
      <w:r w:rsidRPr="00887C6A">
        <w:t>(C)</w:t>
      </w:r>
      <w:r w:rsidRPr="00887C6A">
        <w:tab/>
      </w:r>
      <w:r w:rsidRPr="00887C6A">
        <w:rPr>
          <w:b/>
        </w:rPr>
        <w:t>Hydro, wind, simple cycle, or other Resources not included in (A) or (B):</w:t>
      </w:r>
      <w:r w:rsidRPr="00887C6A">
        <w:t xml:space="preserve"> 20% of the applicable </w:t>
      </w:r>
      <w:smartTag w:uri="urn:schemas-microsoft-com:office:smarttags" w:element="stockticker">
        <w:r w:rsidRPr="00887C6A">
          <w:t>CRR</w:t>
        </w:r>
      </w:smartTag>
      <w:r w:rsidRPr="00887C6A">
        <w:t xml:space="preserve"> Auction clearing prices.</w:t>
      </w:r>
    </w:p>
    <w:p w14:paraId="2B7F0359" w14:textId="77777777" w:rsidR="00212172" w:rsidRPr="00887C6A" w:rsidRDefault="00212172" w:rsidP="00212172">
      <w:pPr>
        <w:pStyle w:val="List2"/>
      </w:pPr>
      <w:r w:rsidRPr="00887C6A">
        <w:t>(ii)</w:t>
      </w:r>
      <w:r w:rsidRPr="00887C6A">
        <w:tab/>
        <w:t>PTP Obligation PCRRs:</w:t>
      </w:r>
    </w:p>
    <w:p w14:paraId="42B0321E" w14:textId="77777777" w:rsidR="00212172" w:rsidRPr="00887C6A" w:rsidRDefault="00212172" w:rsidP="00212172">
      <w:pPr>
        <w:pStyle w:val="List3"/>
      </w:pPr>
      <w:r w:rsidRPr="00887C6A">
        <w:lastRenderedPageBreak/>
        <w:t>(A)</w:t>
      </w:r>
      <w:r w:rsidRPr="00887C6A">
        <w:tab/>
      </w:r>
      <w:r w:rsidRPr="00887C6A">
        <w:rPr>
          <w:b/>
        </w:rPr>
        <w:t>Nuclear, coal, lignite or combined-cycle Resources</w:t>
      </w:r>
      <w:r w:rsidRPr="00887C6A">
        <w:t xml:space="preserve">: 5% of the applicable </w:t>
      </w:r>
      <w:smartTag w:uri="urn:schemas-microsoft-com:office:smarttags" w:element="stockticker">
        <w:r w:rsidRPr="00887C6A">
          <w:t>CRR</w:t>
        </w:r>
      </w:smartTag>
      <w:r w:rsidRPr="00887C6A">
        <w:t xml:space="preserve"> Auction clearing price if it is positive; 100% of the applicable </w:t>
      </w:r>
      <w:smartTag w:uri="urn:schemas-microsoft-com:office:smarttags" w:element="stockticker">
        <w:r w:rsidRPr="00887C6A">
          <w:t>CRR</w:t>
        </w:r>
      </w:smartTag>
      <w:r w:rsidRPr="00887C6A">
        <w:t xml:space="preserve"> Auction clearing price if it is negative;</w:t>
      </w:r>
    </w:p>
    <w:p w14:paraId="7C7F78FE" w14:textId="77777777" w:rsidR="00212172" w:rsidRPr="00887C6A" w:rsidRDefault="00212172" w:rsidP="00212172">
      <w:pPr>
        <w:pStyle w:val="List3"/>
      </w:pPr>
      <w:r w:rsidRPr="00887C6A">
        <w:t>(B)</w:t>
      </w:r>
      <w:r w:rsidRPr="00887C6A">
        <w:tab/>
      </w:r>
      <w:r w:rsidRPr="00887C6A">
        <w:rPr>
          <w:b/>
        </w:rPr>
        <w:t>Gas steam Resources:</w:t>
      </w:r>
      <w:r w:rsidRPr="00887C6A">
        <w:t xml:space="preserve"> 7.5% of the applicable </w:t>
      </w:r>
      <w:smartTag w:uri="urn:schemas-microsoft-com:office:smarttags" w:element="stockticker">
        <w:r w:rsidRPr="00887C6A">
          <w:t>CRR</w:t>
        </w:r>
      </w:smartTag>
      <w:r w:rsidRPr="00887C6A">
        <w:t xml:space="preserve"> Auction clearing price if such price is positive; 100% of the applicable </w:t>
      </w:r>
      <w:smartTag w:uri="urn:schemas-microsoft-com:office:smarttags" w:element="stockticker">
        <w:r w:rsidRPr="00887C6A">
          <w:t>CRR</w:t>
        </w:r>
      </w:smartTag>
      <w:r w:rsidRPr="00887C6A">
        <w:t xml:space="preserve"> Auction clearing price if it is negative; or</w:t>
      </w:r>
    </w:p>
    <w:p w14:paraId="4151AF25" w14:textId="77777777" w:rsidR="00212172" w:rsidRPr="00887C6A" w:rsidRDefault="00212172" w:rsidP="00212172">
      <w:pPr>
        <w:pStyle w:val="List3"/>
      </w:pPr>
      <w:r w:rsidRPr="00887C6A">
        <w:t>(C)</w:t>
      </w:r>
      <w:r w:rsidRPr="00887C6A">
        <w:tab/>
      </w:r>
      <w:r w:rsidRPr="00887C6A">
        <w:rPr>
          <w:b/>
        </w:rPr>
        <w:t>Hydro, wind, simple cycle, or other Resources not included in (A) or (B):</w:t>
      </w:r>
      <w:r w:rsidRPr="00887C6A">
        <w:t xml:space="preserve"> 10% of the applicable CRR Auction clearing prices if it is positive; 100% of the applicable CRR Auction clearing prices if it is negative.</w:t>
      </w:r>
    </w:p>
    <w:p w14:paraId="75B8F67B" w14:textId="77777777" w:rsidR="00212172" w:rsidRPr="00887C6A" w:rsidRDefault="00212172" w:rsidP="00212172">
      <w:pPr>
        <w:pStyle w:val="List2"/>
      </w:pPr>
      <w:r w:rsidRPr="00887C6A">
        <w:t>(iii)</w:t>
      </w:r>
      <w:r w:rsidRPr="00887C6A">
        <w:tab/>
        <w:t>For a NOIE that has chosen the refund option, the allocated number of PCRRs for Resources other than solid-fuel and combined-cycle Resources are provided at no charge.</w:t>
      </w:r>
    </w:p>
    <w:p w14:paraId="53D4B6EE" w14:textId="77777777" w:rsidR="00212172" w:rsidRPr="00887C6A" w:rsidRDefault="00212172" w:rsidP="00212172">
      <w:pPr>
        <w:pStyle w:val="List"/>
      </w:pPr>
      <w:r w:rsidRPr="00887C6A">
        <w:t>(h)</w:t>
      </w:r>
      <w:r w:rsidRPr="00887C6A">
        <w:tab/>
        <w:t>PCRRs shall not be able to be bilaterally traded through ERCOT systems prior to the completion of the CRR Auction used to determine their value.</w:t>
      </w:r>
    </w:p>
    <w:p w14:paraId="227AB82E" w14:textId="77777777" w:rsidR="00212172" w:rsidRPr="00887C6A" w:rsidRDefault="00212172" w:rsidP="00212172">
      <w:pPr>
        <w:pStyle w:val="H2"/>
      </w:pPr>
      <w:bookmarkStart w:id="72" w:name="_Toc273526239"/>
      <w:bookmarkStart w:id="73" w:name="_Toc397670155"/>
      <w:bookmarkStart w:id="74" w:name="_Toc405558216"/>
      <w:bookmarkStart w:id="75" w:name="_Toc405805757"/>
      <w:bookmarkStart w:id="76" w:name="_Toc214879926"/>
      <w:r w:rsidRPr="00887C6A">
        <w:t>7.5</w:t>
      </w:r>
      <w:r w:rsidRPr="00887C6A">
        <w:tab/>
      </w:r>
      <w:smartTag w:uri="urn:schemas-microsoft-com:office:smarttags" w:element="stockticker">
        <w:r w:rsidRPr="00887C6A">
          <w:t>CRR</w:t>
        </w:r>
      </w:smartTag>
      <w:r w:rsidRPr="00887C6A">
        <w:t xml:space="preserve"> Auctions</w:t>
      </w:r>
      <w:bookmarkEnd w:id="72"/>
      <w:bookmarkEnd w:id="73"/>
      <w:bookmarkEnd w:id="74"/>
      <w:bookmarkEnd w:id="75"/>
      <w:bookmarkEnd w:id="76"/>
    </w:p>
    <w:p w14:paraId="58F88FE1" w14:textId="77777777" w:rsidR="00212172" w:rsidRPr="00887C6A" w:rsidRDefault="00212172" w:rsidP="00212172">
      <w:pPr>
        <w:pStyle w:val="H3"/>
        <w:tabs>
          <w:tab w:val="clear" w:pos="1080"/>
          <w:tab w:val="left" w:pos="900"/>
        </w:tabs>
      </w:pPr>
      <w:bookmarkStart w:id="77" w:name="_Toc397670156"/>
      <w:bookmarkStart w:id="78" w:name="_Toc405558217"/>
      <w:bookmarkStart w:id="79" w:name="_Toc405805758"/>
      <w:bookmarkStart w:id="80" w:name="_Toc273526240"/>
      <w:bookmarkStart w:id="81" w:name="_Toc214879927"/>
      <w:r w:rsidRPr="00887C6A">
        <w:t>7.5.1</w:t>
      </w:r>
      <w:r w:rsidRPr="00887C6A">
        <w:tab/>
        <w:t>Nature and Timing</w:t>
      </w:r>
      <w:bookmarkEnd w:id="77"/>
      <w:bookmarkEnd w:id="78"/>
      <w:bookmarkEnd w:id="79"/>
      <w:bookmarkEnd w:id="81"/>
    </w:p>
    <w:p w14:paraId="52B49C67" w14:textId="77777777" w:rsidR="00212172" w:rsidRPr="00887C6A" w:rsidRDefault="00212172" w:rsidP="00212172">
      <w:pPr>
        <w:pStyle w:val="BodyTextNumbered"/>
      </w:pPr>
      <w:r w:rsidRPr="00887C6A">
        <w:t>(1)</w:t>
      </w:r>
      <w:r w:rsidRPr="00887C6A">
        <w:tab/>
        <w:t>The Congestion Revenue Right (</w:t>
      </w:r>
      <w:smartTag w:uri="urn:schemas-microsoft-com:office:smarttags" w:element="stockticker">
        <w:r w:rsidRPr="00887C6A">
          <w:t>CRR)</w:t>
        </w:r>
      </w:smartTag>
      <w:r w:rsidRPr="00887C6A">
        <w:t xml:space="preserve"> Auction auctions the available network capacity of the ERCOT transmission system not allocated as described in Section 7.4, Preassigned Congestion Revenue Rights Overview, or sold in a previous auction.  The CRR Auction also allows </w:t>
      </w:r>
      <w:smartTag w:uri="urn:schemas-microsoft-com:office:smarttags" w:element="stockticker">
        <w:r w:rsidRPr="00887C6A">
          <w:t>CRR</w:t>
        </w:r>
      </w:smartTag>
      <w:r w:rsidRPr="00887C6A">
        <w:t xml:space="preserve"> Owners an opportunity to offer for sale CRRs that they hold.  Each </w:t>
      </w:r>
      <w:smartTag w:uri="urn:schemas-microsoft-com:office:smarttags" w:element="stockticker">
        <w:r w:rsidRPr="00887C6A">
          <w:t>CRR</w:t>
        </w:r>
      </w:smartTag>
      <w:r w:rsidRPr="00887C6A">
        <w:t xml:space="preserve"> Auction allows for the purchase of </w:t>
      </w:r>
      <w:smartTag w:uri="urn:schemas-microsoft-com:office:smarttags" w:element="stockticker">
        <w:r w:rsidRPr="00887C6A">
          <w:t>CRR</w:t>
        </w:r>
      </w:smartTag>
      <w:r w:rsidRPr="00887C6A">
        <w:t xml:space="preserve"> products as described in paragraph (</w:t>
      </w:r>
      <w:r w:rsidR="008056BD">
        <w:t>5</w:t>
      </w:r>
      <w:r w:rsidRPr="00887C6A">
        <w:t xml:space="preserve">) of Section 7.3, Types of Congestion Revenue Rights to Be Auctioned, in strips of one or more consecutive months and allows for the reconfiguration of all </w:t>
      </w:r>
      <w:smartTag w:uri="urn:schemas-microsoft-com:office:smarttags" w:element="stockticker">
        <w:r w:rsidRPr="00887C6A">
          <w:t>CRR</w:t>
        </w:r>
      </w:smartTag>
      <w:r w:rsidRPr="00887C6A">
        <w:t xml:space="preserve"> blocks that were previously awarded for the months covered by that CRR Auction.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6E3AB8" w:rsidRPr="00887C6A" w14:paraId="79BE6DBD" w14:textId="77777777" w:rsidTr="006E3AB8">
        <w:tc>
          <w:tcPr>
            <w:tcW w:w="9350" w:type="dxa"/>
            <w:shd w:val="pct12" w:color="auto" w:fill="auto"/>
          </w:tcPr>
          <w:p w14:paraId="52AB12B2" w14:textId="011603E6" w:rsidR="006E3AB8" w:rsidRPr="00887C6A" w:rsidRDefault="006E3AB8" w:rsidP="00E7519F">
            <w:pPr>
              <w:pStyle w:val="BodyTextNumbered"/>
              <w:spacing w:before="120"/>
              <w:ind w:left="0" w:firstLine="0"/>
              <w:rPr>
                <w:b/>
                <w:i/>
                <w:iCs w:val="0"/>
                <w:szCs w:val="24"/>
              </w:rPr>
            </w:pPr>
            <w:r w:rsidRPr="00887C6A">
              <w:rPr>
                <w:b/>
                <w:i/>
                <w:iCs w:val="0"/>
                <w:szCs w:val="24"/>
              </w:rPr>
              <w:t>[NPRR</w:t>
            </w:r>
            <w:r>
              <w:rPr>
                <w:b/>
                <w:i/>
                <w:iCs w:val="0"/>
                <w:szCs w:val="24"/>
              </w:rPr>
              <w:t>1288</w:t>
            </w:r>
            <w:r w:rsidRPr="00887C6A">
              <w:rPr>
                <w:b/>
                <w:i/>
                <w:iCs w:val="0"/>
                <w:szCs w:val="24"/>
              </w:rPr>
              <w:t xml:space="preserve">:  </w:t>
            </w:r>
            <w:r>
              <w:rPr>
                <w:b/>
                <w:i/>
                <w:iCs w:val="0"/>
                <w:szCs w:val="24"/>
              </w:rPr>
              <w:t xml:space="preserve">Replace </w:t>
            </w:r>
            <w:r w:rsidRPr="00887C6A">
              <w:rPr>
                <w:b/>
                <w:i/>
                <w:iCs w:val="0"/>
                <w:szCs w:val="24"/>
              </w:rPr>
              <w:t>paragraph</w:t>
            </w:r>
            <w:r>
              <w:rPr>
                <w:b/>
                <w:i/>
                <w:iCs w:val="0"/>
                <w:szCs w:val="24"/>
              </w:rPr>
              <w:t xml:space="preserve"> (1) above with the following</w:t>
            </w:r>
            <w:r w:rsidRPr="00887C6A">
              <w:rPr>
                <w:b/>
                <w:i/>
                <w:iCs w:val="0"/>
                <w:szCs w:val="24"/>
              </w:rPr>
              <w:t xml:space="preserve"> upon system implementation:]</w:t>
            </w:r>
          </w:p>
          <w:p w14:paraId="07F9159A" w14:textId="00DAD869" w:rsidR="006E3AB8" w:rsidRPr="00C2078A" w:rsidRDefault="006E3AB8" w:rsidP="006E3AB8">
            <w:pPr>
              <w:pStyle w:val="BodyTextNumbered"/>
            </w:pPr>
            <w:r w:rsidRPr="00887C6A">
              <w:t>(1)</w:t>
            </w:r>
            <w:r w:rsidRPr="00887C6A">
              <w:tab/>
              <w:t>The Congestion Revenue Right (</w:t>
            </w:r>
            <w:smartTag w:uri="urn:schemas-microsoft-com:office:smarttags" w:element="stockticker">
              <w:r w:rsidRPr="00887C6A">
                <w:t>CRR)</w:t>
              </w:r>
            </w:smartTag>
            <w:r w:rsidRPr="00887C6A">
              <w:t xml:space="preserve"> Auction auctions the available network capacity of the ERCOT transmission system not allocated as described in Section 7.4, Preassigned Congestion Revenue Rights Overview, or sold in a previous auction.  The CRR Auction also allows </w:t>
            </w:r>
            <w:smartTag w:uri="urn:schemas-microsoft-com:office:smarttags" w:element="stockticker">
              <w:r w:rsidRPr="00887C6A">
                <w:t>CRR</w:t>
              </w:r>
            </w:smartTag>
            <w:r w:rsidRPr="00887C6A">
              <w:t xml:space="preserve"> Owners an opportunity to offer </w:t>
            </w:r>
            <w:proofErr w:type="gramStart"/>
            <w:r w:rsidRPr="00887C6A">
              <w:t>for sale CRRs that they hold</w:t>
            </w:r>
            <w:proofErr w:type="gramEnd"/>
            <w:r w:rsidRPr="00887C6A">
              <w:t xml:space="preserve">.  Each </w:t>
            </w:r>
            <w:smartTag w:uri="urn:schemas-microsoft-com:office:smarttags" w:element="stockticker">
              <w:r w:rsidRPr="00887C6A">
                <w:t>CRR</w:t>
              </w:r>
            </w:smartTag>
            <w:r w:rsidRPr="00887C6A">
              <w:t xml:space="preserve"> Auction allows for the purchase of </w:t>
            </w:r>
            <w:smartTag w:uri="urn:schemas-microsoft-com:office:smarttags" w:element="stockticker">
              <w:r w:rsidRPr="00887C6A">
                <w:t>CRR</w:t>
              </w:r>
            </w:smartTag>
            <w:r w:rsidRPr="00887C6A">
              <w:t xml:space="preserve"> products as described in paragraph (</w:t>
            </w:r>
            <w:r>
              <w:t>5</w:t>
            </w:r>
            <w:r w:rsidRPr="00887C6A">
              <w:t xml:space="preserve">) of Section 7.3, Types of Congestion Revenue Rights to Be Auctioned, in </w:t>
            </w:r>
            <w:r>
              <w:t xml:space="preserve">one-month strips </w:t>
            </w:r>
            <w:r w:rsidRPr="00887C6A">
              <w:t xml:space="preserve">and allows for the reconfiguration of all </w:t>
            </w:r>
            <w:smartTag w:uri="urn:schemas-microsoft-com:office:smarttags" w:element="stockticker">
              <w:r w:rsidRPr="00887C6A">
                <w:t>CRR</w:t>
              </w:r>
            </w:smartTag>
            <w:r w:rsidRPr="00887C6A">
              <w:t xml:space="preserve"> blocks that were previously awarded for the months covered by that CRR Auction.</w:t>
            </w:r>
          </w:p>
        </w:tc>
      </w:tr>
    </w:tbl>
    <w:p w14:paraId="75E10A4F" w14:textId="5BA048F6" w:rsidR="00212172" w:rsidRPr="00887C6A" w:rsidRDefault="00212172" w:rsidP="00FB5D8B">
      <w:pPr>
        <w:pStyle w:val="BodyTextNumbered"/>
        <w:spacing w:before="240"/>
      </w:pPr>
      <w:r w:rsidRPr="00887C6A">
        <w:lastRenderedPageBreak/>
        <w:t>(2)</w:t>
      </w:r>
      <w:r w:rsidRPr="00887C6A">
        <w:tab/>
        <w:t xml:space="preserve">The </w:t>
      </w:r>
      <w:smartTag w:uri="urn:schemas-microsoft-com:office:smarttags" w:element="stockticker">
        <w:r w:rsidRPr="00887C6A">
          <w:t>CRR</w:t>
        </w:r>
      </w:smartTag>
      <w:r w:rsidRPr="00887C6A">
        <w:t xml:space="preserve"> Network Model must be based on, but is not the same </w:t>
      </w:r>
      <w:proofErr w:type="gramStart"/>
      <w:r w:rsidRPr="00887C6A">
        <w:t>as,</w:t>
      </w:r>
      <w:proofErr w:type="gramEnd"/>
      <w:r w:rsidRPr="00887C6A">
        <w:t xml:space="preserve"> the Network Operations Model.  For the purposes of CRR Network Model construction for a CRR Long-Term Auction Sequence, ERCOT may, at its sole discretion, utilize the same or similar CRR Network Model inputs for multiple consecutive months.  The </w:t>
      </w:r>
      <w:smartTag w:uri="urn:schemas-microsoft-com:office:smarttags" w:element="stockticker">
        <w:r w:rsidRPr="00887C6A">
          <w:t>CRR</w:t>
        </w:r>
      </w:smartTag>
      <w:r w:rsidRPr="00887C6A">
        <w:t xml:space="preserve"> Network Model must, to the extent practicable, include the same topology, contingencies, and operating procedures as used in the Network Operations Model as reasonably expected to be in place for each month.  The expected network topology used in the CRR Network Model for any month or set of months must include all Outages from the Outage Scheduler and identified by ERCOT as expected to have a significant impact upon transfer capability during that time.  These Outages included in the CRR Network Model shall be posted on the Market Information System (MIS) Secure Area consistent with model posting requirements by ERCOT with accompanying cause and duration information, as indicated in the Outage Scheduler.  Transmission system upgrades and changes must be accounted for in the </w:t>
      </w:r>
      <w:smartTag w:uri="urn:schemas-microsoft-com:office:smarttags" w:element="stockticker">
        <w:r w:rsidRPr="00887C6A">
          <w:t>CRR</w:t>
        </w:r>
      </w:smartTag>
      <w:r w:rsidRPr="00887C6A">
        <w:t xml:space="preserve"> Network Model for </w:t>
      </w:r>
      <w:smartTag w:uri="urn:schemas-microsoft-com:office:smarttags" w:element="stockticker">
        <w:r w:rsidRPr="00887C6A">
          <w:t>CRR</w:t>
        </w:r>
      </w:smartTag>
      <w:r w:rsidRPr="00887C6A">
        <w:t xml:space="preserve"> Auctions held after the month in which the element is placed into service.  </w:t>
      </w:r>
    </w:p>
    <w:p w14:paraId="5555724F" w14:textId="77777777" w:rsidR="00212172" w:rsidRPr="00887C6A" w:rsidRDefault="00212172" w:rsidP="00212172">
      <w:pPr>
        <w:pStyle w:val="List"/>
      </w:pPr>
      <w:r w:rsidRPr="00887C6A">
        <w:t>(a)</w:t>
      </w:r>
      <w:r w:rsidRPr="00887C6A">
        <w:tab/>
        <w:t xml:space="preserve">ERCOT shall use Dynamic Ratings in the </w:t>
      </w:r>
      <w:smartTag w:uri="urn:schemas-microsoft-com:office:smarttags" w:element="stockticker">
        <w:r w:rsidRPr="00887C6A">
          <w:t>CRR</w:t>
        </w:r>
      </w:smartTag>
      <w:r w:rsidRPr="00887C6A">
        <w:t xml:space="preserve"> Network Model as required under Section 3.10.8, Dynamic Ratings.</w:t>
      </w:r>
    </w:p>
    <w:p w14:paraId="4A0F130C" w14:textId="77777777" w:rsidR="00212172" w:rsidRPr="00887C6A" w:rsidRDefault="00212172" w:rsidP="00212172">
      <w:pPr>
        <w:pStyle w:val="List"/>
      </w:pPr>
      <w:r w:rsidRPr="00887C6A">
        <w:t>(b)</w:t>
      </w:r>
      <w:r w:rsidRPr="00887C6A">
        <w:tab/>
        <w:t xml:space="preserve">The </w:t>
      </w:r>
      <w:smartTag w:uri="urn:schemas-microsoft-com:office:smarttags" w:element="stockticker">
        <w:r w:rsidRPr="00887C6A">
          <w:t>CRR</w:t>
        </w:r>
      </w:smartTag>
      <w:r w:rsidRPr="00887C6A">
        <w:t xml:space="preserve"> Network Model must use the peak Load conditions of the month or set of months being modeled. </w:t>
      </w:r>
    </w:p>
    <w:p w14:paraId="3F5A7EBD" w14:textId="77777777" w:rsidR="00212172" w:rsidRPr="00887C6A" w:rsidRDefault="00212172" w:rsidP="00212172">
      <w:pPr>
        <w:pStyle w:val="List"/>
      </w:pPr>
      <w:r w:rsidRPr="00887C6A">
        <w:t>(c)</w:t>
      </w:r>
      <w:r w:rsidRPr="00887C6A">
        <w:tab/>
        <w:t>ERCOT’s criteria for determining if an Outage should be in the CRR Network Model shall be in accordance with these Protocols and described in the Operating Guides.</w:t>
      </w:r>
    </w:p>
    <w:p w14:paraId="0DBCE82A" w14:textId="77777777" w:rsidR="00212172" w:rsidRPr="00887C6A" w:rsidRDefault="00212172" w:rsidP="00212172">
      <w:pPr>
        <w:pStyle w:val="BodyTextNumbered"/>
      </w:pPr>
      <w:r w:rsidRPr="00887C6A">
        <w:t>(3)</w:t>
      </w:r>
      <w:r w:rsidRPr="00887C6A">
        <w:tab/>
        <w:t xml:space="preserve">ERCOT shall model bids and offers into the </w:t>
      </w:r>
      <w:smartTag w:uri="urn:schemas-microsoft-com:office:smarttags" w:element="stockticker">
        <w:r w:rsidRPr="00887C6A">
          <w:t>CRR</w:t>
        </w:r>
      </w:smartTag>
      <w:r w:rsidRPr="00887C6A">
        <w:t xml:space="preserve"> Auction as flows based on the MW offer and defined source and sink.  When the Simultaneous Feasibility Test (</w:t>
      </w:r>
      <w:smartTag w:uri="urn:schemas-microsoft-com:office:smarttags" w:element="stockticker">
        <w:r w:rsidRPr="00887C6A">
          <w:t>SFT</w:t>
        </w:r>
      </w:smartTag>
      <w:r w:rsidRPr="00887C6A">
        <w:t xml:space="preserve">) is run, the model must weight the </w:t>
      </w:r>
      <w:r w:rsidR="007B3F57">
        <w:rPr>
          <w:iCs w:val="0"/>
        </w:rPr>
        <w:t>power flow b</w:t>
      </w:r>
      <w:r w:rsidRPr="00887C6A">
        <w:t>uses and Hub Buses included in a Hub or Load Zone appropriately to determine the system impacts of the CRRs.</w:t>
      </w:r>
    </w:p>
    <w:p w14:paraId="23233C05" w14:textId="77777777" w:rsidR="00212172" w:rsidRPr="00887C6A" w:rsidRDefault="00212172" w:rsidP="00212172">
      <w:pPr>
        <w:pStyle w:val="List"/>
      </w:pPr>
      <w:r w:rsidRPr="00887C6A">
        <w:t>(a)</w:t>
      </w:r>
      <w:r w:rsidRPr="00887C6A">
        <w:tab/>
        <w:t>To distribute injections and withdrawals to buses within a Hub, ERCOT shall use distribution factors specified in Section 3.5.2, Hub Definitions.</w:t>
      </w:r>
    </w:p>
    <w:p w14:paraId="19C25E77" w14:textId="77777777" w:rsidR="00212172" w:rsidRPr="00887C6A" w:rsidRDefault="00212172" w:rsidP="00212172">
      <w:pPr>
        <w:pStyle w:val="List"/>
      </w:pPr>
      <w:r w:rsidRPr="00887C6A">
        <w:t>(b)</w:t>
      </w:r>
      <w:r w:rsidRPr="00887C6A">
        <w:tab/>
      </w:r>
      <w:r w:rsidR="00B66E49" w:rsidRPr="00E12203">
        <w:t xml:space="preserve">To distribute injections and withdrawals to </w:t>
      </w:r>
      <w:r w:rsidR="00B66E49">
        <w:rPr>
          <w:iCs/>
        </w:rPr>
        <w:t>power flow b</w:t>
      </w:r>
      <w:r w:rsidR="00B66E49" w:rsidRPr="00E12203">
        <w:t xml:space="preserve">uses in Load Zones, ERCOT shall use the Load-weighted distribution factors for On-Peak Hours in each Load Zone.  For a CRR Monthly Auction, ERCOT shall derive CRR Auction Load distribution factors with the set of Load distribution factors constructed in accordance with the ERCOT Load distribution factor methodology specified in paragraph (5) of Section 4.5.1, DAM Clearing Process, for use in the Day-Ahead Market (DAM).  For a CRR Long-Term Auction Sequence, ERCOT shall derive CRR Auction Load distribution factors from the corresponding planning model or with the set of Load distribution factors constructed in accordance with the ERCOT Load distribution factor methodology specified in paragraph (5) of Section 4.5.1, for use in the DAM.  ERCOT shall notify the market as to which method was used for each CRR Network Model in a CRR Long-Term Auction Sequence in the corresponding auction notice.  ERCOT shall </w:t>
      </w:r>
      <w:r w:rsidR="00B66E49" w:rsidRPr="00E12203">
        <w:lastRenderedPageBreak/>
        <w:t xml:space="preserve">post the CRR Auction Load distribution factors as part of the CRR Network Model pre-auction posting. </w:t>
      </w:r>
      <w:r w:rsidR="00B66E49">
        <w:t xml:space="preserve"> </w:t>
      </w:r>
      <w:r w:rsidR="00B66E49" w:rsidRPr="006D02BC">
        <w:rPr>
          <w:iCs/>
        </w:rPr>
        <w:t>Private Use Network net Load will be redacted from this posting.</w:t>
      </w:r>
      <w:r w:rsidRPr="00887C6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BD393E" w:rsidRPr="00887C6A" w14:paraId="233E646B" w14:textId="77777777" w:rsidTr="00E96520">
        <w:tc>
          <w:tcPr>
            <w:tcW w:w="9576" w:type="dxa"/>
            <w:shd w:val="pct12" w:color="auto" w:fill="auto"/>
          </w:tcPr>
          <w:p w14:paraId="50AEBC1E" w14:textId="77777777" w:rsidR="00BD393E" w:rsidRPr="00887C6A" w:rsidRDefault="00BD393E" w:rsidP="00E96520">
            <w:pPr>
              <w:pStyle w:val="BodyTextNumbered"/>
              <w:spacing w:before="120"/>
              <w:ind w:left="0" w:firstLine="0"/>
              <w:rPr>
                <w:b/>
                <w:i/>
                <w:iCs w:val="0"/>
                <w:szCs w:val="24"/>
              </w:rPr>
            </w:pPr>
            <w:r w:rsidRPr="00887C6A">
              <w:rPr>
                <w:b/>
                <w:i/>
                <w:iCs w:val="0"/>
                <w:szCs w:val="24"/>
              </w:rPr>
              <w:t>[NPRR</w:t>
            </w:r>
            <w:r>
              <w:rPr>
                <w:b/>
                <w:i/>
                <w:iCs w:val="0"/>
                <w:szCs w:val="24"/>
              </w:rPr>
              <w:t>1004</w:t>
            </w:r>
            <w:r w:rsidRPr="00887C6A">
              <w:rPr>
                <w:b/>
                <w:i/>
                <w:iCs w:val="0"/>
                <w:szCs w:val="24"/>
              </w:rPr>
              <w:t xml:space="preserve">:  </w:t>
            </w:r>
            <w:r>
              <w:rPr>
                <w:b/>
                <w:i/>
                <w:iCs w:val="0"/>
                <w:szCs w:val="24"/>
              </w:rPr>
              <w:t xml:space="preserve">Replace </w:t>
            </w:r>
            <w:r w:rsidRPr="00887C6A">
              <w:rPr>
                <w:b/>
                <w:i/>
                <w:iCs w:val="0"/>
                <w:szCs w:val="24"/>
              </w:rPr>
              <w:t>paragraph</w:t>
            </w:r>
            <w:r>
              <w:rPr>
                <w:b/>
                <w:i/>
                <w:iCs w:val="0"/>
                <w:szCs w:val="24"/>
              </w:rPr>
              <w:t xml:space="preserve"> (b) above with the following</w:t>
            </w:r>
            <w:r w:rsidRPr="00887C6A">
              <w:rPr>
                <w:b/>
                <w:i/>
                <w:iCs w:val="0"/>
                <w:szCs w:val="24"/>
              </w:rPr>
              <w:t xml:space="preserve"> upon system implementation:]</w:t>
            </w:r>
          </w:p>
          <w:p w14:paraId="5A73B046" w14:textId="77777777" w:rsidR="00BD393E" w:rsidRPr="00C2078A" w:rsidRDefault="00BD393E" w:rsidP="00BD393E">
            <w:pPr>
              <w:pStyle w:val="List"/>
            </w:pPr>
            <w:r>
              <w:t>(b)</w:t>
            </w:r>
            <w:r>
              <w:tab/>
              <w:t xml:space="preserve">To distribute injections and withdrawals to </w:t>
            </w:r>
            <w:r>
              <w:rPr>
                <w:iCs/>
              </w:rPr>
              <w:t>power flow b</w:t>
            </w:r>
            <w:r>
              <w:t xml:space="preserve">uses in Load Zones, ERCOT shall use the Load-weighted distribution factors for On-Peak Hours in each Load Zone.  For CRR Auctions and allocations, ERCOT shall derive Load distribution factors with the set of Load distribution factors constructed in accordance with the ERCOT Load distribution factor methodology specified in paragraph (c) of Section 3.12, Load Forecasting.  ERCOT shall post the CRR Auction Load distribution factors as part of the CRR Network Model pre-auction posting.  </w:t>
            </w:r>
            <w:r>
              <w:rPr>
                <w:iCs/>
              </w:rPr>
              <w:t>Private Use Network net Load will be redacted from this posting.</w:t>
            </w:r>
            <w:r>
              <w:t xml:space="preserve"> </w:t>
            </w:r>
          </w:p>
        </w:tc>
      </w:tr>
    </w:tbl>
    <w:p w14:paraId="2B9F216F" w14:textId="77777777" w:rsidR="00212172" w:rsidRPr="00887C6A" w:rsidRDefault="00212172" w:rsidP="005764DE">
      <w:pPr>
        <w:pStyle w:val="BodyTextNumbered"/>
        <w:spacing w:before="240"/>
      </w:pPr>
      <w:r w:rsidRPr="00887C6A">
        <w:t>(4)</w:t>
      </w:r>
      <w:r w:rsidRPr="00887C6A">
        <w:tab/>
        <w:t xml:space="preserve">ERCOT shall conduct </w:t>
      </w:r>
      <w:smartTag w:uri="urn:schemas-microsoft-com:office:smarttags" w:element="stockticker">
        <w:r w:rsidRPr="00887C6A">
          <w:t>CRR</w:t>
        </w:r>
      </w:smartTag>
      <w:r w:rsidRPr="00887C6A">
        <w:t xml:space="preserve"> Auctions as follows:</w:t>
      </w:r>
    </w:p>
    <w:p w14:paraId="12D25A85" w14:textId="77777777" w:rsidR="00212172" w:rsidRPr="00887C6A" w:rsidRDefault="00212172" w:rsidP="00212172">
      <w:pPr>
        <w:pStyle w:val="List"/>
      </w:pPr>
      <w:r w:rsidRPr="00887C6A">
        <w:t>(a)</w:t>
      </w:r>
      <w:r w:rsidRPr="00887C6A">
        <w:tab/>
        <w:t>The CRR Monthly Auction, held once per calendar month, shall include the sale of one-month terms of Point-to-Point (PTP) Options</w:t>
      </w:r>
      <w:r w:rsidR="008056BD">
        <w:t xml:space="preserve"> and</w:t>
      </w:r>
      <w:r w:rsidRPr="00887C6A">
        <w:t xml:space="preserve"> PTP Obligations for the month immediately following the month during which the CRR bid submission window closes.</w:t>
      </w:r>
    </w:p>
    <w:p w14:paraId="2AE766D3" w14:textId="77777777" w:rsidR="00212172" w:rsidRPr="00887C6A" w:rsidRDefault="00212172" w:rsidP="00212172">
      <w:pPr>
        <w:pStyle w:val="List"/>
      </w:pPr>
      <w:r w:rsidRPr="00887C6A">
        <w:t>(b)</w:t>
      </w:r>
      <w:r w:rsidRPr="00887C6A">
        <w:tab/>
        <w:t>Twice per year, a CRR Long-Term Auction Sequence shall be held, selling PTP Options and PTP Obligations, subject to the following constraints:</w:t>
      </w:r>
    </w:p>
    <w:p w14:paraId="0A608393" w14:textId="77777777" w:rsidR="00212172" w:rsidRPr="00887C6A" w:rsidRDefault="00212172" w:rsidP="00212172">
      <w:pPr>
        <w:pStyle w:val="List2"/>
      </w:pPr>
      <w:r w:rsidRPr="00887C6A">
        <w:t>(i)</w:t>
      </w:r>
      <w:r w:rsidRPr="00887C6A">
        <w:tab/>
        <w:t xml:space="preserve">Each CRR Long-Term Auction Sequence shall consist of </w:t>
      </w:r>
      <w:r w:rsidR="00323D53">
        <w:t>six</w:t>
      </w:r>
      <w:r w:rsidRPr="00887C6A">
        <w:t xml:space="preserve"> successive CRR Auctions, each of which offers for sale CRRs spanning a term of six consecutive calendar months (either January through June, or July through December).  In each such CRR Auction, CRRs shall be offered in one-month strips or in strips of up to six consecutive months within the term covered by the auction.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6E3AB8" w:rsidRPr="00887C6A" w14:paraId="6D8CA596" w14:textId="77777777" w:rsidTr="00E7519F">
        <w:tc>
          <w:tcPr>
            <w:tcW w:w="9350" w:type="dxa"/>
            <w:shd w:val="pct12" w:color="auto" w:fill="auto"/>
          </w:tcPr>
          <w:p w14:paraId="318C9D64" w14:textId="2E56B86E" w:rsidR="006E3AB8" w:rsidRPr="00887C6A" w:rsidRDefault="006E3AB8" w:rsidP="00E7519F">
            <w:pPr>
              <w:pStyle w:val="BodyTextNumbered"/>
              <w:spacing w:before="120"/>
              <w:ind w:left="0" w:firstLine="0"/>
              <w:rPr>
                <w:b/>
                <w:i/>
                <w:iCs w:val="0"/>
                <w:szCs w:val="24"/>
              </w:rPr>
            </w:pPr>
            <w:r w:rsidRPr="00887C6A">
              <w:rPr>
                <w:b/>
                <w:i/>
                <w:iCs w:val="0"/>
                <w:szCs w:val="24"/>
              </w:rPr>
              <w:t>[NPRR</w:t>
            </w:r>
            <w:r>
              <w:rPr>
                <w:b/>
                <w:i/>
                <w:iCs w:val="0"/>
                <w:szCs w:val="24"/>
              </w:rPr>
              <w:t>1288</w:t>
            </w:r>
            <w:r w:rsidRPr="00887C6A">
              <w:rPr>
                <w:b/>
                <w:i/>
                <w:iCs w:val="0"/>
                <w:szCs w:val="24"/>
              </w:rPr>
              <w:t xml:space="preserve">:  </w:t>
            </w:r>
            <w:r>
              <w:rPr>
                <w:b/>
                <w:i/>
                <w:iCs w:val="0"/>
                <w:szCs w:val="24"/>
              </w:rPr>
              <w:t xml:space="preserve">Replace </w:t>
            </w:r>
            <w:r w:rsidRPr="00887C6A">
              <w:rPr>
                <w:b/>
                <w:i/>
                <w:iCs w:val="0"/>
                <w:szCs w:val="24"/>
              </w:rPr>
              <w:t>paragraph</w:t>
            </w:r>
            <w:r>
              <w:rPr>
                <w:b/>
                <w:i/>
                <w:iCs w:val="0"/>
                <w:szCs w:val="24"/>
              </w:rPr>
              <w:t xml:space="preserve"> (i) above with the following</w:t>
            </w:r>
            <w:r w:rsidRPr="00887C6A">
              <w:rPr>
                <w:b/>
                <w:i/>
                <w:iCs w:val="0"/>
                <w:szCs w:val="24"/>
              </w:rPr>
              <w:t xml:space="preserve"> upon system implementation:]</w:t>
            </w:r>
          </w:p>
          <w:p w14:paraId="7A7ECD08" w14:textId="6A00DA21" w:rsidR="006E3AB8" w:rsidRPr="00C2078A" w:rsidRDefault="006E3AB8" w:rsidP="006E3AB8">
            <w:pPr>
              <w:pStyle w:val="BodyTextNumbered"/>
              <w:ind w:left="2160"/>
            </w:pPr>
            <w:r w:rsidRPr="00887C6A">
              <w:t>(i)</w:t>
            </w:r>
            <w:r w:rsidRPr="00887C6A">
              <w:tab/>
              <w:t xml:space="preserve">Each CRR Long-Term Auction Sequence shall consist of </w:t>
            </w:r>
            <w:r>
              <w:t>six</w:t>
            </w:r>
            <w:r w:rsidRPr="00887C6A">
              <w:t xml:space="preserve"> successive CRR Auctions, each of which offers for sale CRRs spanning a term of six consecutive calendar months (either January through June, or July through December).  In each such CRR Auction, CRRs shall be offered in one-month strips within the term covered by the auction.</w:t>
            </w:r>
          </w:p>
        </w:tc>
      </w:tr>
    </w:tbl>
    <w:p w14:paraId="33A4467D" w14:textId="7DF7D153" w:rsidR="00212172" w:rsidRPr="00887C6A" w:rsidRDefault="00212172" w:rsidP="00FB5D8B">
      <w:pPr>
        <w:pStyle w:val="List2"/>
        <w:spacing w:before="240"/>
      </w:pPr>
      <w:r w:rsidRPr="00887C6A">
        <w:t>(ii)</w:t>
      </w:r>
      <w:r w:rsidRPr="00887C6A">
        <w:tab/>
        <w:t xml:space="preserve">The CRR Long-Term Auction Sequence shall operate in chronological order, first providing a CRR Auction covering the next six-month (January through June, or July through December) period that has not yet </w:t>
      </w:r>
      <w:r w:rsidRPr="00887C6A">
        <w:lastRenderedPageBreak/>
        <w:t xml:space="preserve">commenced, and then </w:t>
      </w:r>
      <w:r w:rsidR="00323D53">
        <w:t>five</w:t>
      </w:r>
      <w:r w:rsidRPr="00887C6A">
        <w:t xml:space="preserve"> successive CRR Auctions for the </w:t>
      </w:r>
      <w:r w:rsidR="00323D53">
        <w:t>five</w:t>
      </w:r>
      <w:r w:rsidRPr="00887C6A">
        <w:t xml:space="preserve"> six-month periods thereafter.</w:t>
      </w:r>
    </w:p>
    <w:p w14:paraId="40310A11" w14:textId="77777777" w:rsidR="00212172" w:rsidRPr="00887C6A" w:rsidRDefault="00212172" w:rsidP="00212172">
      <w:pPr>
        <w:pStyle w:val="List"/>
      </w:pPr>
      <w:r w:rsidRPr="00887C6A">
        <w:t>(c)</w:t>
      </w:r>
      <w:r w:rsidRPr="00887C6A">
        <w:tab/>
      </w:r>
      <w:r w:rsidR="005D167D">
        <w:t xml:space="preserve">No later than April 1 of each calendar year, </w:t>
      </w:r>
      <w:r w:rsidRPr="00887C6A">
        <w:t>ERCOT shall publish a</w:t>
      </w:r>
      <w:r w:rsidR="005D167D">
        <w:t>n</w:t>
      </w:r>
      <w:r w:rsidRPr="00887C6A">
        <w:t xml:space="preserve"> </w:t>
      </w:r>
      <w:r w:rsidR="005D167D">
        <w:t xml:space="preserve">update to the CRR activity calendar on the </w:t>
      </w:r>
      <w:r w:rsidR="00FE07CF">
        <w:t>ERCOT website</w:t>
      </w:r>
      <w:r w:rsidR="005D167D">
        <w:t>,</w:t>
      </w:r>
      <w:r w:rsidRPr="00887C6A">
        <w:t xml:space="preserve"> with the following requirements:</w:t>
      </w:r>
    </w:p>
    <w:p w14:paraId="345C1427" w14:textId="77777777" w:rsidR="00212172" w:rsidRPr="00887C6A" w:rsidRDefault="00212172" w:rsidP="005D167D">
      <w:pPr>
        <w:pStyle w:val="List2"/>
      </w:pPr>
      <w:r w:rsidRPr="00887C6A">
        <w:t>(i)</w:t>
      </w:r>
      <w:r w:rsidRPr="00887C6A">
        <w:tab/>
      </w:r>
      <w:r w:rsidR="005D167D" w:rsidRPr="004103F7">
        <w:t xml:space="preserve">The calendar shall include activity dates for all CRR Monthly Auctions, all CRR Auctions that are part of a CRR Long-Term Auction Sequence, and all </w:t>
      </w:r>
      <w:r w:rsidR="005D167D" w:rsidRPr="00887C6A">
        <w:t>Pre-Assigned Congestion Revenue Right (PCRR)</w:t>
      </w:r>
      <w:r w:rsidR="005D167D" w:rsidRPr="004103F7">
        <w:t xml:space="preserve"> annual allocations for the remainder of the current calendar year and for the two subsequent calendar years</w:t>
      </w:r>
      <w:r w:rsidRPr="00887C6A">
        <w:t xml:space="preserve">. </w:t>
      </w:r>
    </w:p>
    <w:p w14:paraId="4B7DFE2C" w14:textId="77777777" w:rsidR="00212172" w:rsidRDefault="00212172" w:rsidP="00212172">
      <w:pPr>
        <w:pStyle w:val="List"/>
        <w:ind w:left="2160"/>
      </w:pPr>
      <w:r w:rsidRPr="00887C6A">
        <w:t>(ii)</w:t>
      </w:r>
      <w:r w:rsidRPr="00887C6A">
        <w:tab/>
        <w:t xml:space="preserve">Any </w:t>
      </w:r>
      <w:r w:rsidR="005D167D">
        <w:t>posted</w:t>
      </w:r>
      <w:r w:rsidRPr="00887C6A">
        <w:t xml:space="preserve"> date on the CRR </w:t>
      </w:r>
      <w:r w:rsidR="005D167D">
        <w:t>activity</w:t>
      </w:r>
      <w:r w:rsidRPr="00887C6A">
        <w:t xml:space="preserve"> calendar shall only be modified if ERCOT determines that the successful execution of the auction would be jeopardized without such modification.  If a delay in completion of a CRR Auction that is part of a CRR Long-Term Auction Sequence results in a condition whereby an overlap of credit posting requirements for consecutive CRR Auctions within that sequence would occur, subsequent CRR Auctions within the sequence shall be delayed by the minimum amount of time required to relieve such overlap.  </w:t>
      </w:r>
      <w:r w:rsidR="005D167D">
        <w:t>For any changes to the posted auction activity dates</w:t>
      </w:r>
      <w:r w:rsidRPr="00887C6A">
        <w:t xml:space="preserve">, ERCOT </w:t>
      </w:r>
      <w:r w:rsidR="005D167D">
        <w:t>will send</w:t>
      </w:r>
      <w:r w:rsidRPr="00887C6A">
        <w:t xml:space="preserve"> a Market Notice </w:t>
      </w:r>
      <w:r w:rsidR="005D167D" w:rsidRPr="00C91F6F">
        <w:t>to provide the new date(s) and to explain the need for the change</w:t>
      </w:r>
      <w:r w:rsidRPr="00887C6A">
        <w:t>.</w:t>
      </w:r>
    </w:p>
    <w:p w14:paraId="3B8CCE4D" w14:textId="77777777" w:rsidR="005D167D" w:rsidRPr="00887C6A" w:rsidRDefault="005D167D" w:rsidP="005D167D">
      <w:pPr>
        <w:spacing w:after="240"/>
        <w:ind w:left="2160" w:hanging="720"/>
      </w:pPr>
      <w:r>
        <w:t>(iii)</w:t>
      </w:r>
      <w:r>
        <w:tab/>
        <w:t xml:space="preserve">The CRR activity calendar </w:t>
      </w:r>
      <w:r w:rsidRPr="0076054A">
        <w:t>must</w:t>
      </w:r>
      <w:r>
        <w:t xml:space="preserve"> be approved by the Wholesale Market Subcommittee (WMS) prior to the annual posting.</w:t>
      </w:r>
    </w:p>
    <w:p w14:paraId="23D34487" w14:textId="77777777" w:rsidR="00212172" w:rsidRPr="00887C6A" w:rsidRDefault="00212172" w:rsidP="00212172">
      <w:pPr>
        <w:pStyle w:val="BodyTextNumbered"/>
      </w:pPr>
      <w:r w:rsidRPr="00887C6A">
        <w:t>(5)</w:t>
      </w:r>
      <w:r w:rsidRPr="00887C6A">
        <w:tab/>
        <w:t>For each CRR Auction, the CRR Auction Capacity shall be defined as follows:</w:t>
      </w:r>
    </w:p>
    <w:p w14:paraId="7AF8BFBD" w14:textId="77777777" w:rsidR="00212172" w:rsidRPr="00887C6A" w:rsidRDefault="00212172" w:rsidP="00212172">
      <w:pPr>
        <w:pStyle w:val="BodyTextNumbered"/>
        <w:ind w:firstLine="0"/>
      </w:pPr>
      <w:r w:rsidRPr="00887C6A">
        <w:t>(a)</w:t>
      </w:r>
      <w:r w:rsidRPr="00887C6A">
        <w:tab/>
        <w:t>For the CRR Monthly Auction, 90%.</w:t>
      </w:r>
    </w:p>
    <w:p w14:paraId="33E0A78D" w14:textId="77777777" w:rsidR="00212172" w:rsidRPr="00887C6A" w:rsidRDefault="00212172" w:rsidP="00212172">
      <w:pPr>
        <w:pStyle w:val="BodyTextNumbered"/>
        <w:ind w:left="1440"/>
      </w:pPr>
      <w:r w:rsidRPr="00887C6A">
        <w:t>(b)</w:t>
      </w:r>
      <w:r w:rsidRPr="00887C6A">
        <w:tab/>
        <w:t xml:space="preserve">For any CRR Auction that is part of a CRR Long-Term Auction Sequence, </w:t>
      </w:r>
      <w:r w:rsidR="00323D53">
        <w:rPr>
          <w:lang w:eastAsia="x-none"/>
        </w:rPr>
        <w:t>7</w:t>
      </w:r>
      <w:r w:rsidRPr="00887C6A">
        <w:t xml:space="preserve">0%, </w:t>
      </w:r>
      <w:r w:rsidR="00323D53">
        <w:t>5</w:t>
      </w:r>
      <w:r w:rsidRPr="00887C6A">
        <w:t xml:space="preserve">5%, </w:t>
      </w:r>
      <w:r w:rsidR="00323D53">
        <w:rPr>
          <w:iCs w:val="0"/>
        </w:rPr>
        <w:t xml:space="preserve">40%, </w:t>
      </w:r>
      <w:r w:rsidRPr="00887C6A">
        <w:t xml:space="preserve">30%, </w:t>
      </w:r>
      <w:r w:rsidR="00323D53">
        <w:rPr>
          <w:iCs w:val="0"/>
        </w:rPr>
        <w:t xml:space="preserve">20%, </w:t>
      </w:r>
      <w:r w:rsidRPr="00887C6A">
        <w:t>or 1</w:t>
      </w:r>
      <w:r w:rsidR="00323D53">
        <w:t>0</w:t>
      </w:r>
      <w:r w:rsidRPr="00887C6A">
        <w:t>% for the first, second, third, fourth</w:t>
      </w:r>
      <w:r w:rsidR="00323D53">
        <w:t>, fifth, and sixth</w:t>
      </w:r>
      <w:r w:rsidRPr="00887C6A">
        <w:t xml:space="preserve"> six-month windows sold in the sequence, respectively.</w:t>
      </w:r>
    </w:p>
    <w:p w14:paraId="4C88A9A8" w14:textId="77777777" w:rsidR="00212172" w:rsidRPr="00887C6A" w:rsidRDefault="00212172" w:rsidP="00366BE0">
      <w:pPr>
        <w:pStyle w:val="List"/>
        <w:ind w:left="720"/>
      </w:pPr>
      <w:r w:rsidRPr="00887C6A">
        <w:t>(6)</w:t>
      </w:r>
      <w:r w:rsidRPr="00887C6A">
        <w:tab/>
        <w:t>For any month covered by a CRR Auction that is part of a CRR Long-Term Auction Sequence, ERCOT shall offer network capacity equal to:</w:t>
      </w:r>
    </w:p>
    <w:p w14:paraId="31E17F47" w14:textId="77777777" w:rsidR="00212172" w:rsidRPr="00887C6A" w:rsidRDefault="00212172" w:rsidP="00212172">
      <w:pPr>
        <w:pStyle w:val="List3"/>
        <w:ind w:left="1440"/>
      </w:pPr>
      <w:r w:rsidRPr="00887C6A">
        <w:t>(a)</w:t>
      </w:r>
      <w:r w:rsidRPr="00887C6A">
        <w:tab/>
        <w:t xml:space="preserve">The expected network topology for that month, scaled down to the CRR Auction Capacity percentage; minus </w:t>
      </w:r>
    </w:p>
    <w:p w14:paraId="32DC9A30" w14:textId="77777777" w:rsidR="00212172" w:rsidRPr="00887C6A" w:rsidRDefault="00212172" w:rsidP="00212172">
      <w:pPr>
        <w:pStyle w:val="List"/>
      </w:pPr>
      <w:r w:rsidRPr="00887C6A">
        <w:t>(b)</w:t>
      </w:r>
      <w:r w:rsidRPr="00887C6A">
        <w:tab/>
        <w:t xml:space="preserve">All outstanding CRRs that were previously allocated for the month, scaled down to the CRR Auction Capacity percentage; minus </w:t>
      </w:r>
    </w:p>
    <w:p w14:paraId="541403A5" w14:textId="77777777" w:rsidR="00212172" w:rsidRPr="00887C6A" w:rsidRDefault="00212172" w:rsidP="00212172">
      <w:pPr>
        <w:pStyle w:val="List"/>
      </w:pPr>
      <w:r w:rsidRPr="00887C6A">
        <w:t>(c)</w:t>
      </w:r>
      <w:r w:rsidRPr="00887C6A">
        <w:tab/>
        <w:t>All outstanding CRRs that were previously awarded for the month in any previous CRR Auction.</w:t>
      </w:r>
    </w:p>
    <w:p w14:paraId="1EDCB379" w14:textId="77777777" w:rsidR="00212172" w:rsidRPr="00887C6A" w:rsidRDefault="00212172" w:rsidP="00212172">
      <w:pPr>
        <w:pStyle w:val="List"/>
        <w:ind w:left="720"/>
      </w:pPr>
      <w:r w:rsidRPr="00887C6A">
        <w:t>(7)</w:t>
      </w:r>
      <w:r w:rsidRPr="00887C6A">
        <w:tab/>
        <w:t xml:space="preserve">For the CRR Monthly Auction, ERCOT shall offer network capacity equal to the difference between: </w:t>
      </w:r>
    </w:p>
    <w:p w14:paraId="13DDFD54" w14:textId="77777777" w:rsidR="00212172" w:rsidRPr="00887C6A" w:rsidRDefault="00212172" w:rsidP="00212172">
      <w:pPr>
        <w:pStyle w:val="List2"/>
        <w:tabs>
          <w:tab w:val="left" w:pos="1440"/>
        </w:tabs>
        <w:ind w:left="1440"/>
      </w:pPr>
      <w:r w:rsidRPr="00887C6A">
        <w:lastRenderedPageBreak/>
        <w:t>(a)</w:t>
      </w:r>
      <w:r w:rsidRPr="00887C6A">
        <w:tab/>
        <w:t xml:space="preserve">The expected transmission network topology in the </w:t>
      </w:r>
      <w:smartTag w:uri="urn:schemas-microsoft-com:office:smarttags" w:element="stockticker">
        <w:r w:rsidRPr="00887C6A">
          <w:t>CRR</w:t>
        </w:r>
      </w:smartTag>
      <w:r w:rsidRPr="00887C6A">
        <w:t xml:space="preserve"> Network Model of the month for which the CRRs are effective scaled down to the CRR Auction Capacity percentage; and</w:t>
      </w:r>
    </w:p>
    <w:p w14:paraId="464C4739" w14:textId="77777777" w:rsidR="00212172" w:rsidRPr="00887C6A" w:rsidRDefault="00212172" w:rsidP="00212172">
      <w:pPr>
        <w:pStyle w:val="List2"/>
        <w:ind w:left="1440"/>
      </w:pPr>
      <w:r w:rsidRPr="00887C6A">
        <w:t>(b)</w:t>
      </w:r>
      <w:r w:rsidRPr="00887C6A">
        <w:tab/>
        <w:t>All outstanding CRRs that were previously awarded or allocated for the month.</w:t>
      </w:r>
      <w:bookmarkEnd w:id="80"/>
    </w:p>
    <w:p w14:paraId="77552906" w14:textId="77777777" w:rsidR="00212172" w:rsidRPr="00887C6A" w:rsidRDefault="00212172" w:rsidP="00212172">
      <w:pPr>
        <w:pStyle w:val="H3"/>
        <w:tabs>
          <w:tab w:val="clear" w:pos="1080"/>
          <w:tab w:val="left" w:pos="900"/>
        </w:tabs>
      </w:pPr>
      <w:bookmarkStart w:id="82" w:name="_Toc77393058"/>
      <w:bookmarkStart w:id="83" w:name="_Toc273526241"/>
      <w:bookmarkStart w:id="84" w:name="_Toc397670157"/>
      <w:bookmarkStart w:id="85" w:name="_Toc405558218"/>
      <w:bookmarkStart w:id="86" w:name="_Toc405805759"/>
      <w:bookmarkStart w:id="87" w:name="_Toc214879928"/>
      <w:r w:rsidRPr="00887C6A">
        <w:t>7.5.2</w:t>
      </w:r>
      <w:r w:rsidRPr="00887C6A">
        <w:tab/>
      </w:r>
      <w:smartTag w:uri="urn:schemas-microsoft-com:office:smarttags" w:element="stockticker">
        <w:r w:rsidRPr="00887C6A">
          <w:t>CRR</w:t>
        </w:r>
      </w:smartTag>
      <w:r w:rsidRPr="00887C6A">
        <w:t xml:space="preserve"> Auction </w:t>
      </w:r>
      <w:bookmarkEnd w:id="82"/>
      <w:r w:rsidRPr="00887C6A">
        <w:t>Offers and Bids</w:t>
      </w:r>
      <w:bookmarkEnd w:id="83"/>
      <w:bookmarkEnd w:id="84"/>
      <w:bookmarkEnd w:id="85"/>
      <w:bookmarkEnd w:id="86"/>
      <w:bookmarkEnd w:id="87"/>
    </w:p>
    <w:p w14:paraId="1913CAC9" w14:textId="77777777" w:rsidR="00212172" w:rsidRPr="00887C6A" w:rsidRDefault="00212172" w:rsidP="00212172">
      <w:pPr>
        <w:pStyle w:val="BodyTextNumbered"/>
      </w:pPr>
      <w:r w:rsidRPr="00887C6A">
        <w:t>(1)</w:t>
      </w:r>
      <w:r w:rsidRPr="00887C6A">
        <w:tab/>
        <w:t xml:space="preserve">To submit bids or offers into a </w:t>
      </w:r>
      <w:smartTag w:uri="urn:schemas-microsoft-com:office:smarttags" w:element="stockticker">
        <w:r w:rsidRPr="00887C6A">
          <w:t>CRR</w:t>
        </w:r>
      </w:smartTag>
      <w:r w:rsidRPr="00887C6A">
        <w:t xml:space="preserve"> Auction, an Entity must become a </w:t>
      </w:r>
      <w:smartTag w:uri="urn:schemas-microsoft-com:office:smarttags" w:element="stockticker">
        <w:r w:rsidRPr="00887C6A">
          <w:t>CRR</w:t>
        </w:r>
      </w:smartTag>
      <w:r w:rsidRPr="00887C6A">
        <w:t xml:space="preserve"> Account Holder and satisfy financial assurance criteria required to participate, under Section 16.8, Registration and Qualification of Congestion Revenue Rights Account Holders.</w:t>
      </w:r>
    </w:p>
    <w:p w14:paraId="27574163" w14:textId="344E6592" w:rsidR="00212172" w:rsidRPr="00887C6A" w:rsidRDefault="00212172" w:rsidP="00212172">
      <w:pPr>
        <w:pStyle w:val="BodyTextNumbered"/>
      </w:pPr>
      <w:r w:rsidRPr="00887C6A">
        <w:t>(2)</w:t>
      </w:r>
      <w:r w:rsidRPr="00887C6A">
        <w:tab/>
        <w:t xml:space="preserve">In order to enforce a volume limitation on the number of market transactions (bids and offers) submitted into the CRR Auction, ERCOT shall evaluate the maximum number of transactions which are available prior to the auction, and evenly divide the limit across the CRR Account Holders eligible to submit bids or offers according to paragraph (1) above.  This limit shall be designated as the preliminary allocated CRR transaction limit.  </w:t>
      </w:r>
      <w:r w:rsidR="000D5056">
        <w:t>A CRR Auction Notice will be provided to all CRR Account Holders prior to each auction.  The CRR Auction Notice will include the following ERCOT determined limitations for each CRR Monthly Auction and each Long-Term Auction Sequence: the preliminary allocated CRR transaction limit; the maximum overall transaction limits; time-of-use transaction limits; and per-CRR Account Holder transaction limits.</w:t>
      </w:r>
    </w:p>
    <w:p w14:paraId="59742790" w14:textId="77777777" w:rsidR="00212172" w:rsidRPr="00887C6A" w:rsidRDefault="00212172" w:rsidP="00212172">
      <w:pPr>
        <w:pStyle w:val="BodyTextNumbered"/>
        <w:ind w:left="1440"/>
      </w:pPr>
      <w:r w:rsidRPr="00887C6A">
        <w:t>(a)</w:t>
      </w:r>
      <w:r w:rsidRPr="00887C6A">
        <w:tab/>
        <w:t>Prior to executing the CRR Auction but after the transaction submission window is closed, ERCOT shall determine which of the CRR Account Holders are Participating CRR Account Holders for that CRR Auction.  ERCOT shall then calculate a final allocated CRR transaction limit by evenly dividing the number of available transactions across the Participating CRR Account Holders.</w:t>
      </w:r>
    </w:p>
    <w:p w14:paraId="2BD75CF5" w14:textId="2125ECFE" w:rsidR="00212172" w:rsidRPr="00887C6A" w:rsidRDefault="00212172" w:rsidP="00212172">
      <w:pPr>
        <w:pStyle w:val="BodyTextNumbered"/>
        <w:ind w:left="1440"/>
      </w:pPr>
      <w:r w:rsidRPr="00887C6A">
        <w:t>(</w:t>
      </w:r>
      <w:r w:rsidR="000D5056">
        <w:t>b</w:t>
      </w:r>
      <w:r w:rsidRPr="00887C6A">
        <w:t>)</w:t>
      </w:r>
      <w:r w:rsidRPr="00887C6A">
        <w:tab/>
        <w:t xml:space="preserve">If the total number of transactions submitted by all Participating CRR Account Holders into the CRR Auction does not exceed the maximum number of transactions available prior to the auction, then the final allocated CRR transaction limit will not </w:t>
      </w:r>
      <w:proofErr w:type="gramStart"/>
      <w:r w:rsidRPr="00887C6A">
        <w:t>apply</w:t>
      </w:r>
      <w:proofErr w:type="gramEnd"/>
      <w:r w:rsidRPr="00887C6A">
        <w:t xml:space="preserve"> and all transactions will be accepted.</w:t>
      </w:r>
    </w:p>
    <w:p w14:paraId="0015F6DA" w14:textId="18422098" w:rsidR="00212172" w:rsidRPr="00887C6A" w:rsidRDefault="00212172" w:rsidP="00212172">
      <w:pPr>
        <w:pStyle w:val="BodyTextNumbered"/>
        <w:ind w:left="1440"/>
      </w:pPr>
      <w:r w:rsidRPr="00887C6A">
        <w:t>(</w:t>
      </w:r>
      <w:r w:rsidR="000D5056">
        <w:t>c</w:t>
      </w:r>
      <w:r w:rsidRPr="00887C6A">
        <w:t>)</w:t>
      </w:r>
      <w:r w:rsidRPr="00887C6A">
        <w:tab/>
        <w:t xml:space="preserve">Within one hour after the </w:t>
      </w:r>
      <w:proofErr w:type="gramStart"/>
      <w:r w:rsidRPr="00887C6A">
        <w:t>close</w:t>
      </w:r>
      <w:proofErr w:type="gramEnd"/>
      <w:r w:rsidRPr="00887C6A">
        <w:t xml:space="preserve"> of each CRR Auction, ERCOT shall notify all CRR Account Holders of the total number of transactions submitted by all Participating CRR Account Holders and </w:t>
      </w:r>
      <w:proofErr w:type="gramStart"/>
      <w:r w:rsidRPr="00887C6A">
        <w:t>whether or not</w:t>
      </w:r>
      <w:proofErr w:type="gramEnd"/>
      <w:r w:rsidRPr="00887C6A">
        <w:t xml:space="preserve"> a transaction adjustment period is necessary. </w:t>
      </w:r>
      <w:r w:rsidR="005A4CD5">
        <w:t xml:space="preserve"> ERCOT may determine that a transaction adjustment period is not necessary if the total number of transactions submitted </w:t>
      </w:r>
      <w:r w:rsidR="005A4CD5" w:rsidRPr="00131DFB">
        <w:t xml:space="preserve">by all Participating CRR Account Holders </w:t>
      </w:r>
      <w:r w:rsidR="005A4CD5">
        <w:t>does not exceed the number of transactions that can be processed by the CRR Auction system.</w:t>
      </w:r>
    </w:p>
    <w:p w14:paraId="65ABC67C" w14:textId="47B78E7F" w:rsidR="00212172" w:rsidRPr="00887C6A" w:rsidRDefault="00212172" w:rsidP="00212172">
      <w:pPr>
        <w:pStyle w:val="BodyTextNumbered"/>
        <w:ind w:left="1440"/>
      </w:pPr>
      <w:r w:rsidRPr="00887C6A">
        <w:t>(</w:t>
      </w:r>
      <w:r w:rsidR="000D5056">
        <w:t>d</w:t>
      </w:r>
      <w:r w:rsidRPr="00887C6A">
        <w:t>)</w:t>
      </w:r>
      <w:r w:rsidRPr="00887C6A">
        <w:tab/>
        <w:t xml:space="preserve">If ERCOT announces a transaction adjustment period, ERCOT shall notify all CRR Account Holders of the final allocated transaction limit and reject all transactions submitted by each Participating CRR Account Holder whose </w:t>
      </w:r>
      <w:proofErr w:type="gramStart"/>
      <w:r w:rsidRPr="00887C6A">
        <w:t>sum total</w:t>
      </w:r>
      <w:proofErr w:type="gramEnd"/>
      <w:r w:rsidRPr="00887C6A">
        <w:t xml:space="preserve"> of transactions submitted to the affected CRR Auction exceeds the final allocated transaction limit.  Each Participating CRR Account Holder may then </w:t>
      </w:r>
      <w:r w:rsidRPr="00887C6A">
        <w:lastRenderedPageBreak/>
        <w:t>adjust their transactions while respecting the final allocated CRR transaction limitation for the affected CRR Auction within one Business Day.  ERCOT will then execute the CRR Auction using the updated set of transactions as revised by Market Participants.</w:t>
      </w:r>
    </w:p>
    <w:p w14:paraId="09EA7338" w14:textId="56BAB078" w:rsidR="00212172" w:rsidRPr="00887C6A" w:rsidRDefault="00212172" w:rsidP="00212172">
      <w:pPr>
        <w:pStyle w:val="BodyTextNumbered"/>
        <w:ind w:left="1440"/>
      </w:pPr>
      <w:r w:rsidRPr="00887C6A">
        <w:t>(</w:t>
      </w:r>
      <w:r w:rsidR="000D5056">
        <w:t>e</w:t>
      </w:r>
      <w:r w:rsidRPr="00887C6A">
        <w:t>)</w:t>
      </w:r>
      <w:r w:rsidRPr="00887C6A">
        <w:tab/>
        <w:t xml:space="preserve">Each </w:t>
      </w:r>
      <w:proofErr w:type="gramStart"/>
      <w:r w:rsidRPr="00887C6A">
        <w:t>Counter-Party</w:t>
      </w:r>
      <w:proofErr w:type="gramEnd"/>
      <w:r w:rsidRPr="00887C6A">
        <w:t xml:space="preserve"> is limited to a total of three CRR Account Holders. </w:t>
      </w:r>
    </w:p>
    <w:p w14:paraId="0252E93D" w14:textId="67D9A27F" w:rsidR="00212172" w:rsidRPr="00887C6A" w:rsidRDefault="00212172" w:rsidP="00212172">
      <w:pPr>
        <w:pStyle w:val="BodyTextNumbered"/>
        <w:ind w:left="1440"/>
      </w:pPr>
      <w:r w:rsidRPr="00887C6A">
        <w:t>(</w:t>
      </w:r>
      <w:r w:rsidR="000511B1">
        <w:t>f</w:t>
      </w:r>
      <w:r w:rsidRPr="00887C6A">
        <w:t>)</w:t>
      </w:r>
      <w:r w:rsidRPr="00887C6A">
        <w:tab/>
        <w:t>ERCOT shall determine a charge for each PTP Option bid awarded in each CRR Auction as described in Section 7.7, Point-to-Point (PTP) Option Award Charge.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AF1CA3" w:rsidRPr="00887C6A" w14:paraId="09A246B8" w14:textId="77777777" w:rsidTr="00A405B9">
        <w:tc>
          <w:tcPr>
            <w:tcW w:w="9576" w:type="dxa"/>
            <w:shd w:val="pct12" w:color="auto" w:fill="auto"/>
          </w:tcPr>
          <w:p w14:paraId="41CA7DFC" w14:textId="77777777" w:rsidR="00AF1CA3" w:rsidRPr="00887C6A" w:rsidRDefault="00AF1CA3" w:rsidP="00A405B9">
            <w:pPr>
              <w:pStyle w:val="BodyTextNumbered"/>
              <w:spacing w:before="120"/>
              <w:ind w:left="0" w:firstLine="0"/>
              <w:rPr>
                <w:b/>
                <w:i/>
                <w:iCs w:val="0"/>
                <w:szCs w:val="24"/>
              </w:rPr>
            </w:pPr>
            <w:bookmarkStart w:id="88" w:name="_Toc397670158"/>
            <w:bookmarkStart w:id="89" w:name="_Toc405805760"/>
            <w:bookmarkStart w:id="90" w:name="_Toc273526242"/>
            <w:r w:rsidRPr="00887C6A">
              <w:rPr>
                <w:b/>
                <w:i/>
                <w:iCs w:val="0"/>
                <w:szCs w:val="24"/>
              </w:rPr>
              <w:t>[NPRR</w:t>
            </w:r>
            <w:r>
              <w:rPr>
                <w:b/>
                <w:i/>
                <w:iCs w:val="0"/>
                <w:szCs w:val="24"/>
              </w:rPr>
              <w:t>936</w:t>
            </w:r>
            <w:r w:rsidRPr="00887C6A">
              <w:rPr>
                <w:b/>
                <w:i/>
                <w:iCs w:val="0"/>
                <w:szCs w:val="24"/>
              </w:rPr>
              <w:t xml:space="preserve">:  </w:t>
            </w:r>
            <w:r>
              <w:rPr>
                <w:b/>
                <w:i/>
                <w:iCs w:val="0"/>
                <w:szCs w:val="24"/>
              </w:rPr>
              <w:t xml:space="preserve">Replace </w:t>
            </w:r>
            <w:r w:rsidRPr="00887C6A">
              <w:rPr>
                <w:b/>
                <w:i/>
                <w:iCs w:val="0"/>
                <w:szCs w:val="24"/>
              </w:rPr>
              <w:t>paragraph</w:t>
            </w:r>
            <w:r>
              <w:rPr>
                <w:b/>
                <w:i/>
                <w:iCs w:val="0"/>
                <w:szCs w:val="24"/>
              </w:rPr>
              <w:t xml:space="preserve"> (2) above with the following</w:t>
            </w:r>
            <w:r w:rsidRPr="00887C6A">
              <w:rPr>
                <w:b/>
                <w:i/>
                <w:iCs w:val="0"/>
                <w:szCs w:val="24"/>
              </w:rPr>
              <w:t xml:space="preserve"> upon system implementation:]</w:t>
            </w:r>
          </w:p>
          <w:p w14:paraId="10500890" w14:textId="5EE10A6F" w:rsidR="00AF1CA3" w:rsidRPr="00887C6A" w:rsidRDefault="00AF1CA3" w:rsidP="00AF1CA3">
            <w:pPr>
              <w:pStyle w:val="BodyTextNumbered"/>
            </w:pPr>
            <w:r w:rsidRPr="00887C6A">
              <w:t>(2)</w:t>
            </w:r>
            <w:r w:rsidRPr="00887C6A">
              <w:tab/>
              <w:t xml:space="preserve">In order to enforce a volume limitation on the number of market transactions (bids and offers) submitted into the CRR Auction, ERCOT shall evaluate the maximum number of transactions which are available prior to the auction, and evenly divide the limit across the </w:t>
            </w:r>
            <w:r>
              <w:t xml:space="preserve">Counter-Parties that are associated with </w:t>
            </w:r>
            <w:r w:rsidRPr="00887C6A">
              <w:t>CRR Account Holders eligible to submit bids or offers according to paragraph (1) above.  This limit shall be designated as the preliminary allocated CRR transaction limit.</w:t>
            </w:r>
            <w:r w:rsidR="000D5056" w:rsidRPr="00B56933">
              <w:t xml:space="preserve"> </w:t>
            </w:r>
            <w:r w:rsidR="000D5056">
              <w:t xml:space="preserve"> </w:t>
            </w:r>
            <w:r w:rsidR="000D5056" w:rsidRPr="00B56933">
              <w:t xml:space="preserve">A CRR Auction Notice will be provided to all CRR Account Holders prior to each auction. </w:t>
            </w:r>
            <w:r w:rsidR="000D5056">
              <w:t xml:space="preserve"> </w:t>
            </w:r>
            <w:r w:rsidR="000D5056" w:rsidRPr="00B56933">
              <w:t xml:space="preserve">The CRR Auction Notice will include the following ERCOT determined limitations for each CRR Monthly Auction and each Long-Term Auction Sequence: the preliminary allocated CRR transaction limit; </w:t>
            </w:r>
            <w:r w:rsidR="000D5056">
              <w:t>t</w:t>
            </w:r>
            <w:r w:rsidR="000D5056" w:rsidRPr="00B56933">
              <w:t>he maximum overall transaction limits;</w:t>
            </w:r>
            <w:r w:rsidR="000D5056">
              <w:t xml:space="preserve"> </w:t>
            </w:r>
            <w:r w:rsidR="000D5056" w:rsidRPr="00B56933">
              <w:t>time-of-use transaction limits; and per-CRR Account Holder transaction limits</w:t>
            </w:r>
            <w:r w:rsidR="000D5056">
              <w:t>.</w:t>
            </w:r>
          </w:p>
          <w:p w14:paraId="696548E3" w14:textId="77777777" w:rsidR="00AF1CA3" w:rsidRPr="00887C6A" w:rsidRDefault="00AF1CA3" w:rsidP="00AF1CA3">
            <w:pPr>
              <w:pStyle w:val="BodyTextNumbered"/>
              <w:ind w:left="1440"/>
            </w:pPr>
            <w:r w:rsidRPr="00887C6A">
              <w:t>(a)</w:t>
            </w:r>
            <w:r w:rsidRPr="00887C6A">
              <w:tab/>
              <w:t xml:space="preserve">Prior to executing the CRR Auction but after the transaction submission window is closed, ERCOT shall determine which of the </w:t>
            </w:r>
            <w:proofErr w:type="gramStart"/>
            <w:r>
              <w:t>Counter-Parties</w:t>
            </w:r>
            <w:proofErr w:type="gramEnd"/>
            <w:r w:rsidRPr="00887C6A">
              <w:t xml:space="preserve"> are </w:t>
            </w:r>
            <w:r>
              <w:t xml:space="preserve">associated with </w:t>
            </w:r>
            <w:r w:rsidRPr="00887C6A">
              <w:t xml:space="preserve">Participating CRR Account Holders for that CRR Auction.  ERCOT shall then calculate a final allocated CRR transaction limit by evenly dividing the number of available transactions across the </w:t>
            </w:r>
            <w:proofErr w:type="gramStart"/>
            <w:r w:rsidRPr="004B4C67">
              <w:t>Counter-Parties</w:t>
            </w:r>
            <w:proofErr w:type="gramEnd"/>
            <w:r w:rsidRPr="004B4C67">
              <w:t xml:space="preserve"> associated with</w:t>
            </w:r>
            <w:r>
              <w:t xml:space="preserve"> </w:t>
            </w:r>
            <w:r w:rsidRPr="00887C6A">
              <w:t>Participating CRR Account Holders.</w:t>
            </w:r>
          </w:p>
          <w:p w14:paraId="3269C5D9" w14:textId="1FD8F1D3" w:rsidR="00AF1CA3" w:rsidRPr="00887C6A" w:rsidRDefault="00AF1CA3" w:rsidP="00AF1CA3">
            <w:pPr>
              <w:pStyle w:val="BodyTextNumbered"/>
              <w:ind w:left="1440"/>
            </w:pPr>
            <w:r w:rsidRPr="00887C6A">
              <w:t>(</w:t>
            </w:r>
            <w:r w:rsidR="000D5056">
              <w:t>b</w:t>
            </w:r>
            <w:r w:rsidRPr="00887C6A">
              <w:t>)</w:t>
            </w:r>
            <w:r w:rsidRPr="00887C6A">
              <w:tab/>
              <w:t xml:space="preserve">If the total number of transactions submitted by all Participating CRR Account Holders into the CRR Auction does not exceed the maximum number of transactions available prior to the auction, then the final allocated CRR transaction limit will not </w:t>
            </w:r>
            <w:proofErr w:type="gramStart"/>
            <w:r w:rsidRPr="00887C6A">
              <w:t>apply</w:t>
            </w:r>
            <w:proofErr w:type="gramEnd"/>
            <w:r w:rsidRPr="00887C6A">
              <w:t xml:space="preserve"> and all transactions will be accepted.</w:t>
            </w:r>
          </w:p>
          <w:p w14:paraId="1ED7EE79" w14:textId="4CA854AE" w:rsidR="00AF1CA3" w:rsidRPr="00887C6A" w:rsidRDefault="00AF1CA3" w:rsidP="00AF1CA3">
            <w:pPr>
              <w:pStyle w:val="BodyTextNumbered"/>
              <w:ind w:left="1440"/>
            </w:pPr>
            <w:r w:rsidRPr="00887C6A">
              <w:t>(</w:t>
            </w:r>
            <w:r w:rsidR="000D5056">
              <w:t>c</w:t>
            </w:r>
            <w:r w:rsidRPr="00887C6A">
              <w:t>)</w:t>
            </w:r>
            <w:r w:rsidRPr="00887C6A">
              <w:tab/>
              <w:t xml:space="preserve">Within one hour after the </w:t>
            </w:r>
            <w:proofErr w:type="gramStart"/>
            <w:r w:rsidRPr="00887C6A">
              <w:t>close</w:t>
            </w:r>
            <w:proofErr w:type="gramEnd"/>
            <w:r w:rsidRPr="00887C6A">
              <w:t xml:space="preserve"> of each CRR Auction, ERCOT shall notify all CRR Account Holders of the total number of transactions submitted by all Participating CRR Account Holders and </w:t>
            </w:r>
            <w:proofErr w:type="gramStart"/>
            <w:r w:rsidRPr="00887C6A">
              <w:t>whether or not</w:t>
            </w:r>
            <w:proofErr w:type="gramEnd"/>
            <w:r w:rsidRPr="00887C6A">
              <w:t xml:space="preserve"> a transaction adjustment period is necessary.</w:t>
            </w:r>
            <w:r w:rsidR="00B5289A">
              <w:t xml:space="preserve">  ERCOT may determine that a transaction adjustment period is not necessary if the total number of transactions submitted </w:t>
            </w:r>
            <w:r w:rsidR="00B5289A" w:rsidRPr="00131DFB">
              <w:t xml:space="preserve">by all Participating CRR Account Holders </w:t>
            </w:r>
            <w:r w:rsidR="00B5289A">
              <w:t>does not exceed the number of transactions that can be processed by the CRR Auction system.</w:t>
            </w:r>
            <w:r w:rsidRPr="00887C6A">
              <w:t xml:space="preserve"> </w:t>
            </w:r>
          </w:p>
          <w:p w14:paraId="5CE46D39" w14:textId="78698DFA" w:rsidR="00AF1CA3" w:rsidRDefault="00AF1CA3" w:rsidP="00AF1CA3">
            <w:pPr>
              <w:pStyle w:val="BodyTextNumbered"/>
              <w:ind w:left="1440"/>
            </w:pPr>
            <w:r w:rsidRPr="00887C6A">
              <w:t>(</w:t>
            </w:r>
            <w:r w:rsidR="000D5056">
              <w:t>d</w:t>
            </w:r>
            <w:r w:rsidRPr="00887C6A">
              <w:t>)</w:t>
            </w:r>
            <w:r w:rsidRPr="00887C6A">
              <w:tab/>
              <w:t xml:space="preserve">If ERCOT announces a transaction adjustment period, ERCOT shall notify all CRR Account Holders of the final allocated transaction limit and reject all transactions submitted by each Participating CRR Account Holder </w:t>
            </w:r>
            <w:r>
              <w:t xml:space="preserve">associated </w:t>
            </w:r>
            <w:r>
              <w:lastRenderedPageBreak/>
              <w:t xml:space="preserve">with a </w:t>
            </w:r>
            <w:proofErr w:type="gramStart"/>
            <w:r>
              <w:t>Counter-Party</w:t>
            </w:r>
            <w:proofErr w:type="gramEnd"/>
            <w:r>
              <w:t xml:space="preserve"> </w:t>
            </w:r>
            <w:r w:rsidRPr="00887C6A">
              <w:t xml:space="preserve">whose </w:t>
            </w:r>
            <w:proofErr w:type="gramStart"/>
            <w:r w:rsidRPr="00887C6A">
              <w:t>sum total</w:t>
            </w:r>
            <w:proofErr w:type="gramEnd"/>
            <w:r w:rsidRPr="00887C6A">
              <w:t xml:space="preserve"> of transactions submitted to the affected CRR Auction exceeds the final allocated transaction limit.  Each Participating CRR Account Holder may then adjust their transactions while respecting the final allocated CRR transaction limitation for the affected CRR Auction within one Business Day.  ERCOT will then execute the CRR Auction using the updated set of transactions as revised by Market Participants.</w:t>
            </w:r>
          </w:p>
          <w:p w14:paraId="423F18AC" w14:textId="3470B8B3" w:rsidR="00AF1CA3" w:rsidRPr="00C2078A" w:rsidRDefault="00AF1CA3" w:rsidP="00AF1CA3">
            <w:pPr>
              <w:pStyle w:val="BodyTextNumbered"/>
              <w:ind w:left="1440"/>
            </w:pPr>
            <w:r w:rsidRPr="00887C6A">
              <w:t>(</w:t>
            </w:r>
            <w:r w:rsidR="000D5056">
              <w:t>e</w:t>
            </w:r>
            <w:r w:rsidRPr="00887C6A">
              <w:t>)</w:t>
            </w:r>
            <w:r w:rsidRPr="00887C6A">
              <w:tab/>
              <w:t>ERCOT shall determine a charge for each PTP Option bid awarded in each CRR Auction as described in Section 7.7, Point-to-Point (PTP) Option Award Charge.</w:t>
            </w:r>
          </w:p>
        </w:tc>
      </w:tr>
    </w:tbl>
    <w:p w14:paraId="317FB838" w14:textId="77777777" w:rsidR="00212172" w:rsidRPr="00887C6A" w:rsidRDefault="00212172" w:rsidP="00FA11E7">
      <w:pPr>
        <w:pStyle w:val="H4"/>
        <w:spacing w:before="480"/>
        <w:ind w:left="1267" w:hanging="1267"/>
      </w:pPr>
      <w:bookmarkStart w:id="91" w:name="_Toc214879929"/>
      <w:r w:rsidRPr="00887C6A">
        <w:lastRenderedPageBreak/>
        <w:t>7.5.2.1</w:t>
      </w:r>
      <w:r w:rsidRPr="00887C6A">
        <w:tab/>
        <w:t>CRR Auction Offer Criteria</w:t>
      </w:r>
      <w:bookmarkEnd w:id="88"/>
      <w:bookmarkEnd w:id="89"/>
      <w:bookmarkEnd w:id="91"/>
    </w:p>
    <w:p w14:paraId="0BCAF8BD" w14:textId="77777777" w:rsidR="00212172" w:rsidRPr="00887C6A" w:rsidRDefault="00212172" w:rsidP="00212172">
      <w:pPr>
        <w:pStyle w:val="BodyTextNumbered"/>
      </w:pPr>
      <w:r w:rsidRPr="00887C6A">
        <w:t>(1)</w:t>
      </w:r>
      <w:r w:rsidRPr="00887C6A">
        <w:tab/>
        <w:t xml:space="preserve">A CRR Auction Offer indicates a willingness to sell CRRs at the auction clearing price, if it equals or exceeds the Minimum Reservation Price.  It must be submitted by a Participating CRR Account Holder and must include the following: </w:t>
      </w:r>
    </w:p>
    <w:p w14:paraId="04B52D93" w14:textId="77777777" w:rsidR="00212172" w:rsidRPr="00887C6A" w:rsidRDefault="00212172" w:rsidP="00212172">
      <w:pPr>
        <w:pStyle w:val="BodyTextNumbered"/>
        <w:ind w:left="1440"/>
      </w:pPr>
      <w:r w:rsidRPr="00887C6A">
        <w:t>(a)</w:t>
      </w:r>
      <w:r w:rsidRPr="00887C6A">
        <w:tab/>
        <w:t>The short name of the Participating CRR Account Holder;</w:t>
      </w:r>
    </w:p>
    <w:p w14:paraId="35A21BBF" w14:textId="77777777" w:rsidR="00212172" w:rsidRPr="00887C6A" w:rsidRDefault="00212172" w:rsidP="00212172">
      <w:pPr>
        <w:pStyle w:val="BodyTextNumbered"/>
        <w:ind w:left="1440"/>
      </w:pPr>
      <w:r w:rsidRPr="00887C6A">
        <w:t>(b)</w:t>
      </w:r>
      <w:r w:rsidRPr="00887C6A">
        <w:tab/>
        <w:t>The unique identifier for each CRR being offered, which must include the single type of CRR being offered;</w:t>
      </w:r>
    </w:p>
    <w:p w14:paraId="270F42D5" w14:textId="77777777" w:rsidR="00212172" w:rsidRPr="00887C6A" w:rsidRDefault="00212172" w:rsidP="00212172">
      <w:pPr>
        <w:pStyle w:val="BodyTextNumbered"/>
        <w:ind w:left="1440"/>
      </w:pPr>
      <w:r w:rsidRPr="00887C6A">
        <w:t>(c)</w:t>
      </w:r>
      <w:r w:rsidRPr="00887C6A">
        <w:tab/>
        <w:t>The source Settlement Point and the sink Settlement Point for the block of CRRs being offered;</w:t>
      </w:r>
    </w:p>
    <w:p w14:paraId="0F83B40F" w14:textId="77777777" w:rsidR="00212172" w:rsidRPr="00887C6A" w:rsidRDefault="00212172" w:rsidP="00212172">
      <w:pPr>
        <w:pStyle w:val="BodyTextNumbered"/>
        <w:ind w:left="1440"/>
      </w:pPr>
      <w:r w:rsidRPr="00887C6A">
        <w:t>(d)</w:t>
      </w:r>
      <w:r w:rsidRPr="00887C6A">
        <w:tab/>
        <w:t>The month</w:t>
      </w:r>
      <w:r w:rsidR="00C32541">
        <w:t>, or strip of consecutive months,</w:t>
      </w:r>
      <w:r w:rsidRPr="00887C6A">
        <w:t xml:space="preserve"> for which the block of CRRs is being offered, including time-of-use designation except that a 7x24 offer may not be designated;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6E3AB8" w:rsidRPr="00887C6A" w14:paraId="26A0CCB9" w14:textId="77777777" w:rsidTr="00E7519F">
        <w:tc>
          <w:tcPr>
            <w:tcW w:w="9350" w:type="dxa"/>
            <w:shd w:val="pct12" w:color="auto" w:fill="auto"/>
          </w:tcPr>
          <w:p w14:paraId="2545FEAD" w14:textId="38343873" w:rsidR="006E3AB8" w:rsidRPr="00887C6A" w:rsidRDefault="006E3AB8" w:rsidP="00E7519F">
            <w:pPr>
              <w:pStyle w:val="BodyTextNumbered"/>
              <w:spacing w:before="120"/>
              <w:ind w:left="0" w:firstLine="0"/>
              <w:rPr>
                <w:b/>
                <w:i/>
                <w:iCs w:val="0"/>
                <w:szCs w:val="24"/>
              </w:rPr>
            </w:pPr>
            <w:r w:rsidRPr="00887C6A">
              <w:rPr>
                <w:b/>
                <w:i/>
                <w:iCs w:val="0"/>
                <w:szCs w:val="24"/>
              </w:rPr>
              <w:t>[NPRR</w:t>
            </w:r>
            <w:r>
              <w:rPr>
                <w:b/>
                <w:i/>
                <w:iCs w:val="0"/>
                <w:szCs w:val="24"/>
              </w:rPr>
              <w:t>1288</w:t>
            </w:r>
            <w:r w:rsidRPr="00887C6A">
              <w:rPr>
                <w:b/>
                <w:i/>
                <w:iCs w:val="0"/>
                <w:szCs w:val="24"/>
              </w:rPr>
              <w:t xml:space="preserve">:  </w:t>
            </w:r>
            <w:r>
              <w:rPr>
                <w:b/>
                <w:i/>
                <w:iCs w:val="0"/>
                <w:szCs w:val="24"/>
              </w:rPr>
              <w:t xml:space="preserve">Replace </w:t>
            </w:r>
            <w:r w:rsidRPr="00887C6A">
              <w:rPr>
                <w:b/>
                <w:i/>
                <w:iCs w:val="0"/>
                <w:szCs w:val="24"/>
              </w:rPr>
              <w:t>paragraph</w:t>
            </w:r>
            <w:r>
              <w:rPr>
                <w:b/>
                <w:i/>
                <w:iCs w:val="0"/>
                <w:szCs w:val="24"/>
              </w:rPr>
              <w:t xml:space="preserve"> (d) above with the following</w:t>
            </w:r>
            <w:r w:rsidRPr="00887C6A">
              <w:rPr>
                <w:b/>
                <w:i/>
                <w:iCs w:val="0"/>
                <w:szCs w:val="24"/>
              </w:rPr>
              <w:t xml:space="preserve"> upon system implementation:]</w:t>
            </w:r>
          </w:p>
          <w:p w14:paraId="0947E820" w14:textId="1FE137EA" w:rsidR="006E3AB8" w:rsidRPr="00C2078A" w:rsidRDefault="006E3AB8" w:rsidP="006E3AB8">
            <w:pPr>
              <w:pStyle w:val="BodyTextNumbered"/>
              <w:ind w:left="1440"/>
            </w:pPr>
            <w:r w:rsidRPr="00887C6A">
              <w:t>(d)</w:t>
            </w:r>
            <w:r w:rsidRPr="00887C6A">
              <w:tab/>
              <w:t>The month for which the block of CRRs is being offered, including time-of-use designation except that a 7x24 offer may not be designated;</w:t>
            </w:r>
          </w:p>
        </w:tc>
      </w:tr>
    </w:tbl>
    <w:p w14:paraId="4A9F4C49" w14:textId="557765C0" w:rsidR="00212172" w:rsidRPr="00887C6A" w:rsidRDefault="00212172" w:rsidP="00FB5D8B">
      <w:pPr>
        <w:pStyle w:val="BodyTextNumbered"/>
        <w:spacing w:before="240"/>
        <w:ind w:left="1440"/>
      </w:pPr>
      <w:r w:rsidRPr="00887C6A">
        <w:t>(e)</w:t>
      </w:r>
      <w:r w:rsidRPr="00887C6A">
        <w:tab/>
        <w:t>The quantity of CRRs in MW, which must be the same for each hour within the block, for which the Minimum Reservation Price is effective;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8E6E0D" w:rsidRPr="00887C6A" w14:paraId="313489B6" w14:textId="77777777" w:rsidTr="00E7519F">
        <w:tc>
          <w:tcPr>
            <w:tcW w:w="9350" w:type="dxa"/>
            <w:shd w:val="pct12" w:color="auto" w:fill="auto"/>
          </w:tcPr>
          <w:p w14:paraId="46DAAF1F" w14:textId="6C10804E" w:rsidR="008E6E0D" w:rsidRPr="00887C6A" w:rsidRDefault="008E6E0D" w:rsidP="00E7519F">
            <w:pPr>
              <w:pStyle w:val="BodyTextNumbered"/>
              <w:spacing w:before="120"/>
              <w:ind w:left="0" w:firstLine="0"/>
              <w:rPr>
                <w:b/>
                <w:i/>
                <w:iCs w:val="0"/>
                <w:szCs w:val="24"/>
              </w:rPr>
            </w:pPr>
            <w:r w:rsidRPr="00887C6A">
              <w:rPr>
                <w:b/>
                <w:i/>
                <w:iCs w:val="0"/>
                <w:szCs w:val="24"/>
              </w:rPr>
              <w:t>[NPRR</w:t>
            </w:r>
            <w:r>
              <w:rPr>
                <w:b/>
                <w:i/>
                <w:iCs w:val="0"/>
                <w:szCs w:val="24"/>
              </w:rPr>
              <w:t>1289</w:t>
            </w:r>
            <w:r w:rsidRPr="00887C6A">
              <w:rPr>
                <w:b/>
                <w:i/>
                <w:iCs w:val="0"/>
                <w:szCs w:val="24"/>
              </w:rPr>
              <w:t xml:space="preserve">:  </w:t>
            </w:r>
            <w:r>
              <w:rPr>
                <w:b/>
                <w:i/>
                <w:iCs w:val="0"/>
                <w:szCs w:val="24"/>
              </w:rPr>
              <w:t xml:space="preserve">Replace </w:t>
            </w:r>
            <w:r w:rsidRPr="00887C6A">
              <w:rPr>
                <w:b/>
                <w:i/>
                <w:iCs w:val="0"/>
                <w:szCs w:val="24"/>
              </w:rPr>
              <w:t>paragraph</w:t>
            </w:r>
            <w:r>
              <w:rPr>
                <w:b/>
                <w:i/>
                <w:iCs w:val="0"/>
                <w:szCs w:val="24"/>
              </w:rPr>
              <w:t xml:space="preserve"> (e) above with the following</w:t>
            </w:r>
            <w:r w:rsidRPr="00887C6A">
              <w:rPr>
                <w:b/>
                <w:i/>
                <w:iCs w:val="0"/>
                <w:szCs w:val="24"/>
              </w:rPr>
              <w:t xml:space="preserve"> upon system implementation:]</w:t>
            </w:r>
          </w:p>
          <w:p w14:paraId="4E7D1FAA" w14:textId="3AAE12A5" w:rsidR="008E6E0D" w:rsidRPr="00C2078A" w:rsidRDefault="008E6E0D" w:rsidP="008E6E0D">
            <w:pPr>
              <w:pStyle w:val="BodyTextNumbered"/>
              <w:ind w:left="1440"/>
            </w:pPr>
            <w:r w:rsidRPr="00887C6A">
              <w:lastRenderedPageBreak/>
              <w:t>(e)</w:t>
            </w:r>
            <w:r w:rsidRPr="00887C6A">
              <w:tab/>
              <w:t xml:space="preserve">The quantity of CRRs </w:t>
            </w:r>
            <w:r w:rsidRPr="00A43E5E">
              <w:t>in MW with a minimum of 0.1 MW, which</w:t>
            </w:r>
            <w:r w:rsidRPr="00887C6A">
              <w:t xml:space="preserve"> must be the same for each hour within the block, for which the Minimum Reservation Price is effective; and</w:t>
            </w:r>
          </w:p>
        </w:tc>
      </w:tr>
    </w:tbl>
    <w:p w14:paraId="5C3E6622" w14:textId="4001AF33" w:rsidR="00212172" w:rsidRPr="00887C6A" w:rsidRDefault="00212172" w:rsidP="00FB5D8B">
      <w:pPr>
        <w:pStyle w:val="BodyTextNumbered"/>
        <w:spacing w:before="240"/>
        <w:ind w:left="1440"/>
      </w:pPr>
      <w:r w:rsidRPr="00887C6A">
        <w:lastRenderedPageBreak/>
        <w:t>(f)</w:t>
      </w:r>
      <w:r w:rsidRPr="00887C6A">
        <w:tab/>
        <w:t>A dollars per CRR (i.e. dollars per MW per hour) for the Minimum Reservation Price.</w:t>
      </w:r>
    </w:p>
    <w:p w14:paraId="60E1097B" w14:textId="77777777" w:rsidR="00212172" w:rsidRPr="00887C6A" w:rsidRDefault="00212172" w:rsidP="00212172">
      <w:pPr>
        <w:pStyle w:val="BodyTextNumbered"/>
      </w:pPr>
      <w:r w:rsidRPr="00887C6A">
        <w:t>(2)</w:t>
      </w:r>
      <w:r w:rsidRPr="00887C6A">
        <w:tab/>
        <w:t>The Participating CRR Account Holder may submit a self-imposed credit limit for the CRR Monthly Auction or for each time-of-use in a CRR Auction that is part of a CRR Long-Term Auction Sequence, if desired.</w:t>
      </w:r>
    </w:p>
    <w:p w14:paraId="34359970" w14:textId="77777777" w:rsidR="00212172" w:rsidRPr="00887C6A" w:rsidRDefault="00212172" w:rsidP="00212172">
      <w:pPr>
        <w:pStyle w:val="BodyTextNumbered"/>
      </w:pPr>
      <w:r w:rsidRPr="00887C6A">
        <w:t>(3)</w:t>
      </w:r>
      <w:r w:rsidRPr="00887C6A">
        <w:tab/>
        <w:t>A Participating CRR Account Holder can only offer to sell one-month</w:t>
      </w:r>
      <w:r w:rsidR="00C32541">
        <w:t xml:space="preserve"> or multi-month</w:t>
      </w:r>
      <w:r w:rsidRPr="00887C6A">
        <w:t xml:space="preserve"> strips of CRRs for which it is the CRR Owner of record at the time of the offer.  </w:t>
      </w:r>
      <w:r w:rsidR="00C32541">
        <w:t>Multi-month CRR offers must consist of consecutive months that are within the period of the relevant CRR Auction and can only be submitted as part of a CRR Long-Term Auction Sequence.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6E3AB8" w:rsidRPr="00887C6A" w14:paraId="29868BC6" w14:textId="77777777" w:rsidTr="00E7519F">
        <w:tc>
          <w:tcPr>
            <w:tcW w:w="9350" w:type="dxa"/>
            <w:shd w:val="pct12" w:color="auto" w:fill="auto"/>
          </w:tcPr>
          <w:p w14:paraId="2ECEE12B" w14:textId="107A62C3" w:rsidR="006E3AB8" w:rsidRPr="00887C6A" w:rsidRDefault="006E3AB8" w:rsidP="00E7519F">
            <w:pPr>
              <w:pStyle w:val="BodyTextNumbered"/>
              <w:spacing w:before="120"/>
              <w:ind w:left="0" w:firstLine="0"/>
              <w:rPr>
                <w:b/>
                <w:i/>
                <w:iCs w:val="0"/>
                <w:szCs w:val="24"/>
              </w:rPr>
            </w:pPr>
            <w:r w:rsidRPr="00887C6A">
              <w:rPr>
                <w:b/>
                <w:i/>
                <w:iCs w:val="0"/>
                <w:szCs w:val="24"/>
              </w:rPr>
              <w:t>[NPRR</w:t>
            </w:r>
            <w:r>
              <w:rPr>
                <w:b/>
                <w:i/>
                <w:iCs w:val="0"/>
                <w:szCs w:val="24"/>
              </w:rPr>
              <w:t>1288</w:t>
            </w:r>
            <w:r w:rsidRPr="00887C6A">
              <w:rPr>
                <w:b/>
                <w:i/>
                <w:iCs w:val="0"/>
                <w:szCs w:val="24"/>
              </w:rPr>
              <w:t xml:space="preserve">:  </w:t>
            </w:r>
            <w:r>
              <w:rPr>
                <w:b/>
                <w:i/>
                <w:iCs w:val="0"/>
                <w:szCs w:val="24"/>
              </w:rPr>
              <w:t xml:space="preserve">Replace </w:t>
            </w:r>
            <w:r w:rsidRPr="00887C6A">
              <w:rPr>
                <w:b/>
                <w:i/>
                <w:iCs w:val="0"/>
                <w:szCs w:val="24"/>
              </w:rPr>
              <w:t>paragraph</w:t>
            </w:r>
            <w:r>
              <w:rPr>
                <w:b/>
                <w:i/>
                <w:iCs w:val="0"/>
                <w:szCs w:val="24"/>
              </w:rPr>
              <w:t xml:space="preserve"> (3) above with the following</w:t>
            </w:r>
            <w:r w:rsidRPr="00887C6A">
              <w:rPr>
                <w:b/>
                <w:i/>
                <w:iCs w:val="0"/>
                <w:szCs w:val="24"/>
              </w:rPr>
              <w:t xml:space="preserve"> upon system implementation:]</w:t>
            </w:r>
          </w:p>
          <w:p w14:paraId="51A10696" w14:textId="3149A9E5" w:rsidR="006E3AB8" w:rsidRPr="00C2078A" w:rsidRDefault="006E3AB8" w:rsidP="006E3AB8">
            <w:pPr>
              <w:pStyle w:val="BodyTextNumbered"/>
            </w:pPr>
            <w:r w:rsidRPr="00887C6A">
              <w:t>(3)</w:t>
            </w:r>
            <w:r w:rsidRPr="00887C6A">
              <w:tab/>
              <w:t>A Participating CRR Account Holder can only offer to sell one-month</w:t>
            </w:r>
            <w:r>
              <w:t xml:space="preserve"> </w:t>
            </w:r>
            <w:r w:rsidRPr="00887C6A">
              <w:t>strips of CRRs for which it is the CRR Owner of record at the time of the offer.</w:t>
            </w:r>
          </w:p>
        </w:tc>
      </w:tr>
    </w:tbl>
    <w:p w14:paraId="074C2ACB" w14:textId="54273821" w:rsidR="00212172" w:rsidRPr="00887C6A" w:rsidRDefault="00212172" w:rsidP="00FB5D8B">
      <w:pPr>
        <w:pStyle w:val="BodyTextNumbered"/>
        <w:spacing w:before="240"/>
      </w:pPr>
      <w:r w:rsidRPr="00887C6A">
        <w:t>(</w:t>
      </w:r>
      <w:r w:rsidR="00CE065E">
        <w:t>4</w:t>
      </w:r>
      <w:r w:rsidRPr="00887C6A">
        <w:t>)</w:t>
      </w:r>
      <w:r w:rsidRPr="00887C6A">
        <w:tab/>
        <w:t>A CRR offer for a specified MW quantity of CRRs constitutes an offer to sell a quantity of CRRs equal to or less than the specified quantity.  A CRR offer may not specify a minimum quantity of MW that the Participating CRR Account Holder wishes to sell.</w:t>
      </w:r>
      <w:bookmarkEnd w:id="90"/>
    </w:p>
    <w:p w14:paraId="10125DB4" w14:textId="77777777" w:rsidR="00212172" w:rsidRPr="00887C6A" w:rsidRDefault="00212172" w:rsidP="00212172">
      <w:pPr>
        <w:pStyle w:val="H4"/>
        <w:ind w:left="1267" w:hanging="1267"/>
      </w:pPr>
      <w:bookmarkStart w:id="92" w:name="_Toc90197127"/>
      <w:bookmarkStart w:id="93" w:name="_Toc93469487"/>
      <w:bookmarkStart w:id="94" w:name="_Toc273526243"/>
      <w:bookmarkStart w:id="95" w:name="_Toc397670159"/>
      <w:bookmarkStart w:id="96" w:name="_Toc405805761"/>
      <w:bookmarkStart w:id="97" w:name="_Toc214879930"/>
      <w:r w:rsidRPr="00887C6A">
        <w:t>7.5.2.2</w:t>
      </w:r>
      <w:r w:rsidRPr="00887C6A">
        <w:tab/>
      </w:r>
      <w:smartTag w:uri="urn:schemas-microsoft-com:office:smarttags" w:element="stockticker">
        <w:r w:rsidRPr="00887C6A">
          <w:t>CRR</w:t>
        </w:r>
      </w:smartTag>
      <w:r w:rsidRPr="00887C6A">
        <w:t xml:space="preserve"> Auction Offer Validation</w:t>
      </w:r>
      <w:bookmarkEnd w:id="92"/>
      <w:bookmarkEnd w:id="93"/>
      <w:bookmarkEnd w:id="94"/>
      <w:bookmarkEnd w:id="95"/>
      <w:bookmarkEnd w:id="96"/>
      <w:bookmarkEnd w:id="97"/>
    </w:p>
    <w:p w14:paraId="2BA17F75" w14:textId="77777777" w:rsidR="00212172" w:rsidRPr="00887C6A" w:rsidRDefault="00212172" w:rsidP="00212172">
      <w:pPr>
        <w:pStyle w:val="BodyTextNumbered"/>
      </w:pPr>
      <w:r w:rsidRPr="00887C6A">
        <w:t>(1)</w:t>
      </w:r>
      <w:r w:rsidRPr="00887C6A">
        <w:tab/>
        <w:t xml:space="preserve">A valid </w:t>
      </w:r>
      <w:smartTag w:uri="urn:schemas-microsoft-com:office:smarttags" w:element="stockticker">
        <w:r w:rsidRPr="00887C6A">
          <w:t>CRR</w:t>
        </w:r>
      </w:smartTag>
      <w:r w:rsidRPr="00887C6A">
        <w:t xml:space="preserve"> Auction Offer is a </w:t>
      </w:r>
      <w:smartTag w:uri="urn:schemas-microsoft-com:office:smarttags" w:element="stockticker">
        <w:r w:rsidRPr="00887C6A">
          <w:t>CRR</w:t>
        </w:r>
      </w:smartTag>
      <w:r w:rsidRPr="00887C6A">
        <w:t xml:space="preserve"> Auction Offer that ERCOT has determined meets the criteria listed in Section 7.5.2.1, </w:t>
      </w:r>
      <w:smartTag w:uri="urn:schemas-microsoft-com:office:smarttags" w:element="stockticker">
        <w:r w:rsidRPr="00887C6A">
          <w:t>CRR</w:t>
        </w:r>
      </w:smartTag>
      <w:r w:rsidRPr="00887C6A">
        <w:t xml:space="preserve"> Auction Offer Criteria. </w:t>
      </w:r>
    </w:p>
    <w:p w14:paraId="6DA386C4" w14:textId="77777777" w:rsidR="00212172" w:rsidRPr="00887C6A" w:rsidRDefault="00212172" w:rsidP="00212172">
      <w:pPr>
        <w:pStyle w:val="BodyTextNumbered"/>
      </w:pPr>
      <w:r w:rsidRPr="00887C6A">
        <w:t>(2)</w:t>
      </w:r>
      <w:r w:rsidRPr="00887C6A">
        <w:tab/>
        <w:t xml:space="preserve">ERCOT shall continuously display on the MIS Certified Area information that allows any </w:t>
      </w:r>
      <w:smartTag w:uri="urn:schemas-microsoft-com:office:smarttags" w:element="stockticker">
        <w:r w:rsidRPr="00887C6A">
          <w:t>CRR</w:t>
        </w:r>
      </w:smartTag>
      <w:r w:rsidRPr="00887C6A">
        <w:t xml:space="preserve"> Account Holder submitting a </w:t>
      </w:r>
      <w:smartTag w:uri="urn:schemas-microsoft-com:office:smarttags" w:element="stockticker">
        <w:r w:rsidRPr="00887C6A">
          <w:t>CRR</w:t>
        </w:r>
      </w:smartTag>
      <w:r w:rsidRPr="00887C6A">
        <w:t xml:space="preserve"> Auction Offer to view its valid </w:t>
      </w:r>
      <w:smartTag w:uri="urn:schemas-microsoft-com:office:smarttags" w:element="stockticker">
        <w:r w:rsidRPr="00887C6A">
          <w:t>CRR</w:t>
        </w:r>
      </w:smartTag>
      <w:r w:rsidRPr="00887C6A">
        <w:t xml:space="preserve"> Auction Offers.</w:t>
      </w:r>
    </w:p>
    <w:p w14:paraId="3575F02F" w14:textId="77777777" w:rsidR="00212172" w:rsidRPr="00887C6A" w:rsidRDefault="00212172" w:rsidP="00212172">
      <w:pPr>
        <w:pStyle w:val="BodyTextNumbered"/>
      </w:pPr>
      <w:r w:rsidRPr="00887C6A">
        <w:t>(3)</w:t>
      </w:r>
      <w:r w:rsidRPr="00887C6A">
        <w:tab/>
        <w:t xml:space="preserve">As soon as practicable, ERCOT shall notify each </w:t>
      </w:r>
      <w:smartTag w:uri="urn:schemas-microsoft-com:office:smarttags" w:element="stockticker">
        <w:r w:rsidRPr="00887C6A">
          <w:t>CRR</w:t>
        </w:r>
      </w:smartTag>
      <w:r w:rsidRPr="00887C6A">
        <w:t xml:space="preserve"> Account Holder of any of its </w:t>
      </w:r>
      <w:smartTag w:uri="urn:schemas-microsoft-com:office:smarttags" w:element="stockticker">
        <w:r w:rsidRPr="00887C6A">
          <w:t>CRR</w:t>
        </w:r>
      </w:smartTag>
      <w:r w:rsidRPr="00887C6A">
        <w:t xml:space="preserve"> Auction Offers that are invalid.  The </w:t>
      </w:r>
      <w:smartTag w:uri="urn:schemas-microsoft-com:office:smarttags" w:element="stockticker">
        <w:r w:rsidRPr="00887C6A">
          <w:t>CRR</w:t>
        </w:r>
      </w:smartTag>
      <w:r w:rsidRPr="00887C6A">
        <w:t xml:space="preserve"> Account Holder may correct and resubmit any invalid CRR Auction Offer, within the appropriate auction timeline.</w:t>
      </w:r>
    </w:p>
    <w:p w14:paraId="088C12F8" w14:textId="77777777" w:rsidR="00212172" w:rsidRPr="00887C6A" w:rsidRDefault="00212172" w:rsidP="00212172">
      <w:pPr>
        <w:pStyle w:val="H4"/>
        <w:ind w:left="1267" w:hanging="1267"/>
      </w:pPr>
      <w:bookmarkStart w:id="98" w:name="_Toc397670160"/>
      <w:bookmarkStart w:id="99" w:name="_Toc405805762"/>
      <w:bookmarkStart w:id="100" w:name="_Toc93469488"/>
      <w:bookmarkStart w:id="101" w:name="_Toc273526244"/>
      <w:bookmarkStart w:id="102" w:name="_Toc90197128"/>
      <w:bookmarkStart w:id="103" w:name="_Toc214879931"/>
      <w:r w:rsidRPr="00887C6A">
        <w:lastRenderedPageBreak/>
        <w:t>7.5.2.3</w:t>
      </w:r>
      <w:r w:rsidRPr="00887C6A">
        <w:tab/>
        <w:t>CRR Auction Bid Criteria</w:t>
      </w:r>
      <w:bookmarkEnd w:id="98"/>
      <w:bookmarkEnd w:id="99"/>
      <w:bookmarkEnd w:id="103"/>
      <w:r w:rsidRPr="00887C6A">
        <w:t xml:space="preserve"> </w:t>
      </w:r>
    </w:p>
    <w:p w14:paraId="00C06A0C" w14:textId="77777777" w:rsidR="00212172" w:rsidRPr="00887C6A" w:rsidRDefault="00212172" w:rsidP="00212172">
      <w:pPr>
        <w:pStyle w:val="BodyTextNumbered"/>
      </w:pPr>
      <w:r w:rsidRPr="00887C6A">
        <w:t>(1)</w:t>
      </w:r>
      <w:r w:rsidRPr="00887C6A">
        <w:tab/>
        <w:t>A CRR Auction Bid indicates a willingness to buy CRRs at the auction clearing price, if it is equal to or less than the Not-to-Exceed Price.  It must be submitted by a Participating CRR Account Holder and must include the following:</w:t>
      </w:r>
    </w:p>
    <w:p w14:paraId="70B0F971" w14:textId="77777777" w:rsidR="00212172" w:rsidRPr="00887C6A" w:rsidRDefault="00212172" w:rsidP="00212172">
      <w:pPr>
        <w:pStyle w:val="BodyTextNumbered"/>
        <w:ind w:left="1440"/>
      </w:pPr>
      <w:r w:rsidRPr="00887C6A">
        <w:t>(a)</w:t>
      </w:r>
      <w:r w:rsidRPr="00887C6A">
        <w:tab/>
        <w:t>The short name of the Participating CRR Account Holder;</w:t>
      </w:r>
    </w:p>
    <w:p w14:paraId="505E4EE6" w14:textId="77777777" w:rsidR="00212172" w:rsidRPr="00887C6A" w:rsidRDefault="00212172" w:rsidP="00212172">
      <w:pPr>
        <w:pStyle w:val="BodyTextNumbered"/>
        <w:ind w:left="1440"/>
      </w:pPr>
      <w:r w:rsidRPr="00887C6A">
        <w:t>(b)</w:t>
      </w:r>
      <w:r w:rsidRPr="00887C6A">
        <w:tab/>
        <w:t>The single type of CRR being bid;</w:t>
      </w:r>
    </w:p>
    <w:p w14:paraId="4D05B3AE" w14:textId="77777777" w:rsidR="00212172" w:rsidRPr="00887C6A" w:rsidRDefault="00212172" w:rsidP="00212172">
      <w:pPr>
        <w:pStyle w:val="BodyTextNumbered"/>
        <w:ind w:left="1440"/>
      </w:pPr>
      <w:r w:rsidRPr="00887C6A">
        <w:t>(c)</w:t>
      </w:r>
      <w:r w:rsidRPr="00887C6A">
        <w:tab/>
        <w:t>The source Settlement Point and the sink Settlement Point for the block of CRRs being bid;</w:t>
      </w:r>
    </w:p>
    <w:p w14:paraId="6ECB0A27" w14:textId="77777777" w:rsidR="00212172" w:rsidRPr="00887C6A" w:rsidRDefault="00212172" w:rsidP="00212172">
      <w:pPr>
        <w:pStyle w:val="BodyTextNumbered"/>
        <w:ind w:left="1440"/>
      </w:pPr>
      <w:r w:rsidRPr="00887C6A">
        <w:t>(d)</w:t>
      </w:r>
      <w:r w:rsidRPr="00887C6A">
        <w:tab/>
        <w:t>The month or strip of consecutive months for which the block of CRRs is being bid, including time-of-use designation, which may include a 7x24 block in a CRR Monthly Auction but not in a CRR Auction held as part of a CRR Long-Term Auction Sequence;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83152D" w:rsidRPr="00887C6A" w14:paraId="5CE452FF" w14:textId="77777777" w:rsidTr="00E7519F">
        <w:tc>
          <w:tcPr>
            <w:tcW w:w="9350" w:type="dxa"/>
            <w:shd w:val="pct12" w:color="auto" w:fill="auto"/>
          </w:tcPr>
          <w:p w14:paraId="45A221E0" w14:textId="06E582BD" w:rsidR="0083152D" w:rsidRPr="00887C6A" w:rsidRDefault="0083152D" w:rsidP="00E7519F">
            <w:pPr>
              <w:pStyle w:val="BodyTextNumbered"/>
              <w:spacing w:before="120"/>
              <w:ind w:left="0" w:firstLine="0"/>
              <w:rPr>
                <w:b/>
                <w:i/>
                <w:iCs w:val="0"/>
                <w:szCs w:val="24"/>
              </w:rPr>
            </w:pPr>
            <w:r w:rsidRPr="00887C6A">
              <w:rPr>
                <w:b/>
                <w:i/>
                <w:iCs w:val="0"/>
                <w:szCs w:val="24"/>
              </w:rPr>
              <w:t>[NPRR</w:t>
            </w:r>
            <w:r>
              <w:rPr>
                <w:b/>
                <w:i/>
                <w:iCs w:val="0"/>
                <w:szCs w:val="24"/>
              </w:rPr>
              <w:t>1288</w:t>
            </w:r>
            <w:r w:rsidRPr="00887C6A">
              <w:rPr>
                <w:b/>
                <w:i/>
                <w:iCs w:val="0"/>
                <w:szCs w:val="24"/>
              </w:rPr>
              <w:t xml:space="preserve">:  </w:t>
            </w:r>
            <w:r>
              <w:rPr>
                <w:b/>
                <w:i/>
                <w:iCs w:val="0"/>
                <w:szCs w:val="24"/>
              </w:rPr>
              <w:t xml:space="preserve">Replace </w:t>
            </w:r>
            <w:r w:rsidRPr="00887C6A">
              <w:rPr>
                <w:b/>
                <w:i/>
                <w:iCs w:val="0"/>
                <w:szCs w:val="24"/>
              </w:rPr>
              <w:t>paragraph</w:t>
            </w:r>
            <w:r>
              <w:rPr>
                <w:b/>
                <w:i/>
                <w:iCs w:val="0"/>
                <w:szCs w:val="24"/>
              </w:rPr>
              <w:t xml:space="preserve"> (d) above with the following</w:t>
            </w:r>
            <w:r w:rsidRPr="00887C6A">
              <w:rPr>
                <w:b/>
                <w:i/>
                <w:iCs w:val="0"/>
                <w:szCs w:val="24"/>
              </w:rPr>
              <w:t xml:space="preserve"> upon system implementation:]</w:t>
            </w:r>
          </w:p>
          <w:p w14:paraId="77FA6AE9" w14:textId="0324B4A4" w:rsidR="0083152D" w:rsidRPr="00C2078A" w:rsidRDefault="0083152D" w:rsidP="0083152D">
            <w:pPr>
              <w:pStyle w:val="BodyTextNumbered"/>
              <w:ind w:left="1440"/>
            </w:pPr>
            <w:r w:rsidRPr="00887C6A">
              <w:t>(d)</w:t>
            </w:r>
            <w:r w:rsidRPr="00887C6A">
              <w:tab/>
              <w:t>The month for which the block of CRRs is being bid, including time-of-use designation, which may include a 7x24 block in a CRR Monthly Auction but not in a CRR Auction held as part of a CRR Long-Term Auction Sequence;</w:t>
            </w:r>
          </w:p>
        </w:tc>
      </w:tr>
    </w:tbl>
    <w:p w14:paraId="7E51623D" w14:textId="298A5E12" w:rsidR="00212172" w:rsidRPr="00887C6A" w:rsidRDefault="00212172" w:rsidP="00FB5D8B">
      <w:pPr>
        <w:pStyle w:val="BodyTextNumbered"/>
        <w:spacing w:before="240"/>
        <w:ind w:left="1440"/>
      </w:pPr>
      <w:r w:rsidRPr="00887C6A">
        <w:t>(e)</w:t>
      </w:r>
      <w:r w:rsidRPr="00887C6A">
        <w:tab/>
        <w:t>The quantity of CRRs in MW, which must be the same for each hour within the block, for which the Not-to-Exceed Price is effective;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8E6E0D" w:rsidRPr="00887C6A" w14:paraId="23CEB264" w14:textId="77777777" w:rsidTr="00E7519F">
        <w:tc>
          <w:tcPr>
            <w:tcW w:w="9350" w:type="dxa"/>
            <w:shd w:val="pct12" w:color="auto" w:fill="auto"/>
          </w:tcPr>
          <w:p w14:paraId="4E8EE538" w14:textId="77777777" w:rsidR="008E6E0D" w:rsidRPr="00887C6A" w:rsidRDefault="008E6E0D" w:rsidP="00E7519F">
            <w:pPr>
              <w:pStyle w:val="BodyTextNumbered"/>
              <w:spacing w:before="120"/>
              <w:ind w:left="0" w:firstLine="0"/>
              <w:rPr>
                <w:b/>
                <w:i/>
                <w:iCs w:val="0"/>
                <w:szCs w:val="24"/>
              </w:rPr>
            </w:pPr>
            <w:r w:rsidRPr="00887C6A">
              <w:rPr>
                <w:b/>
                <w:i/>
                <w:iCs w:val="0"/>
                <w:szCs w:val="24"/>
              </w:rPr>
              <w:t>[NPRR</w:t>
            </w:r>
            <w:r>
              <w:rPr>
                <w:b/>
                <w:i/>
                <w:iCs w:val="0"/>
                <w:szCs w:val="24"/>
              </w:rPr>
              <w:t>1289</w:t>
            </w:r>
            <w:r w:rsidRPr="00887C6A">
              <w:rPr>
                <w:b/>
                <w:i/>
                <w:iCs w:val="0"/>
                <w:szCs w:val="24"/>
              </w:rPr>
              <w:t xml:space="preserve">:  </w:t>
            </w:r>
            <w:r>
              <w:rPr>
                <w:b/>
                <w:i/>
                <w:iCs w:val="0"/>
                <w:szCs w:val="24"/>
              </w:rPr>
              <w:t xml:space="preserve">Replace </w:t>
            </w:r>
            <w:r w:rsidRPr="00887C6A">
              <w:rPr>
                <w:b/>
                <w:i/>
                <w:iCs w:val="0"/>
                <w:szCs w:val="24"/>
              </w:rPr>
              <w:t>paragraph</w:t>
            </w:r>
            <w:r>
              <w:rPr>
                <w:b/>
                <w:i/>
                <w:iCs w:val="0"/>
                <w:szCs w:val="24"/>
              </w:rPr>
              <w:t xml:space="preserve"> (e) above with the following</w:t>
            </w:r>
            <w:r w:rsidRPr="00887C6A">
              <w:rPr>
                <w:b/>
                <w:i/>
                <w:iCs w:val="0"/>
                <w:szCs w:val="24"/>
              </w:rPr>
              <w:t xml:space="preserve"> upon system implementation:]</w:t>
            </w:r>
          </w:p>
          <w:p w14:paraId="5AFC8031" w14:textId="07867AB3" w:rsidR="008E6E0D" w:rsidRPr="00C2078A" w:rsidRDefault="008E6E0D" w:rsidP="008E6E0D">
            <w:pPr>
              <w:pStyle w:val="BodyTextNumbered"/>
              <w:ind w:left="1440"/>
            </w:pPr>
            <w:r w:rsidRPr="00A43E5E">
              <w:t>(e)</w:t>
            </w:r>
            <w:r w:rsidRPr="00A43E5E">
              <w:tab/>
              <w:t>The quantity of CRRs in MW with a minimum of 1 MW, which</w:t>
            </w:r>
            <w:r w:rsidRPr="00887C6A">
              <w:t xml:space="preserve"> must be the same for each hour within the block, for which the Not-to-Exceed Price is effective; and</w:t>
            </w:r>
          </w:p>
        </w:tc>
      </w:tr>
    </w:tbl>
    <w:p w14:paraId="1332C9E8" w14:textId="40D4A702" w:rsidR="00212172" w:rsidRPr="00887C6A" w:rsidRDefault="00212172" w:rsidP="00FB5D8B">
      <w:pPr>
        <w:pStyle w:val="BodyTextNumbered"/>
        <w:spacing w:before="240"/>
        <w:ind w:left="1440"/>
      </w:pPr>
      <w:r w:rsidRPr="00887C6A">
        <w:t>(f)</w:t>
      </w:r>
      <w:r w:rsidRPr="00887C6A">
        <w:tab/>
        <w:t xml:space="preserve">A </w:t>
      </w:r>
      <w:proofErr w:type="gramStart"/>
      <w:r w:rsidRPr="00887C6A">
        <w:t>dollars</w:t>
      </w:r>
      <w:proofErr w:type="gramEnd"/>
      <w:r w:rsidRPr="00887C6A">
        <w:t xml:space="preserve"> per CRR (i.e. dollars per MW per hour) for the Not-to-Exceed Price.</w:t>
      </w:r>
    </w:p>
    <w:p w14:paraId="1E78739E" w14:textId="77777777" w:rsidR="00212172" w:rsidRPr="00887C6A" w:rsidRDefault="00212172" w:rsidP="00212172">
      <w:pPr>
        <w:pStyle w:val="BodyTextNumbered"/>
      </w:pPr>
      <w:r w:rsidRPr="00887C6A">
        <w:t>(2)</w:t>
      </w:r>
      <w:r w:rsidRPr="00887C6A">
        <w:tab/>
        <w:t xml:space="preserve">The Participating CRR Account Holder may submit a self-imposed credit limit for the CRR Monthly Auction or for each time-of-use in a CRR Auction that is part of a CRR Long-Term Auction Sequence, if desired. </w:t>
      </w:r>
    </w:p>
    <w:p w14:paraId="0DF83FEE" w14:textId="77777777" w:rsidR="00212172" w:rsidRPr="00887C6A" w:rsidRDefault="00212172" w:rsidP="00212172">
      <w:pPr>
        <w:pStyle w:val="BodyTextNumbered"/>
      </w:pPr>
      <w:r w:rsidRPr="00887C6A">
        <w:t>(3)</w:t>
      </w:r>
      <w:r w:rsidRPr="00887C6A">
        <w:tab/>
        <w:t xml:space="preserve">A bid to buy a PTP Option cannot specify a non-positive Not-to-Exceed Price less than the Minimum PTP Option Bid Price.  </w:t>
      </w:r>
    </w:p>
    <w:p w14:paraId="07B94489" w14:textId="77777777" w:rsidR="00212172" w:rsidRPr="00887C6A" w:rsidRDefault="00212172" w:rsidP="00212172">
      <w:pPr>
        <w:pStyle w:val="BodyTextNumbered"/>
      </w:pPr>
      <w:r w:rsidRPr="00887C6A">
        <w:t>(4)</w:t>
      </w:r>
      <w:r w:rsidRPr="00887C6A">
        <w:tab/>
        <w:t>A bid to buy a PTP Obligation can specify a negative Not-to-Exceed Price.</w:t>
      </w:r>
    </w:p>
    <w:p w14:paraId="698702A6" w14:textId="77777777" w:rsidR="00212172" w:rsidRPr="00887C6A" w:rsidRDefault="00212172" w:rsidP="00212172">
      <w:pPr>
        <w:pStyle w:val="BodyTextNumbered"/>
      </w:pPr>
      <w:r w:rsidRPr="00887C6A">
        <w:lastRenderedPageBreak/>
        <w:t>(</w:t>
      </w:r>
      <w:r w:rsidR="00CE065E">
        <w:t>5</w:t>
      </w:r>
      <w:r w:rsidRPr="00887C6A">
        <w:t>)</w:t>
      </w:r>
      <w:r w:rsidRPr="00887C6A">
        <w:tab/>
        <w:t>A CRR bid for a specified MW quantity of CRRs constitutes a bid to buy a quantity of CRRs equal to or less than the specified quantity.  A CRR bid may not specify a minimum quantity of MW that the Participating CRR Account Holder wishes to buy.</w:t>
      </w:r>
    </w:p>
    <w:p w14:paraId="7B7D940F" w14:textId="77777777" w:rsidR="00212172" w:rsidRPr="00887C6A" w:rsidRDefault="00212172" w:rsidP="00212172">
      <w:pPr>
        <w:pStyle w:val="BodyTextNumbered"/>
      </w:pPr>
      <w:r w:rsidRPr="00887C6A">
        <w:t>(</w:t>
      </w:r>
      <w:r w:rsidR="00CE065E">
        <w:t>6</w:t>
      </w:r>
      <w:r w:rsidRPr="00887C6A">
        <w:t>)</w:t>
      </w:r>
      <w:r w:rsidRPr="00887C6A">
        <w:tab/>
        <w:t>A CRR bid may not contain a source Settlement Point and a sink Settlement Point that are Electrically Similar Settlement Points, nor may CRR bids be submitted by any combination of Participating CRR Account Holders within the same Counter-Party to create the net effect of a single PTP Obligation bid containing a source Settlement Point and a sink Settlement Point that are Electrically Similar Settlement Points.</w:t>
      </w:r>
      <w:bookmarkStart w:id="104" w:name="_Toc93469490"/>
      <w:bookmarkEnd w:id="100"/>
      <w:bookmarkEnd w:id="101"/>
      <w:bookmarkEnd w:id="102"/>
    </w:p>
    <w:p w14:paraId="1BA60A06" w14:textId="77777777" w:rsidR="00212172" w:rsidRPr="00887C6A" w:rsidRDefault="00212172" w:rsidP="00212172">
      <w:pPr>
        <w:pStyle w:val="H4"/>
        <w:ind w:left="1267" w:hanging="1267"/>
      </w:pPr>
      <w:bookmarkStart w:id="105" w:name="_Toc273526245"/>
      <w:bookmarkStart w:id="106" w:name="_Toc397670161"/>
      <w:bookmarkStart w:id="107" w:name="_Toc405805763"/>
      <w:bookmarkStart w:id="108" w:name="_Toc214879932"/>
      <w:r w:rsidRPr="00887C6A">
        <w:t>7.5.2.4</w:t>
      </w:r>
      <w:r w:rsidRPr="00887C6A">
        <w:tab/>
        <w:t>CRR Auction Bid Validation</w:t>
      </w:r>
      <w:bookmarkEnd w:id="104"/>
      <w:bookmarkEnd w:id="105"/>
      <w:bookmarkEnd w:id="106"/>
      <w:bookmarkEnd w:id="107"/>
      <w:bookmarkEnd w:id="108"/>
    </w:p>
    <w:p w14:paraId="4BDB4459" w14:textId="77777777" w:rsidR="00212172" w:rsidRPr="00887C6A" w:rsidRDefault="00212172" w:rsidP="00212172">
      <w:pPr>
        <w:pStyle w:val="BodyTextNumbered"/>
      </w:pPr>
      <w:r w:rsidRPr="00887C6A">
        <w:t>(1)</w:t>
      </w:r>
      <w:r w:rsidRPr="00887C6A">
        <w:tab/>
        <w:t xml:space="preserve">A valid </w:t>
      </w:r>
      <w:smartTag w:uri="urn:schemas-microsoft-com:office:smarttags" w:element="stockticker">
        <w:r w:rsidRPr="00887C6A">
          <w:t>CRR</w:t>
        </w:r>
      </w:smartTag>
      <w:r w:rsidRPr="00887C6A">
        <w:t xml:space="preserve"> Auction Bid is a </w:t>
      </w:r>
      <w:smartTag w:uri="urn:schemas-microsoft-com:office:smarttags" w:element="stockticker">
        <w:r w:rsidRPr="00887C6A">
          <w:t>CRR</w:t>
        </w:r>
      </w:smartTag>
      <w:r w:rsidRPr="00887C6A">
        <w:t xml:space="preserve"> Auction Bid that ERCOT has determined meets the criteria listed in Section 7.5.2.3, </w:t>
      </w:r>
      <w:smartTag w:uri="urn:schemas-microsoft-com:office:smarttags" w:element="stockticker">
        <w:r w:rsidRPr="00887C6A">
          <w:t>CRR</w:t>
        </w:r>
      </w:smartTag>
      <w:r w:rsidRPr="00887C6A">
        <w:t xml:space="preserve"> Auction Bid Criteria. </w:t>
      </w:r>
    </w:p>
    <w:p w14:paraId="35D9DEB4" w14:textId="77777777" w:rsidR="00212172" w:rsidRPr="00887C6A" w:rsidRDefault="00212172" w:rsidP="00212172">
      <w:pPr>
        <w:pStyle w:val="BodyTextNumbered"/>
      </w:pPr>
      <w:r w:rsidRPr="00887C6A">
        <w:t>(2)</w:t>
      </w:r>
      <w:r w:rsidRPr="00887C6A">
        <w:tab/>
        <w:t xml:space="preserve">ERCOT shall continuously display on the MIS Certified Area information that allows any </w:t>
      </w:r>
      <w:smartTag w:uri="urn:schemas-microsoft-com:office:smarttags" w:element="stockticker">
        <w:r w:rsidRPr="00887C6A">
          <w:t>CRR</w:t>
        </w:r>
      </w:smartTag>
      <w:r w:rsidRPr="00887C6A">
        <w:t xml:space="preserve"> Account Holder submitting a </w:t>
      </w:r>
      <w:smartTag w:uri="urn:schemas-microsoft-com:office:smarttags" w:element="stockticker">
        <w:r w:rsidRPr="00887C6A">
          <w:t>CRR</w:t>
        </w:r>
      </w:smartTag>
      <w:r w:rsidRPr="00887C6A">
        <w:t xml:space="preserve"> Auction Bid to view its valid </w:t>
      </w:r>
      <w:smartTag w:uri="urn:schemas-microsoft-com:office:smarttags" w:element="stockticker">
        <w:r w:rsidRPr="00887C6A">
          <w:t>CRR</w:t>
        </w:r>
      </w:smartTag>
      <w:r w:rsidRPr="00887C6A">
        <w:t xml:space="preserve"> Auction Bids.</w:t>
      </w:r>
    </w:p>
    <w:p w14:paraId="0241671A" w14:textId="77777777" w:rsidR="00212172" w:rsidRPr="00887C6A" w:rsidRDefault="00212172" w:rsidP="00212172">
      <w:pPr>
        <w:pStyle w:val="BodyTextNumbered"/>
      </w:pPr>
      <w:r w:rsidRPr="00887C6A">
        <w:t>(3)</w:t>
      </w:r>
      <w:r w:rsidRPr="00887C6A">
        <w:tab/>
        <w:t>As soon as practicable, ERCOT shall notify each CRR Account Holder of any of its CRR Auction Bids that are invalid.  The CRR Account Holder may correct and resubmit any invalid CRR Auction Bid, if within the appropriate auction timeline.</w:t>
      </w:r>
    </w:p>
    <w:p w14:paraId="221CFD68" w14:textId="77777777" w:rsidR="00212172" w:rsidRPr="00887C6A" w:rsidRDefault="00212172" w:rsidP="00212172">
      <w:pPr>
        <w:pStyle w:val="H3"/>
      </w:pPr>
      <w:bookmarkStart w:id="109" w:name="_Toc273526246"/>
      <w:bookmarkStart w:id="110" w:name="_Toc397670162"/>
      <w:bookmarkStart w:id="111" w:name="_Toc405558219"/>
      <w:bookmarkStart w:id="112" w:name="_Toc405805764"/>
      <w:bookmarkStart w:id="113" w:name="_Toc214879933"/>
      <w:r w:rsidRPr="00887C6A">
        <w:t>7.5.3</w:t>
      </w:r>
      <w:r w:rsidRPr="00887C6A">
        <w:tab/>
        <w:t>ERCOT Responsibilities</w:t>
      </w:r>
      <w:bookmarkEnd w:id="109"/>
      <w:bookmarkEnd w:id="110"/>
      <w:bookmarkEnd w:id="111"/>
      <w:bookmarkEnd w:id="112"/>
      <w:bookmarkEnd w:id="113"/>
    </w:p>
    <w:p w14:paraId="4D3231A9" w14:textId="77777777" w:rsidR="00212172" w:rsidRPr="00887C6A" w:rsidRDefault="00212172" w:rsidP="00212172">
      <w:pPr>
        <w:pStyle w:val="BodyTextNumbered"/>
      </w:pPr>
      <w:r w:rsidRPr="00887C6A">
        <w:t>(1)</w:t>
      </w:r>
      <w:r w:rsidRPr="00887C6A">
        <w:tab/>
        <w:t>ERCOT shall:</w:t>
      </w:r>
    </w:p>
    <w:p w14:paraId="19A7F7B0" w14:textId="77777777" w:rsidR="00212172" w:rsidRPr="00887C6A" w:rsidRDefault="00212172" w:rsidP="00212172">
      <w:pPr>
        <w:pStyle w:val="List"/>
      </w:pPr>
      <w:r w:rsidRPr="00887C6A">
        <w:t>(a)</w:t>
      </w:r>
      <w:r w:rsidRPr="00887C6A">
        <w:tab/>
        <w:t>Manage the qualification and registration of eligible CRR Account Holders;</w:t>
      </w:r>
    </w:p>
    <w:p w14:paraId="5BD5E5DD" w14:textId="77777777" w:rsidR="00212172" w:rsidRPr="00887C6A" w:rsidRDefault="00212172" w:rsidP="00212172">
      <w:pPr>
        <w:pStyle w:val="List"/>
      </w:pPr>
      <w:r w:rsidRPr="00887C6A">
        <w:t>(b)</w:t>
      </w:r>
      <w:r w:rsidRPr="00887C6A">
        <w:tab/>
        <w:t>Post calendar of CRR Auctions;</w:t>
      </w:r>
    </w:p>
    <w:p w14:paraId="37E041B4" w14:textId="77777777" w:rsidR="00212172" w:rsidRPr="00887C6A" w:rsidRDefault="00212172" w:rsidP="00212172">
      <w:pPr>
        <w:pStyle w:val="List"/>
      </w:pPr>
      <w:r w:rsidRPr="00887C6A">
        <w:t>(c)</w:t>
      </w:r>
      <w:r w:rsidRPr="00887C6A">
        <w:tab/>
        <w:t>Initiate, direct, and oversee the CRR Auction;</w:t>
      </w:r>
    </w:p>
    <w:p w14:paraId="314557E1" w14:textId="77777777" w:rsidR="00212172" w:rsidRPr="00887C6A" w:rsidRDefault="00212172" w:rsidP="00212172">
      <w:pPr>
        <w:pStyle w:val="List"/>
      </w:pPr>
      <w:r w:rsidRPr="00887C6A">
        <w:t>(d)</w:t>
      </w:r>
      <w:r w:rsidRPr="00887C6A">
        <w:tab/>
        <w:t>Post CRR Auction results;</w:t>
      </w:r>
    </w:p>
    <w:p w14:paraId="4C492323" w14:textId="77777777" w:rsidR="00212172" w:rsidRPr="00887C6A" w:rsidRDefault="00212172" w:rsidP="00212172">
      <w:pPr>
        <w:pStyle w:val="List"/>
      </w:pPr>
      <w:r w:rsidRPr="00887C6A">
        <w:t>(e)</w:t>
      </w:r>
      <w:r w:rsidRPr="00887C6A">
        <w:tab/>
        <w:t>Maintain a record of the CRRs;</w:t>
      </w:r>
    </w:p>
    <w:p w14:paraId="2CD5CBBC" w14:textId="77777777" w:rsidR="00212172" w:rsidRPr="00887C6A" w:rsidRDefault="00212172" w:rsidP="00212172">
      <w:pPr>
        <w:pStyle w:val="List"/>
      </w:pPr>
      <w:r w:rsidRPr="00887C6A">
        <w:t>(f)</w:t>
      </w:r>
      <w:r w:rsidRPr="00887C6A">
        <w:tab/>
        <w:t>Provide a mechanism to record CRR bilateral transactions;</w:t>
      </w:r>
    </w:p>
    <w:p w14:paraId="20F5B2DB" w14:textId="77777777" w:rsidR="00212172" w:rsidRPr="00887C6A" w:rsidRDefault="00212172" w:rsidP="00212172">
      <w:pPr>
        <w:pStyle w:val="List"/>
      </w:pPr>
      <w:r w:rsidRPr="00887C6A">
        <w:t>(g)</w:t>
      </w:r>
      <w:r w:rsidRPr="00887C6A">
        <w:tab/>
        <w:t>Determine CRR Auction Settlement and distribute auction revenues;</w:t>
      </w:r>
    </w:p>
    <w:p w14:paraId="0CDB40F2" w14:textId="77777777" w:rsidR="00212172" w:rsidRPr="00887C6A" w:rsidRDefault="00212172" w:rsidP="00212172">
      <w:pPr>
        <w:pStyle w:val="List"/>
      </w:pPr>
      <w:r w:rsidRPr="00887C6A">
        <w:t>(h)</w:t>
      </w:r>
      <w:r w:rsidRPr="00887C6A">
        <w:tab/>
        <w:t>Keep, under the ERCOT data retention policy, all information and tools necessary to reproduce CRR calculations; and</w:t>
      </w:r>
    </w:p>
    <w:p w14:paraId="52573F08" w14:textId="77777777" w:rsidR="00212172" w:rsidRPr="00887C6A" w:rsidRDefault="00212172" w:rsidP="00212172">
      <w:pPr>
        <w:pStyle w:val="List"/>
      </w:pPr>
      <w:r w:rsidRPr="00887C6A">
        <w:t>(i)</w:t>
      </w:r>
      <w:r w:rsidRPr="00887C6A">
        <w:tab/>
        <w:t xml:space="preserve">Post </w:t>
      </w:r>
      <w:smartTag w:uri="urn:schemas-microsoft-com:office:smarttags" w:element="stockticker">
        <w:r w:rsidRPr="00887C6A">
          <w:t>CRR</w:t>
        </w:r>
      </w:smartTag>
      <w:r w:rsidRPr="00887C6A">
        <w:t xml:space="preserve"> Network Model of the effective month of the auction on the MIS Secure Area, before each </w:t>
      </w:r>
      <w:smartTag w:uri="urn:schemas-microsoft-com:office:smarttags" w:element="stockticker">
        <w:r w:rsidRPr="00887C6A">
          <w:t>CRR</w:t>
        </w:r>
      </w:smartTag>
      <w:r w:rsidRPr="00887C6A">
        <w:t xml:space="preserve"> Auction:</w:t>
      </w:r>
    </w:p>
    <w:p w14:paraId="7819FBCE" w14:textId="77777777" w:rsidR="00212172" w:rsidRPr="00887C6A" w:rsidRDefault="00212172" w:rsidP="00212172">
      <w:pPr>
        <w:pStyle w:val="List2"/>
      </w:pPr>
      <w:r w:rsidRPr="00887C6A">
        <w:lastRenderedPageBreak/>
        <w:t>(i)</w:t>
      </w:r>
      <w:r w:rsidRPr="00887C6A">
        <w:tab/>
        <w:t xml:space="preserve">For the CRR Monthly Auction, the model shall be posted no later than </w:t>
      </w:r>
      <w:r w:rsidR="00A509DA">
        <w:t>ten</w:t>
      </w:r>
      <w:r w:rsidRPr="00887C6A">
        <w:t xml:space="preserve"> Business Days before the auction.  </w:t>
      </w:r>
    </w:p>
    <w:p w14:paraId="17DE0F3D" w14:textId="77777777" w:rsidR="00212172" w:rsidRPr="00887C6A" w:rsidRDefault="00212172" w:rsidP="00212172">
      <w:pPr>
        <w:pStyle w:val="List2"/>
      </w:pPr>
      <w:r w:rsidRPr="00887C6A">
        <w:t>(ii)</w:t>
      </w:r>
      <w:r w:rsidRPr="00887C6A">
        <w:tab/>
        <w:t xml:space="preserve">For any CRR Long-Term Auction Sequence, the models shall be posted no later than 20 Business Days before the sequence commences.    </w:t>
      </w:r>
    </w:p>
    <w:p w14:paraId="3CFB6550" w14:textId="77777777" w:rsidR="00212172" w:rsidRPr="00887C6A" w:rsidRDefault="00212172" w:rsidP="00212172">
      <w:pPr>
        <w:pStyle w:val="BodyTextNumbered"/>
      </w:pPr>
      <w:r w:rsidRPr="00887C6A">
        <w:t>(2)</w:t>
      </w:r>
      <w:r w:rsidRPr="00887C6A">
        <w:tab/>
        <w:t xml:space="preserve">ERCOT shall use the CRR Network Model as defined in Section 3.10.3, </w:t>
      </w:r>
      <w:smartTag w:uri="urn:schemas-microsoft-com:office:smarttags" w:element="stockticker">
        <w:r w:rsidRPr="00887C6A">
          <w:t>CRR</w:t>
        </w:r>
      </w:smartTag>
      <w:r w:rsidRPr="00887C6A">
        <w:t xml:space="preserve"> Network Model. </w:t>
      </w:r>
    </w:p>
    <w:p w14:paraId="136A72DA" w14:textId="77777777" w:rsidR="00212172" w:rsidRPr="00887C6A" w:rsidRDefault="00212172" w:rsidP="00212172">
      <w:pPr>
        <w:pStyle w:val="BodyTextNumbered"/>
      </w:pPr>
      <w:r w:rsidRPr="00887C6A">
        <w:t>(3)</w:t>
      </w:r>
      <w:r w:rsidRPr="00887C6A">
        <w:tab/>
        <w:t xml:space="preserve">ERCOT shall develop and maintain a </w:t>
      </w:r>
      <w:smartTag w:uri="urn:schemas-microsoft-com:office:smarttags" w:element="stockticker">
        <w:r w:rsidRPr="00887C6A">
          <w:t>CRR</w:t>
        </w:r>
      </w:smartTag>
      <w:r w:rsidRPr="00887C6A">
        <w:t xml:space="preserve"> guide to help Market Participants with the </w:t>
      </w:r>
      <w:smartTag w:uri="urn:schemas-microsoft-com:office:smarttags" w:element="stockticker">
        <w:r w:rsidRPr="00887C6A">
          <w:t>CRR</w:t>
        </w:r>
      </w:smartTag>
      <w:r w:rsidRPr="00887C6A">
        <w:t xml:space="preserve"> program.</w:t>
      </w:r>
    </w:p>
    <w:p w14:paraId="75C4BEED" w14:textId="77777777" w:rsidR="00212172" w:rsidRPr="00887C6A" w:rsidRDefault="00212172" w:rsidP="00212172">
      <w:pPr>
        <w:pStyle w:val="BodyTextNumbered"/>
      </w:pPr>
      <w:r w:rsidRPr="00887C6A">
        <w:t>(4)</w:t>
      </w:r>
      <w:r w:rsidRPr="00887C6A">
        <w:tab/>
        <w:t xml:space="preserve">Before each auction, ERCOT shall establish a credit limit under Section 16, Registration and Qualification of Market Participants, that is imposed in the </w:t>
      </w:r>
      <w:smartTag w:uri="urn:schemas-microsoft-com:office:smarttags" w:element="stockticker">
        <w:r w:rsidRPr="00887C6A">
          <w:t>CRR</w:t>
        </w:r>
      </w:smartTag>
      <w:r w:rsidRPr="00887C6A">
        <w:t xml:space="preserve"> Auction.</w:t>
      </w:r>
    </w:p>
    <w:p w14:paraId="17DD90F9" w14:textId="77777777" w:rsidR="00212172" w:rsidRPr="00887C6A" w:rsidRDefault="00212172" w:rsidP="00212172">
      <w:pPr>
        <w:pStyle w:val="BodyTextNumbered"/>
      </w:pPr>
      <w:r w:rsidRPr="00887C6A">
        <w:t>(5)</w:t>
      </w:r>
      <w:r w:rsidRPr="00887C6A">
        <w:tab/>
        <w:t xml:space="preserve">Five Business Days prior to the credit lock for each CRR Auction, ERCOT shall post on the </w:t>
      </w:r>
      <w:r w:rsidR="00FE07CF">
        <w:t>ERCOT website</w:t>
      </w:r>
      <w:r w:rsidRPr="00887C6A">
        <w:t xml:space="preserve"> the credit related path-specific DAM-based adders and the historical CRR Auction clearing prices as applicable in support of the credit adders defined in Section 7.5.5.3, Auction Process, for the existing CRR Inventory.</w:t>
      </w:r>
    </w:p>
    <w:p w14:paraId="2A0F5223" w14:textId="77777777" w:rsidR="00212172" w:rsidRPr="00887C6A" w:rsidRDefault="00212172" w:rsidP="00212172">
      <w:pPr>
        <w:pStyle w:val="H4"/>
        <w:ind w:left="1267" w:hanging="1267"/>
      </w:pPr>
      <w:bookmarkStart w:id="114" w:name="_Toc273526247"/>
      <w:bookmarkStart w:id="115" w:name="_Toc397670163"/>
      <w:bookmarkStart w:id="116" w:name="_Toc405805765"/>
      <w:bookmarkStart w:id="117" w:name="_Toc214879934"/>
      <w:r w:rsidRPr="00887C6A">
        <w:t>7.5.3.1</w:t>
      </w:r>
      <w:r w:rsidRPr="00887C6A">
        <w:tab/>
        <w:t>Data Transparency</w:t>
      </w:r>
      <w:bookmarkEnd w:id="114"/>
      <w:bookmarkEnd w:id="115"/>
      <w:bookmarkEnd w:id="116"/>
      <w:bookmarkEnd w:id="117"/>
    </w:p>
    <w:p w14:paraId="28CECC9A" w14:textId="77777777" w:rsidR="00212172" w:rsidRPr="00887C6A" w:rsidRDefault="00212172" w:rsidP="00212172">
      <w:pPr>
        <w:pStyle w:val="BodyTextNumbered"/>
      </w:pPr>
      <w:r w:rsidRPr="00887C6A">
        <w:t>(1)</w:t>
      </w:r>
      <w:r w:rsidRPr="00887C6A">
        <w:tab/>
        <w:t xml:space="preserve">Following each </w:t>
      </w:r>
      <w:smartTag w:uri="urn:schemas-microsoft-com:office:smarttags" w:element="stockticker">
        <w:r w:rsidRPr="00887C6A">
          <w:t>CRR</w:t>
        </w:r>
      </w:smartTag>
      <w:r w:rsidRPr="00887C6A">
        <w:t xml:space="preserve"> Auction, ERCOT shall record and make available to each </w:t>
      </w:r>
      <w:smartTag w:uri="urn:schemas-microsoft-com:office:smarttags" w:element="stockticker">
        <w:r w:rsidRPr="00887C6A">
          <w:t>CRR</w:t>
        </w:r>
      </w:smartTag>
      <w:r w:rsidRPr="00887C6A">
        <w:t xml:space="preserve"> Account Holder on the MIS Certified Area the following information for each </w:t>
      </w:r>
      <w:smartTag w:uri="urn:schemas-microsoft-com:office:smarttags" w:element="stockticker">
        <w:r w:rsidRPr="00887C6A">
          <w:t>CRR</w:t>
        </w:r>
      </w:smartTag>
      <w:r w:rsidRPr="00887C6A">
        <w:t xml:space="preserve"> awarded in, sold in, or allocated before, the </w:t>
      </w:r>
      <w:smartTag w:uri="urn:schemas-microsoft-com:office:smarttags" w:element="stockticker">
        <w:r w:rsidRPr="00887C6A">
          <w:t>CRR</w:t>
        </w:r>
      </w:smartTag>
      <w:r w:rsidRPr="00887C6A">
        <w:t xml:space="preserve"> Auction to the specific </w:t>
      </w:r>
      <w:smartTag w:uri="urn:schemas-microsoft-com:office:smarttags" w:element="stockticker">
        <w:r w:rsidRPr="00887C6A">
          <w:t>CRR</w:t>
        </w:r>
      </w:smartTag>
      <w:r w:rsidRPr="00887C6A">
        <w:t xml:space="preserve"> Account Holder:</w:t>
      </w:r>
    </w:p>
    <w:p w14:paraId="208BF927" w14:textId="77777777" w:rsidR="00212172" w:rsidRPr="00887C6A" w:rsidRDefault="00212172" w:rsidP="00212172">
      <w:pPr>
        <w:pStyle w:val="List"/>
      </w:pPr>
      <w:r w:rsidRPr="00887C6A">
        <w:t>(a)</w:t>
      </w:r>
      <w:r w:rsidRPr="00887C6A">
        <w:tab/>
        <w:t xml:space="preserve">Unique identifier of each </w:t>
      </w:r>
      <w:smartTag w:uri="urn:schemas-microsoft-com:office:smarttags" w:element="stockticker">
        <w:r w:rsidRPr="00887C6A">
          <w:t>CRR</w:t>
        </w:r>
      </w:smartTag>
      <w:r w:rsidRPr="00887C6A">
        <w:t xml:space="preserve">;  </w:t>
      </w:r>
    </w:p>
    <w:p w14:paraId="34E21267" w14:textId="77777777" w:rsidR="00212172" w:rsidRPr="00887C6A" w:rsidRDefault="00212172" w:rsidP="00212172">
      <w:pPr>
        <w:pStyle w:val="List"/>
      </w:pPr>
      <w:r w:rsidRPr="00887C6A">
        <w:t>(b)</w:t>
      </w:r>
      <w:r w:rsidRPr="00887C6A">
        <w:tab/>
        <w:t xml:space="preserve">Type of </w:t>
      </w:r>
      <w:smartTag w:uri="urn:schemas-microsoft-com:office:smarttags" w:element="stockticker">
        <w:r w:rsidRPr="00887C6A">
          <w:t>CRR</w:t>
        </w:r>
      </w:smartTag>
      <w:r w:rsidRPr="00887C6A">
        <w:t xml:space="preserve"> (PTP Option, PTP Obligation, PTP Option with Refund,</w:t>
      </w:r>
      <w:r w:rsidR="00CE065E">
        <w:t xml:space="preserve"> or</w:t>
      </w:r>
      <w:r w:rsidRPr="00887C6A">
        <w:t xml:space="preserve"> PTP Obligation with Refund);</w:t>
      </w:r>
    </w:p>
    <w:p w14:paraId="5FE8CCF6" w14:textId="77777777" w:rsidR="00212172" w:rsidRPr="00887C6A" w:rsidRDefault="00212172" w:rsidP="00212172">
      <w:pPr>
        <w:pStyle w:val="List"/>
      </w:pPr>
      <w:r w:rsidRPr="00887C6A">
        <w:t>(c)</w:t>
      </w:r>
      <w:r w:rsidRPr="00887C6A">
        <w:tab/>
        <w:t xml:space="preserve">Clearing price and, if applicable, the PCRR pricing factor of each CRR; </w:t>
      </w:r>
    </w:p>
    <w:p w14:paraId="010BE784" w14:textId="77777777" w:rsidR="00212172" w:rsidRPr="00887C6A" w:rsidRDefault="00212172" w:rsidP="00212172">
      <w:pPr>
        <w:pStyle w:val="List"/>
      </w:pPr>
      <w:r w:rsidRPr="00887C6A">
        <w:t>(d)</w:t>
      </w:r>
      <w:r w:rsidRPr="00887C6A">
        <w:tab/>
      </w:r>
      <w:r w:rsidR="00CE065E">
        <w:t>T</w:t>
      </w:r>
      <w:r w:rsidRPr="00887C6A">
        <w:t xml:space="preserve">he source and sink of each </w:t>
      </w:r>
      <w:smartTag w:uri="urn:schemas-microsoft-com:office:smarttags" w:element="stockticker">
        <w:r w:rsidRPr="00887C6A">
          <w:t>CRR</w:t>
        </w:r>
      </w:smartTag>
      <w:r w:rsidRPr="00887C6A">
        <w:t>;</w:t>
      </w:r>
    </w:p>
    <w:p w14:paraId="40BD66E1" w14:textId="77777777" w:rsidR="00212172" w:rsidRPr="00887C6A" w:rsidRDefault="00212172" w:rsidP="00212172">
      <w:pPr>
        <w:pStyle w:val="List"/>
      </w:pPr>
      <w:r w:rsidRPr="00887C6A">
        <w:t>(</w:t>
      </w:r>
      <w:r w:rsidR="00CE065E">
        <w:t>e</w:t>
      </w:r>
      <w:r w:rsidRPr="00887C6A">
        <w:t>)</w:t>
      </w:r>
      <w:r w:rsidRPr="00887C6A">
        <w:tab/>
        <w:t>The date and time-of-use block for which the CRR is effective; and</w:t>
      </w:r>
    </w:p>
    <w:p w14:paraId="3D209ADC" w14:textId="77777777" w:rsidR="00212172" w:rsidRPr="00887C6A" w:rsidRDefault="00212172" w:rsidP="00212172">
      <w:pPr>
        <w:pStyle w:val="List"/>
      </w:pPr>
      <w:r w:rsidRPr="00887C6A">
        <w:t>(</w:t>
      </w:r>
      <w:r w:rsidR="00CE065E">
        <w:t>f</w:t>
      </w:r>
      <w:r w:rsidRPr="00887C6A">
        <w:t>)</w:t>
      </w:r>
      <w:r w:rsidRPr="00887C6A">
        <w:tab/>
        <w:t xml:space="preserve">Total MW of each PTP pair of CRR, awarded, sold or allocated. </w:t>
      </w:r>
    </w:p>
    <w:p w14:paraId="26E1B60D" w14:textId="77777777" w:rsidR="00212172" w:rsidRPr="00887C6A" w:rsidRDefault="00212172" w:rsidP="00212172">
      <w:pPr>
        <w:pStyle w:val="BodyTextNumbered"/>
      </w:pPr>
      <w:r w:rsidRPr="00887C6A">
        <w:t>(2)</w:t>
      </w:r>
      <w:r w:rsidRPr="00887C6A">
        <w:tab/>
        <w:t xml:space="preserve">Following each </w:t>
      </w:r>
      <w:smartTag w:uri="urn:schemas-microsoft-com:office:smarttags" w:element="stockticker">
        <w:r w:rsidRPr="00887C6A">
          <w:t>CRR</w:t>
        </w:r>
      </w:smartTag>
      <w:r w:rsidRPr="00887C6A">
        <w:t xml:space="preserve"> Auction, ERCOT shall post to the </w:t>
      </w:r>
      <w:r w:rsidR="00FE07CF">
        <w:t>ERCOT website</w:t>
      </w:r>
      <w:r w:rsidRPr="00887C6A">
        <w:t xml:space="preserve"> the following information for all outstanding or sold CRRs following this auction:</w:t>
      </w:r>
    </w:p>
    <w:p w14:paraId="3C11D92E" w14:textId="77777777" w:rsidR="00212172" w:rsidRPr="00887C6A" w:rsidRDefault="00212172" w:rsidP="00212172">
      <w:pPr>
        <w:pStyle w:val="List"/>
      </w:pPr>
      <w:r w:rsidRPr="00887C6A">
        <w:t>(a)</w:t>
      </w:r>
      <w:r w:rsidRPr="00887C6A">
        <w:tab/>
        <w:t xml:space="preserve">PTP Options and PTP Options with Refund – the source and sink, and total MWs; </w:t>
      </w:r>
    </w:p>
    <w:p w14:paraId="13C585FE" w14:textId="77777777" w:rsidR="00212172" w:rsidRPr="00887C6A" w:rsidRDefault="00212172" w:rsidP="00212172">
      <w:pPr>
        <w:pStyle w:val="List"/>
      </w:pPr>
      <w:r w:rsidRPr="00887C6A">
        <w:t>(b)</w:t>
      </w:r>
      <w:r w:rsidRPr="00887C6A">
        <w:tab/>
        <w:t>PTP Obligations and PTP Obligations with Refund – the source and sink and total MWs;</w:t>
      </w:r>
    </w:p>
    <w:p w14:paraId="1BB2114E" w14:textId="77777777" w:rsidR="00212172" w:rsidRPr="00887C6A" w:rsidRDefault="00212172" w:rsidP="00212172">
      <w:pPr>
        <w:pStyle w:val="List"/>
      </w:pPr>
      <w:r w:rsidRPr="00887C6A">
        <w:lastRenderedPageBreak/>
        <w:t>(</w:t>
      </w:r>
      <w:r w:rsidR="00CE065E">
        <w:t>c</w:t>
      </w:r>
      <w:r w:rsidRPr="00887C6A">
        <w:t>)</w:t>
      </w:r>
      <w:r w:rsidRPr="00887C6A">
        <w:tab/>
        <w:t>The identities of the CRR Account Holders that sold, were awarded, or were allocated CRRs in or before the CRR Auction;</w:t>
      </w:r>
    </w:p>
    <w:p w14:paraId="194EA160" w14:textId="77777777" w:rsidR="00212172" w:rsidRPr="00887C6A" w:rsidRDefault="00212172" w:rsidP="00212172">
      <w:pPr>
        <w:pStyle w:val="List"/>
      </w:pPr>
      <w:r w:rsidRPr="00887C6A">
        <w:t>(</w:t>
      </w:r>
      <w:r w:rsidR="00CE065E">
        <w:t>d</w:t>
      </w:r>
      <w:r w:rsidRPr="00887C6A">
        <w:t>)</w:t>
      </w:r>
      <w:r w:rsidRPr="00887C6A">
        <w:tab/>
        <w:t xml:space="preserve">The clearing prices for each strip of </w:t>
      </w:r>
      <w:smartTag w:uri="urn:schemas-microsoft-com:office:smarttags" w:element="stockticker">
        <w:r w:rsidRPr="00887C6A">
          <w:t>CRR</w:t>
        </w:r>
      </w:smartTag>
      <w:r w:rsidRPr="00887C6A">
        <w:t xml:space="preserve"> Auction bids and CRR Auction offers awarded in the </w:t>
      </w:r>
      <w:smartTag w:uri="urn:schemas-microsoft-com:office:smarttags" w:element="stockticker">
        <w:r w:rsidRPr="00887C6A">
          <w:t>CRR</w:t>
        </w:r>
      </w:smartTag>
      <w:r w:rsidRPr="00887C6A">
        <w:t xml:space="preserve"> Auction; </w:t>
      </w:r>
    </w:p>
    <w:p w14:paraId="789190A6" w14:textId="77777777" w:rsidR="00212172" w:rsidRPr="00887C6A" w:rsidRDefault="00212172" w:rsidP="00212172">
      <w:pPr>
        <w:pStyle w:val="List"/>
      </w:pPr>
      <w:r w:rsidRPr="00887C6A">
        <w:t>(</w:t>
      </w:r>
      <w:r w:rsidR="00CE065E">
        <w:t>e</w:t>
      </w:r>
      <w:r w:rsidRPr="00887C6A">
        <w:t>)</w:t>
      </w:r>
      <w:r w:rsidRPr="00887C6A">
        <w:tab/>
        <w:t xml:space="preserve">The identity and post contingency flow of each binding directional element based on the </w:t>
      </w:r>
      <w:smartTag w:uri="urn:schemas-microsoft-com:office:smarttags" w:element="stockticker">
        <w:r w:rsidRPr="00887C6A">
          <w:t>CRR</w:t>
        </w:r>
      </w:smartTag>
      <w:r w:rsidRPr="00887C6A">
        <w:t xml:space="preserve"> Network Model used in the </w:t>
      </w:r>
      <w:smartTag w:uri="urn:schemas-microsoft-com:office:smarttags" w:element="stockticker">
        <w:r w:rsidRPr="00887C6A">
          <w:t>CRR</w:t>
        </w:r>
      </w:smartTag>
      <w:r w:rsidRPr="00887C6A">
        <w:t xml:space="preserve"> Auction; </w:t>
      </w:r>
    </w:p>
    <w:p w14:paraId="03673A07" w14:textId="77777777" w:rsidR="00212172" w:rsidRPr="00887C6A" w:rsidRDefault="00212172" w:rsidP="00212172">
      <w:pPr>
        <w:pStyle w:val="Instructions"/>
        <w:ind w:left="1440" w:hanging="720"/>
      </w:pPr>
      <w:r w:rsidRPr="00887C6A">
        <w:rPr>
          <w:b w:val="0"/>
          <w:i w:val="0"/>
        </w:rPr>
        <w:t>(</w:t>
      </w:r>
      <w:r w:rsidR="00CE065E">
        <w:rPr>
          <w:b w:val="0"/>
          <w:i w:val="0"/>
        </w:rPr>
        <w:t>f</w:t>
      </w:r>
      <w:r w:rsidRPr="00887C6A">
        <w:rPr>
          <w:b w:val="0"/>
          <w:i w:val="0"/>
        </w:rPr>
        <w:t>)</w:t>
      </w:r>
      <w:r w:rsidRPr="00887C6A">
        <w:rPr>
          <w:b w:val="0"/>
          <w:i w:val="0"/>
        </w:rPr>
        <w:tab/>
        <w:t xml:space="preserve">All </w:t>
      </w:r>
      <w:smartTag w:uri="urn:schemas-microsoft-com:office:smarttags" w:element="stockticker">
        <w:r w:rsidRPr="00887C6A">
          <w:rPr>
            <w:b w:val="0"/>
            <w:i w:val="0"/>
          </w:rPr>
          <w:t>CRR</w:t>
        </w:r>
      </w:smartTag>
      <w:r w:rsidRPr="00887C6A">
        <w:rPr>
          <w:b w:val="0"/>
          <w:i w:val="0"/>
        </w:rPr>
        <w:t xml:space="preserve"> Auction bids and </w:t>
      </w:r>
      <w:smartTag w:uri="urn:schemas-microsoft-com:office:smarttags" w:element="stockticker">
        <w:r w:rsidRPr="00887C6A">
          <w:rPr>
            <w:b w:val="0"/>
            <w:i w:val="0"/>
          </w:rPr>
          <w:t>CRR</w:t>
        </w:r>
      </w:smartTag>
      <w:r w:rsidRPr="00887C6A">
        <w:rPr>
          <w:b w:val="0"/>
          <w:i w:val="0"/>
        </w:rPr>
        <w:t xml:space="preserve"> Auction offers, without identifying the name of the </w:t>
      </w:r>
      <w:smartTag w:uri="urn:schemas-microsoft-com:office:smarttags" w:element="stockticker">
        <w:r w:rsidRPr="00887C6A">
          <w:rPr>
            <w:b w:val="0"/>
            <w:i w:val="0"/>
          </w:rPr>
          <w:t>CRR</w:t>
        </w:r>
      </w:smartTag>
      <w:r w:rsidRPr="00887C6A">
        <w:rPr>
          <w:b w:val="0"/>
          <w:i w:val="0"/>
        </w:rPr>
        <w:t xml:space="preserve"> Account Holder that submitted the bid or offer;</w:t>
      </w:r>
    </w:p>
    <w:p w14:paraId="2A29CCA0" w14:textId="77777777" w:rsidR="00212172" w:rsidRDefault="00212172" w:rsidP="00212172">
      <w:pPr>
        <w:pStyle w:val="List"/>
      </w:pPr>
      <w:r w:rsidRPr="00887C6A">
        <w:t>(</w:t>
      </w:r>
      <w:r w:rsidR="00CE065E">
        <w:t>g</w:t>
      </w:r>
      <w:r w:rsidRPr="00887C6A">
        <w:t>)</w:t>
      </w:r>
      <w:r w:rsidRPr="00887C6A">
        <w:tab/>
        <w:t>The clearing prices for each strip of CRRs bid or offered in the CRR Auction</w:t>
      </w:r>
      <w:r w:rsidR="009D4359">
        <w:t>;</w:t>
      </w:r>
    </w:p>
    <w:p w14:paraId="209BE4CD" w14:textId="77777777" w:rsidR="00D6356A" w:rsidRDefault="009D4359" w:rsidP="00212172">
      <w:pPr>
        <w:pStyle w:val="List"/>
      </w:pPr>
      <w:r>
        <w:t>(h)</w:t>
      </w:r>
      <w:r>
        <w:tab/>
        <w:t>The Shadow Prices for each Settlement Point in the CRR Auction</w:t>
      </w:r>
      <w:r w:rsidR="001C3504">
        <w:t>; and</w:t>
      </w:r>
    </w:p>
    <w:p w14:paraId="17A55BAD" w14:textId="77777777" w:rsidR="001C3504" w:rsidRPr="00887C6A" w:rsidRDefault="001C3504" w:rsidP="00212172">
      <w:pPr>
        <w:pStyle w:val="List"/>
      </w:pPr>
      <w:r w:rsidRPr="00D6356A">
        <w:t>(i)</w:t>
      </w:r>
      <w:r w:rsidRPr="00D6356A">
        <w:tab/>
        <w:t>The clearing prices for all outstanding CRRs that were previously awarded or allocated for the month(s) in the CRR Auction.</w:t>
      </w:r>
    </w:p>
    <w:p w14:paraId="3DBAAF19" w14:textId="77777777" w:rsidR="008C353A" w:rsidRPr="001D0676" w:rsidRDefault="008C353A" w:rsidP="00842A94">
      <w:pPr>
        <w:spacing w:after="240"/>
        <w:ind w:left="720" w:hanging="720"/>
        <w:rPr>
          <w:iCs/>
        </w:rPr>
      </w:pPr>
      <w:bookmarkStart w:id="118" w:name="_Toc273526248"/>
      <w:bookmarkStart w:id="119" w:name="_Toc397670164"/>
      <w:bookmarkStart w:id="120" w:name="_Toc405805766"/>
      <w:r w:rsidRPr="00AD078D">
        <w:rPr>
          <w:iCs/>
        </w:rPr>
        <w:t>(3)</w:t>
      </w:r>
      <w:r w:rsidRPr="00AD078D">
        <w:rPr>
          <w:iCs/>
        </w:rPr>
        <w:tab/>
        <w:t xml:space="preserve">Following a one-time auction of CRRs pursuant to Section 16.11.6.1.4, Repossession of CRRs by ERCOT, or Section 16.11.6.1.5, Declaration of Forfeit of CRRs, ERCOT shall post to the </w:t>
      </w:r>
      <w:r w:rsidR="00FE07CF">
        <w:t>ERCOT website</w:t>
      </w:r>
      <w:r w:rsidRPr="00AD078D">
        <w:rPr>
          <w:iCs/>
        </w:rPr>
        <w:t xml:space="preserve"> the following information for all CRRs sold in</w:t>
      </w:r>
      <w:r w:rsidRPr="00A955B1">
        <w:rPr>
          <w:iCs/>
        </w:rPr>
        <w:t xml:space="preserve"> the auction:</w:t>
      </w:r>
      <w:r w:rsidRPr="001D0676">
        <w:rPr>
          <w:iCs/>
        </w:rPr>
        <w:t xml:space="preserve"> </w:t>
      </w:r>
    </w:p>
    <w:p w14:paraId="3DDC3536" w14:textId="77777777" w:rsidR="008C353A" w:rsidRPr="003C19F6" w:rsidRDefault="008C353A" w:rsidP="008C353A">
      <w:pPr>
        <w:spacing w:after="240"/>
        <w:ind w:left="1440" w:hanging="720"/>
      </w:pPr>
      <w:r w:rsidRPr="003C19F6">
        <w:t>(a)</w:t>
      </w:r>
      <w:r w:rsidRPr="003C19F6">
        <w:tab/>
        <w:t>PTP Options</w:t>
      </w:r>
      <w:r>
        <w:t xml:space="preserve"> </w:t>
      </w:r>
      <w:r w:rsidRPr="003C19F6">
        <w:t>– the source and sink, total MWs</w:t>
      </w:r>
      <w:r>
        <w:t xml:space="preserve">, and </w:t>
      </w:r>
      <w:r w:rsidRPr="00437987">
        <w:t>date and time-of-use block for which the CRR is effective</w:t>
      </w:r>
      <w:r w:rsidRPr="003C19F6">
        <w:t xml:space="preserve">; </w:t>
      </w:r>
    </w:p>
    <w:p w14:paraId="43F23E5F" w14:textId="77777777" w:rsidR="008C353A" w:rsidRPr="003C19F6" w:rsidRDefault="008C353A" w:rsidP="008C353A">
      <w:pPr>
        <w:spacing w:after="240"/>
        <w:ind w:left="1440" w:hanging="720"/>
      </w:pPr>
      <w:r w:rsidRPr="003C19F6">
        <w:t>(b)</w:t>
      </w:r>
      <w:r w:rsidRPr="003C19F6">
        <w:tab/>
        <w:t>PTP Obligations</w:t>
      </w:r>
      <w:r>
        <w:t xml:space="preserve"> </w:t>
      </w:r>
      <w:r w:rsidRPr="003C19F6">
        <w:t>– the source and sink</w:t>
      </w:r>
      <w:r>
        <w:t>,</w:t>
      </w:r>
      <w:r w:rsidRPr="003C19F6">
        <w:t xml:space="preserve"> total MWs</w:t>
      </w:r>
      <w:r>
        <w:t xml:space="preserve">, and </w:t>
      </w:r>
      <w:r w:rsidRPr="00437987">
        <w:t>date and time-of-use block for which the CRR is effective</w:t>
      </w:r>
      <w:r w:rsidRPr="003C19F6">
        <w:t>; and</w:t>
      </w:r>
    </w:p>
    <w:p w14:paraId="3F4F8F9D" w14:textId="77777777" w:rsidR="008C353A" w:rsidRPr="00FD39ED" w:rsidRDefault="008C353A" w:rsidP="008C353A">
      <w:pPr>
        <w:spacing w:after="240"/>
        <w:ind w:left="1440" w:hanging="720"/>
      </w:pPr>
      <w:r w:rsidRPr="003C19F6">
        <w:t>(c)</w:t>
      </w:r>
      <w:r w:rsidRPr="003C19F6">
        <w:tab/>
        <w:t xml:space="preserve">The identity of the CRR Account Holder that </w:t>
      </w:r>
      <w:r w:rsidRPr="00023E96">
        <w:t>was awarded CRRs in the one-time CRR Auction</w:t>
      </w:r>
      <w:r w:rsidRPr="00FD39ED">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5A400F" w:rsidRPr="00887C6A" w14:paraId="00287021" w14:textId="77777777" w:rsidTr="008E6E0D">
        <w:tc>
          <w:tcPr>
            <w:tcW w:w="9350" w:type="dxa"/>
            <w:shd w:val="pct12" w:color="auto" w:fill="auto"/>
          </w:tcPr>
          <w:p w14:paraId="6A45505A" w14:textId="08D01C34" w:rsidR="005A400F" w:rsidRPr="005A400F" w:rsidRDefault="005A400F" w:rsidP="005A400F">
            <w:pPr>
              <w:pStyle w:val="BodyTextNumbered"/>
              <w:spacing w:before="120"/>
              <w:ind w:left="0" w:firstLine="0"/>
              <w:rPr>
                <w:b/>
                <w:i/>
                <w:iCs w:val="0"/>
                <w:szCs w:val="24"/>
              </w:rPr>
            </w:pPr>
            <w:r w:rsidRPr="00887C6A">
              <w:rPr>
                <w:b/>
                <w:i/>
                <w:iCs w:val="0"/>
                <w:szCs w:val="24"/>
              </w:rPr>
              <w:t>[NPRR</w:t>
            </w:r>
            <w:r>
              <w:rPr>
                <w:b/>
                <w:i/>
                <w:iCs w:val="0"/>
                <w:szCs w:val="24"/>
              </w:rPr>
              <w:t>1023</w:t>
            </w:r>
            <w:r w:rsidRPr="00887C6A">
              <w:rPr>
                <w:b/>
                <w:i/>
                <w:iCs w:val="0"/>
                <w:szCs w:val="24"/>
              </w:rPr>
              <w:t xml:space="preserve">:  </w:t>
            </w:r>
            <w:r>
              <w:rPr>
                <w:b/>
                <w:i/>
                <w:iCs w:val="0"/>
                <w:szCs w:val="24"/>
              </w:rPr>
              <w:t xml:space="preserve">Delete </w:t>
            </w:r>
            <w:r w:rsidRPr="00887C6A">
              <w:rPr>
                <w:b/>
                <w:i/>
                <w:iCs w:val="0"/>
                <w:szCs w:val="24"/>
              </w:rPr>
              <w:t>paragraph</w:t>
            </w:r>
            <w:r>
              <w:rPr>
                <w:b/>
                <w:i/>
                <w:iCs w:val="0"/>
                <w:szCs w:val="24"/>
              </w:rPr>
              <w:t xml:space="preserve"> (3) above </w:t>
            </w:r>
            <w:r w:rsidRPr="00887C6A">
              <w:rPr>
                <w:b/>
                <w:i/>
                <w:iCs w:val="0"/>
                <w:szCs w:val="24"/>
              </w:rPr>
              <w:t>upon system implementation</w:t>
            </w:r>
            <w:r w:rsidR="008E6E0D">
              <w:rPr>
                <w:b/>
                <w:i/>
                <w:iCs w:val="0"/>
                <w:szCs w:val="24"/>
              </w:rPr>
              <w:t xml:space="preserve"> and renumber accordingly</w:t>
            </w:r>
            <w:r w:rsidR="008C1488">
              <w:rPr>
                <w:b/>
                <w:i/>
                <w:iCs w:val="0"/>
                <w:szCs w:val="24"/>
              </w:rPr>
              <w:t>.</w:t>
            </w:r>
            <w:r w:rsidRPr="00887C6A">
              <w:rPr>
                <w:b/>
                <w:i/>
                <w:iCs w:val="0"/>
                <w:szCs w:val="24"/>
              </w:rPr>
              <w:t>]</w:t>
            </w:r>
          </w:p>
        </w:tc>
      </w:tr>
    </w:tbl>
    <w:p w14:paraId="29BA8303" w14:textId="77777777" w:rsidR="008E6E0D" w:rsidRDefault="008E6E0D"/>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8E6E0D" w:rsidRPr="00887C6A" w14:paraId="52DABC01" w14:textId="77777777" w:rsidTr="008E6E0D">
        <w:tc>
          <w:tcPr>
            <w:tcW w:w="9350" w:type="dxa"/>
            <w:tcBorders>
              <w:top w:val="single" w:sz="4" w:space="0" w:color="auto"/>
              <w:left w:val="single" w:sz="4" w:space="0" w:color="auto"/>
              <w:bottom w:val="single" w:sz="4" w:space="0" w:color="auto"/>
              <w:right w:val="single" w:sz="4" w:space="0" w:color="auto"/>
            </w:tcBorders>
            <w:shd w:val="pct12" w:color="auto" w:fill="auto"/>
          </w:tcPr>
          <w:p w14:paraId="699B0C1C" w14:textId="12CD5F6A" w:rsidR="008E6E0D" w:rsidRPr="00887C6A" w:rsidRDefault="008E6E0D" w:rsidP="00E7519F">
            <w:pPr>
              <w:pStyle w:val="BodyTextNumbered"/>
              <w:spacing w:before="120"/>
              <w:ind w:left="0" w:firstLine="0"/>
              <w:rPr>
                <w:b/>
                <w:i/>
                <w:iCs w:val="0"/>
                <w:szCs w:val="24"/>
              </w:rPr>
            </w:pPr>
            <w:r w:rsidRPr="00887C6A">
              <w:rPr>
                <w:b/>
                <w:i/>
                <w:iCs w:val="0"/>
                <w:szCs w:val="24"/>
              </w:rPr>
              <w:t>[NPRR</w:t>
            </w:r>
            <w:r>
              <w:rPr>
                <w:b/>
                <w:i/>
                <w:iCs w:val="0"/>
                <w:szCs w:val="24"/>
              </w:rPr>
              <w:t>1289</w:t>
            </w:r>
            <w:r w:rsidRPr="00887C6A">
              <w:rPr>
                <w:b/>
                <w:i/>
                <w:iCs w:val="0"/>
                <w:szCs w:val="24"/>
              </w:rPr>
              <w:t xml:space="preserve">:  </w:t>
            </w:r>
            <w:r>
              <w:rPr>
                <w:b/>
                <w:i/>
                <w:iCs w:val="0"/>
                <w:szCs w:val="24"/>
              </w:rPr>
              <w:t xml:space="preserve">Insert </w:t>
            </w:r>
            <w:r w:rsidRPr="00887C6A">
              <w:rPr>
                <w:b/>
                <w:i/>
                <w:iCs w:val="0"/>
                <w:szCs w:val="24"/>
              </w:rPr>
              <w:t>paragraph</w:t>
            </w:r>
            <w:r>
              <w:rPr>
                <w:b/>
                <w:i/>
                <w:iCs w:val="0"/>
                <w:szCs w:val="24"/>
              </w:rPr>
              <w:t xml:space="preserve"> (4) below </w:t>
            </w:r>
            <w:r w:rsidRPr="00887C6A">
              <w:rPr>
                <w:b/>
                <w:i/>
                <w:iCs w:val="0"/>
                <w:szCs w:val="24"/>
              </w:rPr>
              <w:t>upon system implementation:]</w:t>
            </w:r>
          </w:p>
          <w:p w14:paraId="7C2C8441" w14:textId="0CB3503C" w:rsidR="008E6E0D" w:rsidRPr="008E6E0D" w:rsidRDefault="008E6E0D" w:rsidP="008E6E0D">
            <w:pPr>
              <w:spacing w:after="240"/>
              <w:ind w:left="720" w:hanging="720"/>
              <w:rPr>
                <w:szCs w:val="24"/>
              </w:rPr>
            </w:pPr>
            <w:r w:rsidRPr="008E6E0D">
              <w:rPr>
                <w:iCs/>
                <w:szCs w:val="24"/>
              </w:rPr>
              <w:t>(4)</w:t>
            </w:r>
            <w:r w:rsidRPr="008E6E0D">
              <w:rPr>
                <w:iCs/>
                <w:szCs w:val="24"/>
              </w:rPr>
              <w:tab/>
              <w:t xml:space="preserve">Following each </w:t>
            </w:r>
            <w:smartTag w:uri="urn:schemas-microsoft-com:office:smarttags" w:element="stockticker">
              <w:r w:rsidRPr="008E6E0D">
                <w:rPr>
                  <w:iCs/>
                  <w:szCs w:val="24"/>
                </w:rPr>
                <w:t>CRR</w:t>
              </w:r>
            </w:smartTag>
            <w:r w:rsidRPr="008E6E0D">
              <w:rPr>
                <w:iCs/>
                <w:szCs w:val="24"/>
              </w:rPr>
              <w:t xml:space="preserve"> Auction, ERCOT shall post to the ERCOT website an option pricing report containing Shadow Prices for all biddable source, sink, and time-of-use combinations for each month of the auction period.</w:t>
            </w:r>
          </w:p>
        </w:tc>
      </w:tr>
    </w:tbl>
    <w:p w14:paraId="2A6256E4" w14:textId="77777777" w:rsidR="00212172" w:rsidRPr="00887C6A" w:rsidRDefault="00212172" w:rsidP="00920BF8">
      <w:pPr>
        <w:pStyle w:val="H4"/>
        <w:keepNext w:val="0"/>
        <w:spacing w:before="480"/>
        <w:ind w:left="1267" w:hanging="1267"/>
      </w:pPr>
      <w:bookmarkStart w:id="121" w:name="_Toc214879935"/>
      <w:r w:rsidRPr="00887C6A">
        <w:t>7.5.3.2</w:t>
      </w:r>
      <w:r w:rsidRPr="00887C6A">
        <w:tab/>
        <w:t>Auction Notices</w:t>
      </w:r>
      <w:bookmarkEnd w:id="118"/>
      <w:bookmarkEnd w:id="119"/>
      <w:bookmarkEnd w:id="120"/>
      <w:bookmarkEnd w:id="121"/>
    </w:p>
    <w:p w14:paraId="19AC2573" w14:textId="77777777" w:rsidR="00212172" w:rsidRPr="00887C6A" w:rsidRDefault="00C629E4" w:rsidP="00C064F8">
      <w:pPr>
        <w:pStyle w:val="ListIntroduction"/>
        <w:keepNext w:val="0"/>
        <w:ind w:left="720" w:hanging="720"/>
      </w:pPr>
      <w:r>
        <w:lastRenderedPageBreak/>
        <w:t>(1)</w:t>
      </w:r>
      <w:r>
        <w:tab/>
      </w:r>
      <w:r w:rsidR="00212172" w:rsidRPr="00887C6A">
        <w:t xml:space="preserve">Not less than 20 days before each </w:t>
      </w:r>
      <w:smartTag w:uri="urn:schemas-microsoft-com:office:smarttags" w:element="stockticker">
        <w:r w:rsidR="00212172" w:rsidRPr="00887C6A">
          <w:t>CRR</w:t>
        </w:r>
      </w:smartTag>
      <w:r w:rsidR="00212172" w:rsidRPr="00887C6A">
        <w:t xml:space="preserve"> Long-Term Auction Sequence and not less than ten days before each </w:t>
      </w:r>
      <w:smartTag w:uri="urn:schemas-microsoft-com:office:smarttags" w:element="stockticker">
        <w:r w:rsidR="00212172" w:rsidRPr="00887C6A">
          <w:t>CRR</w:t>
        </w:r>
      </w:smartTag>
      <w:r w:rsidR="00212172" w:rsidRPr="00887C6A">
        <w:t xml:space="preserve"> Monthly Auction, ERCOT shall post the following to the </w:t>
      </w:r>
      <w:r w:rsidR="00FE07CF">
        <w:t>ERCOT website</w:t>
      </w:r>
      <w:r w:rsidR="00212172" w:rsidRPr="00887C6A">
        <w:t>:</w:t>
      </w:r>
    </w:p>
    <w:p w14:paraId="7C256C9D" w14:textId="77777777" w:rsidR="00212172" w:rsidRPr="00887C6A" w:rsidRDefault="00212172" w:rsidP="00212172">
      <w:pPr>
        <w:pStyle w:val="List"/>
      </w:pPr>
      <w:r w:rsidRPr="00887C6A">
        <w:t>(a)</w:t>
      </w:r>
      <w:r w:rsidRPr="00887C6A">
        <w:tab/>
        <w:t xml:space="preserve">For the </w:t>
      </w:r>
      <w:smartTag w:uri="urn:schemas-microsoft-com:office:smarttags" w:element="stockticker">
        <w:r w:rsidRPr="00887C6A">
          <w:t>CRR</w:t>
        </w:r>
      </w:smartTag>
      <w:r w:rsidRPr="00887C6A">
        <w:t xml:space="preserve"> Auction, number and type (PTP Options or PTP Obligations) of CRRs previously awarded or allocated for each appropriate month, including the source and sink for each such </w:t>
      </w:r>
      <w:smartTag w:uri="urn:schemas-microsoft-com:office:smarttags" w:element="stockticker">
        <w:r w:rsidRPr="00887C6A">
          <w:t>CRR</w:t>
        </w:r>
      </w:smartTag>
      <w:r w:rsidRPr="00887C6A">
        <w:t>;</w:t>
      </w:r>
    </w:p>
    <w:p w14:paraId="42C4B9F2" w14:textId="77777777" w:rsidR="00212172" w:rsidRPr="00887C6A" w:rsidRDefault="00212172" w:rsidP="00212172">
      <w:pPr>
        <w:pStyle w:val="List"/>
      </w:pPr>
      <w:r w:rsidRPr="00887C6A">
        <w:t>(b)</w:t>
      </w:r>
      <w:r w:rsidRPr="00887C6A">
        <w:tab/>
        <w:t>Deadline for CRR Account Holders to satisfy financial requirements to participate in the auction;</w:t>
      </w:r>
    </w:p>
    <w:p w14:paraId="101E5CF2" w14:textId="77777777" w:rsidR="00212172" w:rsidRPr="00887C6A" w:rsidRDefault="00212172" w:rsidP="00212172">
      <w:pPr>
        <w:pStyle w:val="List"/>
      </w:pPr>
      <w:r w:rsidRPr="00887C6A">
        <w:t>(c)</w:t>
      </w:r>
      <w:r w:rsidRPr="00887C6A">
        <w:tab/>
        <w:t xml:space="preserve">Specifications for the equipment and interfaces necessary to participate in the </w:t>
      </w:r>
      <w:smartTag w:uri="urn:schemas-microsoft-com:office:smarttags" w:element="stockticker">
        <w:r w:rsidRPr="00887C6A">
          <w:t>CRR</w:t>
        </w:r>
      </w:smartTag>
      <w:r w:rsidRPr="00887C6A">
        <w:t xml:space="preserve"> Auction;</w:t>
      </w:r>
    </w:p>
    <w:p w14:paraId="77E07632" w14:textId="77777777" w:rsidR="00212172" w:rsidRPr="00887C6A" w:rsidRDefault="00212172" w:rsidP="00212172">
      <w:pPr>
        <w:pStyle w:val="List"/>
      </w:pPr>
      <w:r w:rsidRPr="00887C6A">
        <w:t>(d)</w:t>
      </w:r>
      <w:r w:rsidRPr="00887C6A">
        <w:tab/>
        <w:t xml:space="preserve">Date and time by which </w:t>
      </w:r>
      <w:smartTag w:uri="urn:schemas-microsoft-com:office:smarttags" w:element="stockticker">
        <w:r w:rsidRPr="00887C6A">
          <w:t>CRR</w:t>
        </w:r>
      </w:smartTag>
      <w:r w:rsidRPr="00887C6A">
        <w:t xml:space="preserve"> Auction bids and </w:t>
      </w:r>
      <w:smartTag w:uri="urn:schemas-microsoft-com:office:smarttags" w:element="stockticker">
        <w:r w:rsidRPr="00887C6A">
          <w:t>CRR</w:t>
        </w:r>
      </w:smartTag>
      <w:r w:rsidRPr="00887C6A">
        <w:t xml:space="preserve"> Auction offers in the </w:t>
      </w:r>
      <w:smartTag w:uri="urn:schemas-microsoft-com:office:smarttags" w:element="stockticker">
        <w:r w:rsidRPr="00887C6A">
          <w:t>CRR</w:t>
        </w:r>
      </w:smartTag>
      <w:r w:rsidRPr="00887C6A">
        <w:t xml:space="preserve"> Auction must be submitted;</w:t>
      </w:r>
    </w:p>
    <w:p w14:paraId="79234489" w14:textId="77777777" w:rsidR="00212172" w:rsidRPr="00887C6A" w:rsidRDefault="00212172" w:rsidP="00212172">
      <w:pPr>
        <w:pStyle w:val="List"/>
      </w:pPr>
      <w:r w:rsidRPr="00887C6A">
        <w:t>(e)</w:t>
      </w:r>
      <w:r w:rsidRPr="00887C6A">
        <w:tab/>
        <w:t>Bid and offer format;</w:t>
      </w:r>
    </w:p>
    <w:p w14:paraId="59093D05" w14:textId="77777777" w:rsidR="00212172" w:rsidRPr="00887C6A" w:rsidRDefault="00212172" w:rsidP="00212172">
      <w:pPr>
        <w:pStyle w:val="List"/>
      </w:pPr>
      <w:r w:rsidRPr="00887C6A">
        <w:t>(f)</w:t>
      </w:r>
      <w:r w:rsidRPr="00887C6A">
        <w:tab/>
        <w:t>Minimum PTP Option Bid Price;</w:t>
      </w:r>
    </w:p>
    <w:p w14:paraId="5276CF64" w14:textId="77777777" w:rsidR="00212172" w:rsidRPr="00887C6A" w:rsidRDefault="00212172" w:rsidP="00212172">
      <w:pPr>
        <w:pStyle w:val="List"/>
      </w:pPr>
      <w:r w:rsidRPr="00887C6A">
        <w:t>(g)</w:t>
      </w:r>
      <w:r w:rsidRPr="00887C6A">
        <w:tab/>
        <w:t>The preliminary allocated CRR transaction limit as defined in paragraph (2) of Section 7.5.2, CRR Auction Offers and Bids; and</w:t>
      </w:r>
    </w:p>
    <w:p w14:paraId="32FF22B8" w14:textId="77777777" w:rsidR="00212172" w:rsidRPr="00887C6A" w:rsidRDefault="00212172" w:rsidP="00212172">
      <w:pPr>
        <w:pStyle w:val="List"/>
      </w:pPr>
      <w:r w:rsidRPr="00887C6A">
        <w:t>(h)</w:t>
      </w:r>
      <w:r w:rsidRPr="00887C6A">
        <w:tab/>
        <w:t xml:space="preserve">Any other relevant information of commercial significance to </w:t>
      </w:r>
      <w:smartTag w:uri="urn:schemas-microsoft-com:office:smarttags" w:element="stockticker">
        <w:r w:rsidRPr="00887C6A">
          <w:t>CRR</w:t>
        </w:r>
      </w:smartTag>
      <w:r w:rsidRPr="00887C6A">
        <w:t xml:space="preserve"> Account Holders, including a list of Electrically Similar Settlement Points.</w:t>
      </w:r>
    </w:p>
    <w:p w14:paraId="00E3BC32" w14:textId="77777777" w:rsidR="00212172" w:rsidRPr="00887C6A" w:rsidRDefault="00212172" w:rsidP="00212172">
      <w:pPr>
        <w:pStyle w:val="H3"/>
      </w:pPr>
      <w:bookmarkStart w:id="122" w:name="_Toc273526249"/>
      <w:bookmarkStart w:id="123" w:name="_Toc397670165"/>
      <w:bookmarkStart w:id="124" w:name="_Toc405558220"/>
      <w:bookmarkStart w:id="125" w:name="_Toc405805767"/>
      <w:bookmarkStart w:id="126" w:name="_Toc214879936"/>
      <w:r w:rsidRPr="00887C6A">
        <w:t>7.5.4</w:t>
      </w:r>
      <w:r w:rsidRPr="00887C6A">
        <w:tab/>
        <w:t>CRR Account Holder Responsibilities</w:t>
      </w:r>
      <w:bookmarkEnd w:id="122"/>
      <w:bookmarkEnd w:id="123"/>
      <w:bookmarkEnd w:id="124"/>
      <w:bookmarkEnd w:id="125"/>
      <w:bookmarkEnd w:id="126"/>
    </w:p>
    <w:p w14:paraId="3BB78B5A" w14:textId="77777777" w:rsidR="00212172" w:rsidRPr="00887C6A" w:rsidRDefault="00212172" w:rsidP="00212172">
      <w:pPr>
        <w:pStyle w:val="BodyTextNumbered"/>
      </w:pPr>
      <w:r w:rsidRPr="00887C6A">
        <w:t>(1)</w:t>
      </w:r>
      <w:r w:rsidRPr="00887C6A">
        <w:tab/>
        <w:t xml:space="preserve">Participating CRR Account Holders may submit CRR Auction Bids and CRR Auction Offers. </w:t>
      </w:r>
    </w:p>
    <w:p w14:paraId="0B69D697" w14:textId="77777777" w:rsidR="00212172" w:rsidRPr="00887C6A" w:rsidRDefault="00212172" w:rsidP="00212172">
      <w:pPr>
        <w:pStyle w:val="BodyTextNumbered"/>
      </w:pPr>
      <w:r w:rsidRPr="00887C6A">
        <w:t>(2)</w:t>
      </w:r>
      <w:r w:rsidRPr="00887C6A">
        <w:tab/>
        <w:t xml:space="preserve">Each </w:t>
      </w:r>
      <w:smartTag w:uri="urn:schemas-microsoft-com:office:smarttags" w:element="stockticker">
        <w:r w:rsidRPr="00887C6A">
          <w:t>CRR</w:t>
        </w:r>
      </w:smartTag>
      <w:r w:rsidRPr="00887C6A">
        <w:t xml:space="preserve"> Account Holder must maintain adequate credit for its </w:t>
      </w:r>
      <w:smartTag w:uri="urn:schemas-microsoft-com:office:smarttags" w:element="stockticker">
        <w:r w:rsidRPr="00887C6A">
          <w:t>CRR</w:t>
        </w:r>
      </w:smartTag>
      <w:r w:rsidRPr="00887C6A">
        <w:t xml:space="preserve"> holdings, and </w:t>
      </w:r>
      <w:smartTag w:uri="urn:schemas-microsoft-com:office:smarttags" w:element="stockticker">
        <w:r w:rsidRPr="00887C6A">
          <w:t>CRR</w:t>
        </w:r>
      </w:smartTag>
      <w:r w:rsidRPr="00887C6A">
        <w:t xml:space="preserve"> Auction participation requirements, as described in Section 16, Registration and Qualification of Market Participants.</w:t>
      </w:r>
    </w:p>
    <w:p w14:paraId="765A0418" w14:textId="77777777" w:rsidR="00212172" w:rsidRPr="00887C6A" w:rsidRDefault="00212172" w:rsidP="00212172">
      <w:pPr>
        <w:pStyle w:val="H3"/>
      </w:pPr>
      <w:bookmarkStart w:id="127" w:name="_Toc273526250"/>
      <w:bookmarkStart w:id="128" w:name="_Toc397670166"/>
      <w:bookmarkStart w:id="129" w:name="_Toc405558221"/>
      <w:bookmarkStart w:id="130" w:name="_Toc405805768"/>
      <w:bookmarkStart w:id="131" w:name="_Toc214879937"/>
      <w:r w:rsidRPr="00887C6A">
        <w:t>7.5.5</w:t>
      </w:r>
      <w:r w:rsidRPr="00887C6A">
        <w:tab/>
        <w:t>Auction Clearing Methodology</w:t>
      </w:r>
      <w:bookmarkEnd w:id="127"/>
      <w:bookmarkEnd w:id="128"/>
      <w:bookmarkEnd w:id="129"/>
      <w:bookmarkEnd w:id="130"/>
      <w:bookmarkEnd w:id="131"/>
    </w:p>
    <w:p w14:paraId="765BF11F" w14:textId="77777777" w:rsidR="00212172" w:rsidRPr="00887C6A" w:rsidRDefault="00212172" w:rsidP="00212172">
      <w:pPr>
        <w:pStyle w:val="H4"/>
      </w:pPr>
      <w:bookmarkStart w:id="132" w:name="_Toc273526251"/>
      <w:bookmarkStart w:id="133" w:name="_Toc397670167"/>
      <w:bookmarkStart w:id="134" w:name="_Toc405805769"/>
      <w:bookmarkStart w:id="135" w:name="_Toc214879938"/>
      <w:r w:rsidRPr="00887C6A">
        <w:t>7.5.5.1</w:t>
      </w:r>
      <w:r w:rsidRPr="00887C6A">
        <w:tab/>
        <w:t>Creditworthiness</w:t>
      </w:r>
      <w:bookmarkEnd w:id="132"/>
      <w:bookmarkEnd w:id="133"/>
      <w:bookmarkEnd w:id="134"/>
      <w:bookmarkEnd w:id="135"/>
    </w:p>
    <w:p w14:paraId="403E1B63" w14:textId="77777777" w:rsidR="00212172" w:rsidRPr="00887C6A" w:rsidRDefault="00C629E4" w:rsidP="00C064F8">
      <w:pPr>
        <w:pStyle w:val="BodyText"/>
        <w:ind w:left="720" w:hanging="720"/>
      </w:pPr>
      <w:r>
        <w:t>(1)</w:t>
      </w:r>
      <w:r>
        <w:tab/>
      </w:r>
      <w:r w:rsidR="00212172" w:rsidRPr="00887C6A">
        <w:t xml:space="preserve">The CRR Auction system prevents a </w:t>
      </w:r>
      <w:smartTag w:uri="urn:schemas-microsoft-com:office:smarttags" w:element="stockticker">
        <w:r w:rsidR="00212172" w:rsidRPr="00887C6A">
          <w:t>CRR</w:t>
        </w:r>
      </w:smartTag>
      <w:r w:rsidR="00212172" w:rsidRPr="00887C6A">
        <w:t xml:space="preserve"> Account Holder from being awarded bids and offers that exceed the lesser of the </w:t>
      </w:r>
      <w:smartTag w:uri="urn:schemas-microsoft-com:office:smarttags" w:element="stockticker">
        <w:r w:rsidR="00212172" w:rsidRPr="00887C6A">
          <w:t>CRR</w:t>
        </w:r>
      </w:smartTag>
      <w:r w:rsidR="00212172" w:rsidRPr="00887C6A">
        <w:t xml:space="preserve"> Account Holder’s self-imposed credit limit or the credit limit as prescribed in Section </w:t>
      </w:r>
      <w:bookmarkStart w:id="136" w:name="_Toc95810283"/>
      <w:r w:rsidR="00212172" w:rsidRPr="00887C6A">
        <w:t>16.11.4.6.1, Credit Requirements for CRR Auction Participation</w:t>
      </w:r>
      <w:bookmarkEnd w:id="136"/>
      <w:r w:rsidR="00212172" w:rsidRPr="00887C6A">
        <w:t xml:space="preserve">.   </w:t>
      </w:r>
    </w:p>
    <w:p w14:paraId="29AD78D0" w14:textId="77777777" w:rsidR="00212172" w:rsidRPr="00887C6A" w:rsidRDefault="00212172" w:rsidP="00212172">
      <w:pPr>
        <w:pStyle w:val="H4"/>
      </w:pPr>
      <w:bookmarkStart w:id="137" w:name="_Toc273526252"/>
      <w:bookmarkStart w:id="138" w:name="_Toc397670168"/>
      <w:bookmarkStart w:id="139" w:name="_Toc405805770"/>
      <w:bookmarkStart w:id="140" w:name="_Toc214879939"/>
      <w:r w:rsidRPr="00887C6A">
        <w:lastRenderedPageBreak/>
        <w:t>7.5.5.2</w:t>
      </w:r>
      <w:r w:rsidRPr="00887C6A">
        <w:tab/>
        <w:t>Disclosure of CRR Ownership</w:t>
      </w:r>
      <w:bookmarkEnd w:id="137"/>
      <w:bookmarkEnd w:id="138"/>
      <w:bookmarkEnd w:id="139"/>
      <w:bookmarkEnd w:id="140"/>
    </w:p>
    <w:p w14:paraId="7F0080DA" w14:textId="77777777" w:rsidR="00CE065E" w:rsidRDefault="00C629E4" w:rsidP="00C064F8">
      <w:pPr>
        <w:pStyle w:val="BodyText"/>
        <w:ind w:left="720" w:hanging="720"/>
      </w:pPr>
      <w:r>
        <w:t>(1)</w:t>
      </w:r>
      <w:r>
        <w:tab/>
      </w:r>
      <w:r w:rsidR="00212172" w:rsidRPr="00887C6A">
        <w:t xml:space="preserve">ERCOT shall post monthly, by the fifth Business Day of the month, on the </w:t>
      </w:r>
      <w:r w:rsidR="00FE07CF">
        <w:t>ERCOT website</w:t>
      </w:r>
      <w:r w:rsidR="00212172" w:rsidRPr="00887C6A">
        <w:t xml:space="preserve"> </w:t>
      </w:r>
      <w:smartTag w:uri="urn:schemas-microsoft-com:office:smarttags" w:element="stockticker">
        <w:r w:rsidR="00212172" w:rsidRPr="00887C6A">
          <w:t>CRR</w:t>
        </w:r>
      </w:smartTag>
      <w:r w:rsidR="00212172" w:rsidRPr="00887C6A">
        <w:t xml:space="preserve"> ownership of record </w:t>
      </w:r>
      <w:r w:rsidR="00CE065E">
        <w:t xml:space="preserve">information </w:t>
      </w:r>
      <w:r w:rsidR="00212172" w:rsidRPr="00887C6A">
        <w:t xml:space="preserve">for each source and sink pair </w:t>
      </w:r>
      <w:r w:rsidR="00CE065E">
        <w:t>as follows</w:t>
      </w:r>
      <w:r w:rsidR="00212172" w:rsidRPr="00887C6A">
        <w:t xml:space="preserve">: </w:t>
      </w:r>
    </w:p>
    <w:p w14:paraId="515C1B5D" w14:textId="77777777" w:rsidR="00CE065E" w:rsidRDefault="00CE065E" w:rsidP="00CE065E">
      <w:pPr>
        <w:pStyle w:val="List"/>
      </w:pPr>
      <w:bookmarkStart w:id="141" w:name="_Toc273526253"/>
      <w:bookmarkStart w:id="142" w:name="_Toc397670169"/>
      <w:bookmarkStart w:id="143" w:name="_Toc405805771"/>
      <w:r>
        <w:t>(a)</w:t>
      </w:r>
      <w:r>
        <w:tab/>
        <w:t>The identities of the CRR Account Holders;</w:t>
      </w:r>
    </w:p>
    <w:p w14:paraId="5592957A" w14:textId="77777777" w:rsidR="00CE065E" w:rsidRDefault="00CE065E" w:rsidP="00CE065E">
      <w:pPr>
        <w:pStyle w:val="List"/>
      </w:pPr>
      <w:r>
        <w:t>(b)</w:t>
      </w:r>
      <w:r>
        <w:tab/>
        <w:t>Type of CRR held by that account holder; and</w:t>
      </w:r>
    </w:p>
    <w:p w14:paraId="737D493A" w14:textId="77777777" w:rsidR="00CE065E" w:rsidRDefault="00CE065E" w:rsidP="00CE065E">
      <w:pPr>
        <w:pStyle w:val="List"/>
      </w:pPr>
      <w:r>
        <w:t>(c)</w:t>
      </w:r>
      <w:r>
        <w:tab/>
        <w:t xml:space="preserve">Total MWs held by that account holder.  </w:t>
      </w:r>
    </w:p>
    <w:p w14:paraId="286F2318" w14:textId="77777777" w:rsidR="00212172" w:rsidRPr="00887C6A" w:rsidRDefault="00212172" w:rsidP="00212172">
      <w:pPr>
        <w:pStyle w:val="H4"/>
      </w:pPr>
      <w:bookmarkStart w:id="144" w:name="_Toc214879940"/>
      <w:r w:rsidRPr="00887C6A">
        <w:t>7.5.5.3</w:t>
      </w:r>
      <w:r w:rsidRPr="00887C6A">
        <w:tab/>
        <w:t>Auction Process</w:t>
      </w:r>
      <w:bookmarkEnd w:id="141"/>
      <w:bookmarkEnd w:id="142"/>
      <w:bookmarkEnd w:id="143"/>
      <w:bookmarkEnd w:id="144"/>
    </w:p>
    <w:p w14:paraId="4AA20E49" w14:textId="77777777" w:rsidR="00212172" w:rsidRPr="00887C6A" w:rsidRDefault="00212172" w:rsidP="00212172">
      <w:pPr>
        <w:pStyle w:val="BodyTextNumbered"/>
      </w:pPr>
      <w:r w:rsidRPr="00887C6A">
        <w:t>(1)</w:t>
      </w:r>
      <w:r w:rsidRPr="00887C6A">
        <w:tab/>
        <w:t xml:space="preserve">The CRR Auction must be a single-round, simultaneous auction for selling the CRRs available for all auction products.  ERCOT shall </w:t>
      </w:r>
      <w:proofErr w:type="gramStart"/>
      <w:r w:rsidRPr="00887C6A">
        <w:t>enter into</w:t>
      </w:r>
      <w:proofErr w:type="gramEnd"/>
      <w:r w:rsidRPr="00887C6A">
        <w:t xml:space="preserve"> the CRR Auction system a credit limit for each </w:t>
      </w:r>
      <w:proofErr w:type="gramStart"/>
      <w:r w:rsidRPr="00887C6A">
        <w:t>Counter-Party</w:t>
      </w:r>
      <w:proofErr w:type="gramEnd"/>
      <w:r w:rsidRPr="00887C6A">
        <w:t xml:space="preserve"> that has at least one CRR Account Holder.  A Counter-Party’s CRR Auction credit limit is equal to the lesser of the credit limit as determined in Section 16.11.4.6.1, Credit Requirements for CRR Auction Participation, or, if provided, the Counter-Party’s self-imposed CRR Auction credit limit for the CRR Monthly Auction or for a time-of-use within a CRR Auction held as part of a CRR Long-Term Auction Sequence.  </w:t>
      </w:r>
    </w:p>
    <w:p w14:paraId="460AD3B2" w14:textId="77777777" w:rsidR="00212172" w:rsidRPr="00887C6A" w:rsidRDefault="00212172" w:rsidP="00C91F73">
      <w:pPr>
        <w:pStyle w:val="BodyTextNumbered"/>
      </w:pPr>
      <w:r w:rsidRPr="00887C6A">
        <w:t>(2)</w:t>
      </w:r>
      <w:r w:rsidRPr="00887C6A">
        <w:tab/>
        <w:t xml:space="preserve">Prior to the CRR Auction, ERCOT will conduct a two-part pre-auction screening process. First, if the </w:t>
      </w:r>
      <w:proofErr w:type="gramStart"/>
      <w:r w:rsidRPr="00887C6A">
        <w:t>Counter-Party’s</w:t>
      </w:r>
      <w:proofErr w:type="gramEnd"/>
      <w:r w:rsidRPr="00887C6A">
        <w:t xml:space="preserve"> CRR Auction credit limit is greater than that Counter-Party’s credit exposure as defined below using the CRR bid volumes rather than awarded volumes, then the </w:t>
      </w:r>
      <w:proofErr w:type="gramStart"/>
      <w:r w:rsidRPr="00887C6A">
        <w:t>Counter-Party’s</w:t>
      </w:r>
      <w:proofErr w:type="gramEnd"/>
      <w:r w:rsidRPr="00887C6A">
        <w:t xml:space="preserve"> CRR Auction credit limit will be ignored as the CRR Auction is solved.  Second, for each CRR Account Holder of a </w:t>
      </w:r>
      <w:proofErr w:type="gramStart"/>
      <w:r w:rsidRPr="00887C6A">
        <w:t>Counter-Party</w:t>
      </w:r>
      <w:proofErr w:type="gramEnd"/>
      <w:r w:rsidRPr="00887C6A">
        <w:t xml:space="preserve">, if the CRR Account Holder’s self-imposed credit limit is greater than that CRR Account Holder’s credit exposure as defined below, then the CRR Account Holder’s self-imposed credit limit will be ignored as the CRR Auction is solved. </w:t>
      </w:r>
    </w:p>
    <w:p w14:paraId="286830F4" w14:textId="77777777" w:rsidR="00212172" w:rsidRPr="00887C6A" w:rsidRDefault="00212172" w:rsidP="00212172">
      <w:pPr>
        <w:pStyle w:val="BodyTextNumbered"/>
      </w:pPr>
      <w:r w:rsidRPr="00887C6A">
        <w:tab/>
        <w:t xml:space="preserve">The calculated exposure for the pre-auction screening for each CRR Account Holder is the sum of the credit exposure for PTP Obligation bids, PTP Obligation offers, and PTP Option bids for that CRR Account Holder.  The calculated exposure for the pre-auction screening for each </w:t>
      </w:r>
      <w:proofErr w:type="gramStart"/>
      <w:r w:rsidRPr="00887C6A">
        <w:t>Counter-Party</w:t>
      </w:r>
      <w:proofErr w:type="gramEnd"/>
      <w:r w:rsidRPr="00887C6A">
        <w:t xml:space="preserve"> is the sum of the credit exposure for PTP Obligation bids, PTP Obligation offers, and PTP Option bids for that </w:t>
      </w:r>
      <w:proofErr w:type="gramStart"/>
      <w:r w:rsidRPr="00887C6A">
        <w:t>Counter-Party</w:t>
      </w:r>
      <w:proofErr w:type="gramEnd"/>
      <w:r w:rsidRPr="00887C6A">
        <w:t xml:space="preserve">.  PTP Option offers have zero credit exposure.  Separately, for PTP Obligation bids, PTP Obligation offers, and PTP Option bids, for each source/sink Settlement Point combination, the credit exposure will use the bid price and MW quantity that produces the maximum credit exposure that could result from the CRR Auction for that source/sink Settlement Point combination. </w:t>
      </w:r>
    </w:p>
    <w:p w14:paraId="402AB996" w14:textId="77777777" w:rsidR="00212172" w:rsidRPr="00887C6A" w:rsidRDefault="00212172" w:rsidP="00212172">
      <w:pPr>
        <w:pStyle w:val="List"/>
        <w:ind w:left="720"/>
      </w:pPr>
      <w:r w:rsidRPr="00887C6A">
        <w:t>(3)</w:t>
      </w:r>
      <w:r w:rsidRPr="00887C6A">
        <w:tab/>
        <w:t xml:space="preserve">The credit constraint for each </w:t>
      </w:r>
      <w:proofErr w:type="gramStart"/>
      <w:r w:rsidRPr="00887C6A">
        <w:t>Counter-Party</w:t>
      </w:r>
      <w:proofErr w:type="gramEnd"/>
      <w:r w:rsidRPr="00887C6A">
        <w:t xml:space="preserve"> is based on the following calculation:</w:t>
      </w:r>
    </w:p>
    <w:p w14:paraId="421E8B21" w14:textId="77777777" w:rsidR="00212172" w:rsidRPr="00887C6A" w:rsidRDefault="00212172" w:rsidP="00212172">
      <w:pPr>
        <w:pStyle w:val="List"/>
        <w:rPr>
          <w:b/>
          <w:sz w:val="22"/>
          <w:vertAlign w:val="subscript"/>
        </w:rPr>
      </w:pPr>
      <w:r w:rsidRPr="00887C6A">
        <w:rPr>
          <w:b/>
        </w:rPr>
        <w:t>ACR</w:t>
      </w:r>
      <w:r w:rsidRPr="00887C6A">
        <w:rPr>
          <w:b/>
          <w:vertAlign w:val="subscript"/>
        </w:rPr>
        <w:t xml:space="preserve"> </w:t>
      </w:r>
      <w:r w:rsidRPr="00887C6A">
        <w:rPr>
          <w:b/>
          <w:i/>
          <w:vertAlign w:val="subscript"/>
        </w:rPr>
        <w:t>b</w:t>
      </w:r>
      <w:r w:rsidRPr="00887C6A">
        <w:rPr>
          <w:b/>
        </w:rPr>
        <w:t xml:space="preserve"> </w:t>
      </w:r>
      <w:r w:rsidRPr="00887C6A">
        <w:rPr>
          <w:b/>
        </w:rPr>
        <w:tab/>
      </w:r>
      <w:r w:rsidRPr="00887C6A">
        <w:rPr>
          <w:b/>
        </w:rPr>
        <w:tab/>
        <w:t xml:space="preserve">= </w:t>
      </w:r>
      <w:r w:rsidRPr="00887C6A">
        <w:rPr>
          <w:b/>
        </w:rPr>
        <w:tab/>
        <w:t xml:space="preserve">AOBLCR </w:t>
      </w:r>
      <w:r w:rsidRPr="00887C6A">
        <w:rPr>
          <w:b/>
          <w:i/>
          <w:vertAlign w:val="subscript"/>
        </w:rPr>
        <w:t>b</w:t>
      </w:r>
      <w:r w:rsidRPr="00887C6A">
        <w:rPr>
          <w:b/>
          <w:vertAlign w:val="subscript"/>
        </w:rPr>
        <w:t xml:space="preserve"> </w:t>
      </w:r>
      <w:r w:rsidRPr="00887C6A">
        <w:rPr>
          <w:b/>
        </w:rPr>
        <w:t xml:space="preserve"> + AOPTCR </w:t>
      </w:r>
      <w:r w:rsidRPr="00887C6A">
        <w:rPr>
          <w:b/>
          <w:i/>
          <w:vertAlign w:val="subscript"/>
        </w:rPr>
        <w:t>b</w:t>
      </w:r>
      <w:r w:rsidRPr="00887C6A">
        <w:rPr>
          <w:b/>
          <w:vertAlign w:val="subscript"/>
        </w:rPr>
        <w:t xml:space="preserve"> </w:t>
      </w:r>
      <w:r w:rsidR="00CE065E">
        <w:rPr>
          <w:b/>
          <w:vertAlign w:val="subscript"/>
        </w:rPr>
        <w:t xml:space="preserve"> </w:t>
      </w:r>
      <w:r w:rsidRPr="00887C6A">
        <w:rPr>
          <w:b/>
        </w:rPr>
        <w:t xml:space="preserve">- AOBLCRO </w:t>
      </w:r>
      <w:r w:rsidRPr="00887C6A">
        <w:rPr>
          <w:b/>
          <w:i/>
          <w:vertAlign w:val="subscript"/>
        </w:rPr>
        <w:t>b</w:t>
      </w:r>
    </w:p>
    <w:p w14:paraId="28CC5073" w14:textId="77777777" w:rsidR="00212172" w:rsidRPr="00887C6A" w:rsidRDefault="00212172" w:rsidP="00212172">
      <w:pPr>
        <w:pStyle w:val="BodyText"/>
        <w:rPr>
          <w:szCs w:val="24"/>
        </w:rPr>
      </w:pPr>
      <w:r w:rsidRPr="00887C6A">
        <w:rPr>
          <w:szCs w:val="24"/>
        </w:rPr>
        <w:t>Where:</w:t>
      </w:r>
      <w:r w:rsidRPr="00887C6A">
        <w:rPr>
          <w:szCs w:val="24"/>
        </w:rPr>
        <w:tab/>
      </w:r>
    </w:p>
    <w:p w14:paraId="41370EFD" w14:textId="77777777" w:rsidR="00212172" w:rsidRPr="00887C6A" w:rsidRDefault="00212172" w:rsidP="00212172">
      <w:pPr>
        <w:pStyle w:val="List"/>
        <w:ind w:left="2880" w:hanging="2160"/>
      </w:pPr>
      <w:r w:rsidRPr="00887C6A">
        <w:lastRenderedPageBreak/>
        <w:t xml:space="preserve">AOBLCR </w:t>
      </w:r>
      <w:r w:rsidRPr="00887C6A">
        <w:rPr>
          <w:i/>
          <w:vertAlign w:val="subscript"/>
        </w:rPr>
        <w:t>b</w:t>
      </w:r>
      <w:r w:rsidRPr="00887C6A">
        <w:t xml:space="preserve"> = </w:t>
      </w:r>
      <w:r w:rsidRPr="00887C6A">
        <w:tab/>
        <w:t>∑</w:t>
      </w:r>
      <w:r w:rsidRPr="00887C6A">
        <w:rPr>
          <w:i/>
          <w:vertAlign w:val="subscript"/>
        </w:rPr>
        <w:t>m</w:t>
      </w:r>
      <w:r w:rsidRPr="00887C6A">
        <w:t xml:space="preserve"> ∑</w:t>
      </w:r>
      <w:r w:rsidRPr="00887C6A">
        <w:rPr>
          <w:i/>
          <w:vertAlign w:val="subscript"/>
        </w:rPr>
        <w:t>h</w:t>
      </w:r>
      <w:r w:rsidRPr="00887C6A">
        <w:rPr>
          <w:vertAlign w:val="subscript"/>
        </w:rPr>
        <w:t xml:space="preserve"> </w:t>
      </w:r>
      <w:r w:rsidRPr="00887C6A">
        <w:t>∑</w:t>
      </w:r>
      <w:r w:rsidRPr="00887C6A">
        <w:rPr>
          <w:i/>
          <w:vertAlign w:val="subscript"/>
        </w:rPr>
        <w:t>j, k</w:t>
      </w:r>
      <w:r w:rsidRPr="00887C6A">
        <w:rPr>
          <w:vertAlign w:val="subscript"/>
        </w:rPr>
        <w:t xml:space="preserve"> </w:t>
      </w:r>
      <w:r w:rsidRPr="00887C6A">
        <w:t xml:space="preserve">[(BOBLMW </w:t>
      </w:r>
      <w:r w:rsidRPr="00887C6A">
        <w:rPr>
          <w:i/>
          <w:vertAlign w:val="subscript"/>
        </w:rPr>
        <w:t>m, h,(j, k), b</w:t>
      </w:r>
      <w:r w:rsidRPr="00887C6A">
        <w:rPr>
          <w:vertAlign w:val="subscript"/>
        </w:rPr>
        <w:t xml:space="preserve"> </w:t>
      </w:r>
      <w:r w:rsidRPr="00887C6A">
        <w:t xml:space="preserve">* (Max(0, BPOBL </w:t>
      </w:r>
      <w:r w:rsidRPr="00887C6A">
        <w:rPr>
          <w:i/>
          <w:vertAlign w:val="subscript"/>
        </w:rPr>
        <w:t>m, h,(j, k), b</w:t>
      </w:r>
      <w:r w:rsidRPr="00887C6A">
        <w:t xml:space="preserve">) – Min(0,A </w:t>
      </w:r>
      <w:r w:rsidRPr="00887C6A">
        <w:rPr>
          <w:i/>
          <w:vertAlign w:val="subscript"/>
        </w:rPr>
        <w:t>ci99, m, h,(j, k), b</w:t>
      </w:r>
      <w:r w:rsidRPr="00887C6A">
        <w:t xml:space="preserve">, </w:t>
      </w:r>
      <w:r w:rsidR="00C91F73">
        <w:t>E</w:t>
      </w:r>
      <w:r w:rsidRPr="00887C6A">
        <w:t xml:space="preserve">ACP </w:t>
      </w:r>
      <w:r w:rsidRPr="00887C6A">
        <w:rPr>
          <w:i/>
          <w:vertAlign w:val="subscript"/>
        </w:rPr>
        <w:t>m, h,(j, k)</w:t>
      </w:r>
      <w:r w:rsidRPr="00887C6A">
        <w:rPr>
          <w:vertAlign w:val="subscript"/>
        </w:rPr>
        <w:t xml:space="preserve"> </w:t>
      </w:r>
      <w:r w:rsidRPr="00887C6A">
        <w:t>)))</w:t>
      </w:r>
      <w:r w:rsidR="008056BD">
        <w:t>]</w:t>
      </w:r>
      <w:r w:rsidRPr="00887C6A">
        <w:t xml:space="preserve"> </w:t>
      </w:r>
    </w:p>
    <w:p w14:paraId="7846D720" w14:textId="77777777" w:rsidR="00212172" w:rsidRPr="00887C6A" w:rsidRDefault="00212172" w:rsidP="00212172">
      <w:pPr>
        <w:spacing w:after="200" w:line="276" w:lineRule="auto"/>
        <w:ind w:left="2880" w:hanging="2160"/>
      </w:pPr>
      <w:r w:rsidRPr="00887C6A">
        <w:t xml:space="preserve">AOPTCR </w:t>
      </w:r>
      <w:r w:rsidRPr="00887C6A">
        <w:rPr>
          <w:i/>
          <w:vertAlign w:val="subscript"/>
        </w:rPr>
        <w:t>b</w:t>
      </w:r>
      <w:r w:rsidRPr="00887C6A">
        <w:t xml:space="preserve"> = </w:t>
      </w:r>
      <w:r w:rsidRPr="00887C6A">
        <w:tab/>
        <w:t>∑</w:t>
      </w:r>
      <w:r w:rsidRPr="00887C6A">
        <w:rPr>
          <w:i/>
          <w:vertAlign w:val="subscript"/>
        </w:rPr>
        <w:t>m</w:t>
      </w:r>
      <w:r w:rsidRPr="00887C6A">
        <w:t xml:space="preserve"> ∑</w:t>
      </w:r>
      <w:r w:rsidRPr="00887C6A">
        <w:rPr>
          <w:i/>
          <w:vertAlign w:val="subscript"/>
        </w:rPr>
        <w:t>h</w:t>
      </w:r>
      <w:r w:rsidRPr="00887C6A">
        <w:rPr>
          <w:vertAlign w:val="subscript"/>
        </w:rPr>
        <w:t xml:space="preserve"> </w:t>
      </w:r>
      <w:r w:rsidRPr="00887C6A">
        <w:t>∑</w:t>
      </w:r>
      <w:r w:rsidRPr="00887C6A">
        <w:rPr>
          <w:i/>
          <w:vertAlign w:val="subscript"/>
        </w:rPr>
        <w:t>j</w:t>
      </w:r>
      <w:r w:rsidRPr="00887C6A">
        <w:rPr>
          <w:vertAlign w:val="subscript"/>
        </w:rPr>
        <w:t xml:space="preserve">, </w:t>
      </w:r>
      <w:r w:rsidRPr="00887C6A">
        <w:rPr>
          <w:i/>
          <w:vertAlign w:val="subscript"/>
        </w:rPr>
        <w:t>k</w:t>
      </w:r>
      <w:r w:rsidRPr="00887C6A">
        <w:rPr>
          <w:vertAlign w:val="subscript"/>
        </w:rPr>
        <w:t xml:space="preserve"> </w:t>
      </w:r>
      <w:r w:rsidRPr="00887C6A">
        <w:t xml:space="preserve">[(BOPTMW </w:t>
      </w:r>
      <w:r w:rsidRPr="00887C6A">
        <w:rPr>
          <w:i/>
          <w:vertAlign w:val="subscript"/>
        </w:rPr>
        <w:t>m, h,(j, k), b</w:t>
      </w:r>
      <w:r w:rsidRPr="00887C6A">
        <w:t xml:space="preserve"> * BPOPT</w:t>
      </w:r>
      <w:r w:rsidRPr="00887C6A">
        <w:rPr>
          <w:vertAlign w:val="subscript"/>
        </w:rPr>
        <w:t xml:space="preserve"> </w:t>
      </w:r>
      <w:r w:rsidRPr="00887C6A">
        <w:rPr>
          <w:i/>
          <w:vertAlign w:val="subscript"/>
        </w:rPr>
        <w:t>m, h,(j, k), b</w:t>
      </w:r>
      <w:r w:rsidRPr="00887C6A">
        <w:t>)]</w:t>
      </w:r>
    </w:p>
    <w:p w14:paraId="50B7D0F3" w14:textId="77777777" w:rsidR="00212172" w:rsidRPr="00887C6A" w:rsidRDefault="00212172" w:rsidP="00212172">
      <w:pPr>
        <w:pStyle w:val="List"/>
        <w:ind w:left="2880" w:hanging="2160"/>
      </w:pPr>
      <w:r w:rsidRPr="00887C6A">
        <w:t xml:space="preserve">AOBLCRO </w:t>
      </w:r>
      <w:r w:rsidRPr="00887C6A">
        <w:rPr>
          <w:i/>
          <w:vertAlign w:val="subscript"/>
        </w:rPr>
        <w:t>b</w:t>
      </w:r>
      <w:r w:rsidRPr="00887C6A">
        <w:t xml:space="preserve"> = </w:t>
      </w:r>
      <w:r w:rsidRPr="00887C6A">
        <w:tab/>
        <w:t>∑</w:t>
      </w:r>
      <w:r w:rsidRPr="00887C6A">
        <w:rPr>
          <w:i/>
          <w:vertAlign w:val="subscript"/>
        </w:rPr>
        <w:t>m</w:t>
      </w:r>
      <w:r w:rsidRPr="00887C6A">
        <w:t xml:space="preserve"> ∑</w:t>
      </w:r>
      <w:r w:rsidRPr="00887C6A">
        <w:rPr>
          <w:i/>
          <w:vertAlign w:val="subscript"/>
        </w:rPr>
        <w:t>h</w:t>
      </w:r>
      <w:r w:rsidRPr="00887C6A">
        <w:rPr>
          <w:vertAlign w:val="subscript"/>
        </w:rPr>
        <w:t xml:space="preserve"> </w:t>
      </w:r>
      <w:r w:rsidRPr="00887C6A">
        <w:t>∑</w:t>
      </w:r>
      <w:r w:rsidRPr="00887C6A">
        <w:rPr>
          <w:i/>
          <w:vertAlign w:val="subscript"/>
        </w:rPr>
        <w:t>j</w:t>
      </w:r>
      <w:r w:rsidRPr="00887C6A">
        <w:rPr>
          <w:vertAlign w:val="subscript"/>
        </w:rPr>
        <w:t xml:space="preserve">, </w:t>
      </w:r>
      <w:r w:rsidRPr="00887C6A">
        <w:rPr>
          <w:i/>
          <w:vertAlign w:val="subscript"/>
        </w:rPr>
        <w:t>k</w:t>
      </w:r>
      <w:r w:rsidRPr="00887C6A">
        <w:rPr>
          <w:vertAlign w:val="subscript"/>
        </w:rPr>
        <w:t xml:space="preserve"> </w:t>
      </w:r>
      <w:r w:rsidRPr="00887C6A">
        <w:t>(OOBLMW</w:t>
      </w:r>
      <w:r w:rsidRPr="00887C6A">
        <w:rPr>
          <w:vertAlign w:val="subscript"/>
        </w:rPr>
        <w:t xml:space="preserve"> </w:t>
      </w:r>
      <w:r w:rsidRPr="00887C6A">
        <w:rPr>
          <w:i/>
          <w:vertAlign w:val="subscript"/>
        </w:rPr>
        <w:t>m, h,(j, k), b</w:t>
      </w:r>
      <w:r w:rsidRPr="00887C6A">
        <w:t xml:space="preserve"> * Min(0, OPOBL</w:t>
      </w:r>
      <w:r w:rsidRPr="00887C6A">
        <w:rPr>
          <w:vertAlign w:val="subscript"/>
        </w:rPr>
        <w:t xml:space="preserve"> </w:t>
      </w:r>
      <w:r w:rsidRPr="00887C6A">
        <w:rPr>
          <w:i/>
          <w:vertAlign w:val="subscript"/>
        </w:rPr>
        <w:t>m, h,(j, k), b</w:t>
      </w:r>
      <w:r w:rsidRPr="00887C6A">
        <w:t xml:space="preserve">))  </w:t>
      </w:r>
    </w:p>
    <w:p w14:paraId="36D7CA87" w14:textId="77777777" w:rsidR="00212172" w:rsidRPr="00887C6A" w:rsidRDefault="00212172" w:rsidP="00212172">
      <w:r w:rsidRPr="00887C6A">
        <w:t>The above variables are defined as follows: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900"/>
        <w:gridCol w:w="6773"/>
      </w:tblGrid>
      <w:tr w:rsidR="00212172" w:rsidRPr="00887C6A" w14:paraId="4F34DDF5" w14:textId="77777777" w:rsidTr="009F28D9">
        <w:trPr>
          <w:trHeight w:val="346"/>
        </w:trPr>
        <w:tc>
          <w:tcPr>
            <w:tcW w:w="1885" w:type="dxa"/>
          </w:tcPr>
          <w:p w14:paraId="0F816521" w14:textId="77777777" w:rsidR="00212172" w:rsidRPr="00887C6A" w:rsidRDefault="00212172" w:rsidP="009F28D9">
            <w:pPr>
              <w:pStyle w:val="TableHead"/>
            </w:pPr>
            <w:r w:rsidRPr="00887C6A">
              <w:t>Variable</w:t>
            </w:r>
          </w:p>
        </w:tc>
        <w:tc>
          <w:tcPr>
            <w:tcW w:w="900" w:type="dxa"/>
          </w:tcPr>
          <w:p w14:paraId="72114C6C" w14:textId="77777777" w:rsidR="00212172" w:rsidRPr="00887C6A" w:rsidRDefault="00212172" w:rsidP="009F28D9">
            <w:pPr>
              <w:pStyle w:val="TableHead"/>
            </w:pPr>
            <w:r w:rsidRPr="00887C6A">
              <w:t>Unit</w:t>
            </w:r>
          </w:p>
        </w:tc>
        <w:tc>
          <w:tcPr>
            <w:tcW w:w="6773" w:type="dxa"/>
          </w:tcPr>
          <w:p w14:paraId="1CADB63C" w14:textId="77777777" w:rsidR="00212172" w:rsidRPr="00887C6A" w:rsidRDefault="00212172" w:rsidP="009F28D9">
            <w:pPr>
              <w:pStyle w:val="TableHead"/>
            </w:pPr>
            <w:r w:rsidRPr="00887C6A">
              <w:t>Description</w:t>
            </w:r>
          </w:p>
        </w:tc>
      </w:tr>
      <w:tr w:rsidR="00212172" w:rsidRPr="00887C6A" w14:paraId="38BB952C" w14:textId="77777777" w:rsidTr="009F28D9">
        <w:trPr>
          <w:trHeight w:val="489"/>
        </w:trPr>
        <w:tc>
          <w:tcPr>
            <w:tcW w:w="1885" w:type="dxa"/>
          </w:tcPr>
          <w:p w14:paraId="3A33E8C1" w14:textId="77777777" w:rsidR="00212172" w:rsidRPr="00887C6A" w:rsidRDefault="00212172" w:rsidP="009F28D9">
            <w:pPr>
              <w:pStyle w:val="List"/>
              <w:spacing w:afterLines="60" w:after="144"/>
              <w:ind w:left="0" w:firstLine="0"/>
              <w:rPr>
                <w:sz w:val="20"/>
                <w:vertAlign w:val="subscript"/>
              </w:rPr>
            </w:pPr>
            <w:r w:rsidRPr="00887C6A">
              <w:rPr>
                <w:sz w:val="20"/>
              </w:rPr>
              <w:t xml:space="preserve">ACR </w:t>
            </w:r>
            <w:r w:rsidRPr="00887C6A">
              <w:rPr>
                <w:i/>
                <w:sz w:val="20"/>
                <w:vertAlign w:val="subscript"/>
              </w:rPr>
              <w:t>b</w:t>
            </w:r>
          </w:p>
        </w:tc>
        <w:tc>
          <w:tcPr>
            <w:tcW w:w="900" w:type="dxa"/>
          </w:tcPr>
          <w:p w14:paraId="74750B67" w14:textId="77777777" w:rsidR="00212172" w:rsidRPr="00887C6A" w:rsidRDefault="00212172" w:rsidP="009F28D9">
            <w:pPr>
              <w:pStyle w:val="List"/>
              <w:spacing w:afterLines="60" w:after="144"/>
              <w:ind w:left="0" w:firstLine="0"/>
              <w:rPr>
                <w:sz w:val="20"/>
              </w:rPr>
            </w:pPr>
            <w:r w:rsidRPr="00887C6A">
              <w:rPr>
                <w:sz w:val="20"/>
              </w:rPr>
              <w:t>$</w:t>
            </w:r>
          </w:p>
        </w:tc>
        <w:tc>
          <w:tcPr>
            <w:tcW w:w="6773" w:type="dxa"/>
          </w:tcPr>
          <w:p w14:paraId="49435FB6" w14:textId="77777777" w:rsidR="00212172" w:rsidRPr="00887C6A" w:rsidRDefault="00212172" w:rsidP="009F28D9">
            <w:pPr>
              <w:pStyle w:val="List"/>
              <w:spacing w:afterLines="60" w:after="144"/>
              <w:ind w:left="0" w:firstLine="0"/>
              <w:rPr>
                <w:sz w:val="20"/>
              </w:rPr>
            </w:pPr>
            <w:r w:rsidRPr="00887C6A">
              <w:rPr>
                <w:i/>
                <w:sz w:val="20"/>
              </w:rPr>
              <w:t>Auction Credit Requirement</w:t>
            </w:r>
            <w:r w:rsidRPr="00887C6A">
              <w:rPr>
                <w:iCs/>
                <w:sz w:val="20"/>
              </w:rPr>
              <w:t>—</w:t>
            </w:r>
            <w:r w:rsidRPr="00887C6A">
              <w:rPr>
                <w:sz w:val="20"/>
              </w:rPr>
              <w:t xml:space="preserve">The auction credit requirement for a Counter-Party </w:t>
            </w:r>
            <w:r w:rsidRPr="00887C6A">
              <w:rPr>
                <w:i/>
                <w:sz w:val="20"/>
              </w:rPr>
              <w:t>b.</w:t>
            </w:r>
          </w:p>
        </w:tc>
      </w:tr>
      <w:tr w:rsidR="00212172" w:rsidRPr="00887C6A" w14:paraId="7D9A1FD2" w14:textId="77777777" w:rsidTr="009F28D9">
        <w:trPr>
          <w:trHeight w:val="142"/>
        </w:trPr>
        <w:tc>
          <w:tcPr>
            <w:tcW w:w="1885" w:type="dxa"/>
          </w:tcPr>
          <w:p w14:paraId="0F567A7A" w14:textId="77777777" w:rsidR="00212172" w:rsidRPr="00887C6A" w:rsidRDefault="00212172" w:rsidP="009F28D9">
            <w:pPr>
              <w:pStyle w:val="List"/>
              <w:spacing w:afterLines="60" w:after="144"/>
              <w:ind w:left="0" w:firstLine="0"/>
              <w:rPr>
                <w:sz w:val="20"/>
                <w:vertAlign w:val="subscript"/>
              </w:rPr>
            </w:pPr>
            <w:r w:rsidRPr="00887C6A">
              <w:rPr>
                <w:sz w:val="20"/>
              </w:rPr>
              <w:t xml:space="preserve">AOBLCR </w:t>
            </w:r>
            <w:r w:rsidRPr="00887C6A">
              <w:rPr>
                <w:i/>
                <w:sz w:val="20"/>
                <w:vertAlign w:val="subscript"/>
              </w:rPr>
              <w:t>b</w:t>
            </w:r>
          </w:p>
        </w:tc>
        <w:tc>
          <w:tcPr>
            <w:tcW w:w="900" w:type="dxa"/>
          </w:tcPr>
          <w:p w14:paraId="03A5445C" w14:textId="77777777" w:rsidR="00212172" w:rsidRPr="00887C6A" w:rsidRDefault="00212172" w:rsidP="009F28D9">
            <w:pPr>
              <w:pStyle w:val="List"/>
              <w:spacing w:afterLines="60" w:after="144"/>
              <w:ind w:left="0" w:firstLine="0"/>
              <w:rPr>
                <w:sz w:val="20"/>
              </w:rPr>
            </w:pPr>
            <w:r w:rsidRPr="00887C6A">
              <w:rPr>
                <w:sz w:val="20"/>
              </w:rPr>
              <w:t>$</w:t>
            </w:r>
          </w:p>
        </w:tc>
        <w:tc>
          <w:tcPr>
            <w:tcW w:w="6773" w:type="dxa"/>
          </w:tcPr>
          <w:p w14:paraId="763C2D13" w14:textId="77777777" w:rsidR="00212172" w:rsidRPr="00887C6A" w:rsidRDefault="00212172" w:rsidP="009F28D9">
            <w:pPr>
              <w:pStyle w:val="List"/>
              <w:spacing w:afterLines="60" w:after="144"/>
              <w:ind w:left="0" w:firstLine="0"/>
              <w:rPr>
                <w:sz w:val="20"/>
              </w:rPr>
            </w:pPr>
            <w:r w:rsidRPr="00887C6A">
              <w:rPr>
                <w:i/>
                <w:sz w:val="20"/>
              </w:rPr>
              <w:t>Auction PTP Obligation Credit Requirement</w:t>
            </w:r>
            <w:r w:rsidRPr="00887C6A">
              <w:rPr>
                <w:iCs/>
                <w:sz w:val="20"/>
              </w:rPr>
              <w:t>—</w:t>
            </w:r>
            <w:r w:rsidRPr="00887C6A">
              <w:rPr>
                <w:sz w:val="20"/>
              </w:rPr>
              <w:t xml:space="preserve">The auction credit requirement for all PTP Obligation bids submitted by a Counter-Party </w:t>
            </w:r>
            <w:r w:rsidRPr="00887C6A">
              <w:rPr>
                <w:i/>
                <w:sz w:val="20"/>
              </w:rPr>
              <w:t xml:space="preserve">b </w:t>
            </w:r>
            <w:r w:rsidRPr="00887C6A">
              <w:rPr>
                <w:sz w:val="20"/>
              </w:rPr>
              <w:t xml:space="preserve">for all Operating Days. </w:t>
            </w:r>
          </w:p>
        </w:tc>
      </w:tr>
      <w:tr w:rsidR="00212172" w:rsidRPr="00887C6A" w14:paraId="2E8587CD" w14:textId="77777777" w:rsidTr="009F28D9">
        <w:trPr>
          <w:trHeight w:val="142"/>
        </w:trPr>
        <w:tc>
          <w:tcPr>
            <w:tcW w:w="1885" w:type="dxa"/>
          </w:tcPr>
          <w:p w14:paraId="1CC3A71D" w14:textId="77777777" w:rsidR="00212172" w:rsidRPr="00887C6A" w:rsidRDefault="00212172" w:rsidP="009F28D9">
            <w:pPr>
              <w:pStyle w:val="List"/>
              <w:spacing w:afterLines="60" w:after="144"/>
              <w:ind w:left="0" w:firstLine="0"/>
              <w:rPr>
                <w:sz w:val="20"/>
              </w:rPr>
            </w:pPr>
            <w:r w:rsidRPr="00887C6A">
              <w:rPr>
                <w:sz w:val="20"/>
              </w:rPr>
              <w:t xml:space="preserve">BOBLMW </w:t>
            </w:r>
            <w:r w:rsidRPr="00887C6A">
              <w:rPr>
                <w:i/>
                <w:sz w:val="20"/>
                <w:vertAlign w:val="subscript"/>
              </w:rPr>
              <w:t>m, h, (j, k</w:t>
            </w:r>
            <w:r w:rsidRPr="00887C6A">
              <w:rPr>
                <w:i/>
                <w:vertAlign w:val="subscript"/>
              </w:rPr>
              <w:t>), b</w:t>
            </w:r>
          </w:p>
        </w:tc>
        <w:tc>
          <w:tcPr>
            <w:tcW w:w="900" w:type="dxa"/>
          </w:tcPr>
          <w:p w14:paraId="18EEC5B3" w14:textId="77777777" w:rsidR="00212172" w:rsidRPr="00887C6A" w:rsidRDefault="00212172" w:rsidP="009F28D9">
            <w:pPr>
              <w:pStyle w:val="List"/>
              <w:spacing w:afterLines="60" w:after="144"/>
              <w:ind w:left="0" w:firstLine="0"/>
              <w:rPr>
                <w:sz w:val="20"/>
              </w:rPr>
            </w:pPr>
            <w:r w:rsidRPr="00887C6A">
              <w:rPr>
                <w:sz w:val="20"/>
              </w:rPr>
              <w:t>MW</w:t>
            </w:r>
          </w:p>
        </w:tc>
        <w:tc>
          <w:tcPr>
            <w:tcW w:w="6773" w:type="dxa"/>
          </w:tcPr>
          <w:p w14:paraId="1B23266B" w14:textId="77777777" w:rsidR="00212172" w:rsidRPr="00887C6A" w:rsidRDefault="00212172" w:rsidP="009F28D9">
            <w:pPr>
              <w:pStyle w:val="List"/>
              <w:spacing w:afterLines="60" w:after="144"/>
              <w:ind w:left="0" w:firstLine="0"/>
              <w:rPr>
                <w:sz w:val="20"/>
              </w:rPr>
            </w:pPr>
            <w:r w:rsidRPr="00887C6A">
              <w:rPr>
                <w:i/>
                <w:sz w:val="20"/>
              </w:rPr>
              <w:t>Awarded Bid PTP Obligation</w:t>
            </w:r>
            <w:r w:rsidRPr="00887C6A">
              <w:rPr>
                <w:iCs/>
                <w:sz w:val="20"/>
              </w:rPr>
              <w:t>—</w:t>
            </w:r>
            <w:r w:rsidRPr="00887C6A">
              <w:rPr>
                <w:sz w:val="20"/>
              </w:rPr>
              <w:t xml:space="preserve">The awarded bid PTP Obligation with the source </w:t>
            </w:r>
            <w:r w:rsidRPr="00887C6A">
              <w:rPr>
                <w:i/>
                <w:sz w:val="20"/>
              </w:rPr>
              <w:t>j</w:t>
            </w:r>
            <w:r w:rsidRPr="00887C6A">
              <w:rPr>
                <w:sz w:val="20"/>
              </w:rPr>
              <w:t xml:space="preserve"> and sink </w:t>
            </w:r>
            <w:r w:rsidRPr="00887C6A">
              <w:rPr>
                <w:i/>
                <w:sz w:val="20"/>
              </w:rPr>
              <w:t>k</w:t>
            </w:r>
            <w:r w:rsidRPr="00887C6A">
              <w:rPr>
                <w:sz w:val="20"/>
              </w:rPr>
              <w:t xml:space="preserve"> for the hour </w:t>
            </w:r>
            <w:r w:rsidRPr="00887C6A">
              <w:rPr>
                <w:i/>
                <w:sz w:val="20"/>
              </w:rPr>
              <w:t xml:space="preserve">h, </w:t>
            </w:r>
            <w:r w:rsidRPr="00887C6A">
              <w:rPr>
                <w:sz w:val="20"/>
              </w:rPr>
              <w:t>and month</w:t>
            </w:r>
            <w:r w:rsidRPr="00887C6A">
              <w:rPr>
                <w:i/>
                <w:sz w:val="20"/>
              </w:rPr>
              <w:t xml:space="preserve"> m</w:t>
            </w:r>
            <w:r w:rsidRPr="00887C6A">
              <w:rPr>
                <w:sz w:val="20"/>
              </w:rPr>
              <w:t xml:space="preserve"> submitted by a Counter-Party </w:t>
            </w:r>
            <w:r w:rsidRPr="00887C6A">
              <w:rPr>
                <w:i/>
                <w:sz w:val="20"/>
              </w:rPr>
              <w:t>b.</w:t>
            </w:r>
          </w:p>
        </w:tc>
      </w:tr>
      <w:tr w:rsidR="00212172" w:rsidRPr="00887C6A" w14:paraId="444775D0" w14:textId="77777777" w:rsidTr="009F28D9">
        <w:trPr>
          <w:trHeight w:val="445"/>
        </w:trPr>
        <w:tc>
          <w:tcPr>
            <w:tcW w:w="1885" w:type="dxa"/>
          </w:tcPr>
          <w:p w14:paraId="53B78E66" w14:textId="77777777" w:rsidR="00212172" w:rsidRPr="00887C6A" w:rsidRDefault="00212172" w:rsidP="009F28D9">
            <w:pPr>
              <w:pStyle w:val="List"/>
              <w:spacing w:after="60"/>
              <w:ind w:left="0" w:firstLine="0"/>
              <w:rPr>
                <w:sz w:val="20"/>
                <w:vertAlign w:val="subscript"/>
              </w:rPr>
            </w:pPr>
            <w:r w:rsidRPr="00887C6A">
              <w:rPr>
                <w:sz w:val="20"/>
              </w:rPr>
              <w:t xml:space="preserve">BPOBL </w:t>
            </w:r>
            <w:r w:rsidRPr="00887C6A">
              <w:rPr>
                <w:i/>
                <w:sz w:val="20"/>
                <w:vertAlign w:val="subscript"/>
              </w:rPr>
              <w:t>m, h, (j, k</w:t>
            </w:r>
            <w:r w:rsidRPr="00887C6A">
              <w:rPr>
                <w:i/>
                <w:vertAlign w:val="subscript"/>
              </w:rPr>
              <w:t>), b</w:t>
            </w:r>
          </w:p>
        </w:tc>
        <w:tc>
          <w:tcPr>
            <w:tcW w:w="900" w:type="dxa"/>
          </w:tcPr>
          <w:p w14:paraId="43DED178" w14:textId="77777777" w:rsidR="00212172" w:rsidRPr="00887C6A" w:rsidRDefault="00212172" w:rsidP="009F28D9">
            <w:pPr>
              <w:pStyle w:val="List"/>
              <w:spacing w:after="60"/>
              <w:ind w:left="0" w:firstLine="0"/>
              <w:rPr>
                <w:sz w:val="20"/>
              </w:rPr>
            </w:pPr>
            <w:r w:rsidRPr="00887C6A">
              <w:rPr>
                <w:sz w:val="20"/>
              </w:rPr>
              <w:t>$/MW per hour</w:t>
            </w:r>
          </w:p>
        </w:tc>
        <w:tc>
          <w:tcPr>
            <w:tcW w:w="6773" w:type="dxa"/>
          </w:tcPr>
          <w:p w14:paraId="5616D071" w14:textId="77777777" w:rsidR="00212172" w:rsidRPr="00887C6A" w:rsidRDefault="00212172" w:rsidP="009F28D9">
            <w:pPr>
              <w:pStyle w:val="List"/>
              <w:spacing w:after="60"/>
              <w:ind w:left="0" w:firstLine="0"/>
              <w:rPr>
                <w:sz w:val="20"/>
              </w:rPr>
            </w:pPr>
            <w:r w:rsidRPr="00887C6A">
              <w:rPr>
                <w:i/>
                <w:sz w:val="20"/>
              </w:rPr>
              <w:t>Bid Price for PTP Obligation</w:t>
            </w:r>
            <w:r w:rsidRPr="00887C6A">
              <w:rPr>
                <w:iCs/>
                <w:sz w:val="20"/>
              </w:rPr>
              <w:t>—</w:t>
            </w:r>
            <w:r w:rsidRPr="00887C6A">
              <w:rPr>
                <w:sz w:val="20"/>
              </w:rPr>
              <w:t>Bid Price for PTP Obligation</w:t>
            </w:r>
            <w:r w:rsidRPr="00887C6A">
              <w:rPr>
                <w:i/>
                <w:sz w:val="20"/>
              </w:rPr>
              <w:t xml:space="preserve"> </w:t>
            </w:r>
            <w:r w:rsidRPr="00887C6A">
              <w:rPr>
                <w:sz w:val="20"/>
              </w:rPr>
              <w:t xml:space="preserve">with the source </w:t>
            </w:r>
            <w:r w:rsidRPr="00887C6A">
              <w:rPr>
                <w:i/>
                <w:sz w:val="20"/>
              </w:rPr>
              <w:t>j</w:t>
            </w:r>
            <w:r w:rsidRPr="00887C6A">
              <w:rPr>
                <w:sz w:val="20"/>
              </w:rPr>
              <w:t xml:space="preserve"> and sink </w:t>
            </w:r>
            <w:r w:rsidRPr="00887C6A">
              <w:rPr>
                <w:i/>
                <w:sz w:val="20"/>
              </w:rPr>
              <w:t>k</w:t>
            </w:r>
            <w:r w:rsidRPr="00887C6A">
              <w:rPr>
                <w:sz w:val="20"/>
              </w:rPr>
              <w:t xml:space="preserve"> for the hour</w:t>
            </w:r>
            <w:r w:rsidRPr="00887C6A">
              <w:rPr>
                <w:i/>
                <w:sz w:val="20"/>
              </w:rPr>
              <w:t xml:space="preserve"> h, </w:t>
            </w:r>
            <w:r w:rsidRPr="00887C6A">
              <w:rPr>
                <w:sz w:val="20"/>
              </w:rPr>
              <w:t>and month</w:t>
            </w:r>
            <w:r w:rsidRPr="00887C6A">
              <w:rPr>
                <w:i/>
                <w:sz w:val="20"/>
              </w:rPr>
              <w:t xml:space="preserve"> m</w:t>
            </w:r>
            <w:r w:rsidRPr="00887C6A">
              <w:rPr>
                <w:sz w:val="20"/>
              </w:rPr>
              <w:t xml:space="preserve"> submitted by a Counter-Party </w:t>
            </w:r>
            <w:r w:rsidRPr="00887C6A">
              <w:rPr>
                <w:i/>
                <w:sz w:val="20"/>
              </w:rPr>
              <w:t>b.</w:t>
            </w:r>
            <w:r w:rsidRPr="00887C6A">
              <w:rPr>
                <w:sz w:val="20"/>
              </w:rPr>
              <w:t xml:space="preserve"> </w:t>
            </w:r>
          </w:p>
        </w:tc>
      </w:tr>
      <w:tr w:rsidR="00212172" w:rsidRPr="00887C6A" w14:paraId="005C5946" w14:textId="77777777" w:rsidTr="009F28D9">
        <w:trPr>
          <w:trHeight w:val="142"/>
        </w:trPr>
        <w:tc>
          <w:tcPr>
            <w:tcW w:w="1885" w:type="dxa"/>
          </w:tcPr>
          <w:p w14:paraId="047F8296" w14:textId="77777777" w:rsidR="00212172" w:rsidRPr="00887C6A" w:rsidRDefault="00212172" w:rsidP="009F28D9">
            <w:pPr>
              <w:pStyle w:val="List"/>
              <w:spacing w:afterLines="60" w:after="144"/>
              <w:ind w:left="0" w:firstLine="0"/>
              <w:rPr>
                <w:sz w:val="20"/>
              </w:rPr>
            </w:pPr>
            <w:r w:rsidRPr="00887C6A">
              <w:rPr>
                <w:sz w:val="20"/>
              </w:rPr>
              <w:t>A</w:t>
            </w:r>
            <w:r w:rsidRPr="00887C6A">
              <w:rPr>
                <w:sz w:val="20"/>
                <w:vertAlign w:val="subscript"/>
              </w:rPr>
              <w:t xml:space="preserve"> </w:t>
            </w:r>
            <w:r w:rsidRPr="00887C6A">
              <w:rPr>
                <w:i/>
                <w:sz w:val="20"/>
                <w:vertAlign w:val="subscript"/>
              </w:rPr>
              <w:t>ci 99, m, h, (j, k</w:t>
            </w:r>
            <w:r w:rsidRPr="00887C6A">
              <w:rPr>
                <w:i/>
                <w:vertAlign w:val="subscript"/>
              </w:rPr>
              <w:t>), b</w:t>
            </w:r>
          </w:p>
        </w:tc>
        <w:tc>
          <w:tcPr>
            <w:tcW w:w="900" w:type="dxa"/>
          </w:tcPr>
          <w:p w14:paraId="2AC155B0" w14:textId="77777777" w:rsidR="00212172" w:rsidRPr="00887C6A" w:rsidRDefault="00212172" w:rsidP="009F28D9">
            <w:pPr>
              <w:pStyle w:val="List"/>
              <w:spacing w:afterLines="60" w:after="144"/>
              <w:ind w:left="0" w:firstLine="0"/>
              <w:rPr>
                <w:sz w:val="20"/>
              </w:rPr>
            </w:pPr>
            <w:r w:rsidRPr="00887C6A">
              <w:rPr>
                <w:sz w:val="20"/>
              </w:rPr>
              <w:t>$/MW per hour</w:t>
            </w:r>
          </w:p>
        </w:tc>
        <w:tc>
          <w:tcPr>
            <w:tcW w:w="6773" w:type="dxa"/>
          </w:tcPr>
          <w:p w14:paraId="56010652" w14:textId="77777777" w:rsidR="00212172" w:rsidRPr="00887C6A" w:rsidRDefault="00212172" w:rsidP="009F28D9">
            <w:pPr>
              <w:pStyle w:val="Spaceafterbox"/>
              <w:spacing w:afterLines="60" w:after="144"/>
              <w:rPr>
                <w:i/>
                <w:iCs/>
                <w:sz w:val="20"/>
              </w:rPr>
            </w:pPr>
            <w:r w:rsidRPr="00887C6A">
              <w:rPr>
                <w:i/>
                <w:sz w:val="20"/>
              </w:rPr>
              <w:t>Path-Specific DAM-Based Adder</w:t>
            </w:r>
            <w:r w:rsidRPr="00887C6A">
              <w:rPr>
                <w:iCs/>
                <w:sz w:val="20"/>
              </w:rPr>
              <w:t>—</w:t>
            </w:r>
            <w:r w:rsidRPr="00887C6A">
              <w:rPr>
                <w:sz w:val="20"/>
              </w:rPr>
              <w:t xml:space="preserve">The path-specific DAM-based adder with the source </w:t>
            </w:r>
            <w:r w:rsidRPr="00887C6A">
              <w:rPr>
                <w:i/>
                <w:sz w:val="20"/>
              </w:rPr>
              <w:t>j</w:t>
            </w:r>
            <w:r w:rsidRPr="00887C6A">
              <w:rPr>
                <w:sz w:val="20"/>
              </w:rPr>
              <w:t xml:space="preserve"> and sink </w:t>
            </w:r>
            <w:r w:rsidRPr="00887C6A">
              <w:rPr>
                <w:i/>
                <w:sz w:val="20"/>
              </w:rPr>
              <w:t>k</w:t>
            </w:r>
            <w:r w:rsidRPr="00887C6A">
              <w:rPr>
                <w:sz w:val="20"/>
              </w:rPr>
              <w:t xml:space="preserve"> for the hour</w:t>
            </w:r>
            <w:r w:rsidRPr="00887C6A">
              <w:rPr>
                <w:i/>
                <w:sz w:val="20"/>
              </w:rPr>
              <w:t xml:space="preserve"> h, </w:t>
            </w:r>
            <w:r w:rsidRPr="00887C6A">
              <w:rPr>
                <w:sz w:val="20"/>
              </w:rPr>
              <w:t>and month</w:t>
            </w:r>
            <w:r w:rsidRPr="00887C6A">
              <w:rPr>
                <w:i/>
                <w:sz w:val="20"/>
              </w:rPr>
              <w:t xml:space="preserve"> m</w:t>
            </w:r>
            <w:r w:rsidRPr="00887C6A">
              <w:rPr>
                <w:sz w:val="20"/>
              </w:rPr>
              <w:t xml:space="preserve"> submitted by a Counter-Party </w:t>
            </w:r>
            <w:r w:rsidRPr="00887C6A">
              <w:rPr>
                <w:i/>
                <w:sz w:val="20"/>
              </w:rPr>
              <w:t>b</w:t>
            </w:r>
            <w:r w:rsidRPr="00887C6A">
              <w:rPr>
                <w:sz w:val="20"/>
              </w:rPr>
              <w:t>; calculated as 99</w:t>
            </w:r>
            <w:r w:rsidRPr="00887C6A">
              <w:rPr>
                <w:sz w:val="20"/>
                <w:vertAlign w:val="superscript"/>
              </w:rPr>
              <w:t>th</w:t>
            </w:r>
            <w:r w:rsidRPr="00887C6A">
              <w:rPr>
                <w:sz w:val="20"/>
              </w:rPr>
              <w:t xml:space="preserve"> percentile of the average rolling consecutive DAM settled price for the reference CRR source/sink over a period that represents a month for each product type (18 days for 5*16, 8 days for 2*16, 28 days for 7*8).  The look-back period for DAM settled prices shall be the lesser of Nodal Market go-live to current time and current time minus three years.  </w:t>
            </w:r>
            <w:r w:rsidRPr="00887C6A">
              <w:rPr>
                <w:bCs/>
                <w:iCs/>
                <w:sz w:val="20"/>
              </w:rPr>
              <w:t>If historical Day-Ahead Settlement Point Prices (DASPPs) are not available for a Settlement Point for one or more Operating Days, ERCOT will designate a proxy Settlement Point for this purpose, and the DASPPs of the proxy Settlement Point of corresponding Operating Days are used</w:t>
            </w:r>
            <w:r w:rsidRPr="00887C6A">
              <w:rPr>
                <w:sz w:val="20"/>
              </w:rPr>
              <w:t>.</w:t>
            </w:r>
          </w:p>
        </w:tc>
      </w:tr>
      <w:tr w:rsidR="00212172" w:rsidRPr="00887C6A" w14:paraId="370EF313" w14:textId="77777777" w:rsidTr="009F28D9">
        <w:trPr>
          <w:trHeight w:val="142"/>
        </w:trPr>
        <w:tc>
          <w:tcPr>
            <w:tcW w:w="1885" w:type="dxa"/>
          </w:tcPr>
          <w:p w14:paraId="71D991F7" w14:textId="77777777" w:rsidR="00212172" w:rsidRPr="00887C6A" w:rsidRDefault="00C91F73" w:rsidP="009F28D9">
            <w:pPr>
              <w:pStyle w:val="List"/>
              <w:spacing w:after="60"/>
              <w:ind w:left="0" w:firstLine="0"/>
              <w:rPr>
                <w:sz w:val="20"/>
              </w:rPr>
            </w:pPr>
            <w:r>
              <w:rPr>
                <w:sz w:val="20"/>
              </w:rPr>
              <w:t>E</w:t>
            </w:r>
            <w:r w:rsidR="00212172" w:rsidRPr="00887C6A">
              <w:rPr>
                <w:sz w:val="20"/>
              </w:rPr>
              <w:t>ACP</w:t>
            </w:r>
            <w:r w:rsidR="00212172" w:rsidRPr="00887C6A">
              <w:rPr>
                <w:sz w:val="20"/>
                <w:vertAlign w:val="subscript"/>
              </w:rPr>
              <w:t xml:space="preserve"> </w:t>
            </w:r>
            <w:r w:rsidR="00212172" w:rsidRPr="00887C6A">
              <w:rPr>
                <w:i/>
                <w:sz w:val="20"/>
                <w:vertAlign w:val="subscript"/>
              </w:rPr>
              <w:t>m, h, (j, k)</w:t>
            </w:r>
          </w:p>
        </w:tc>
        <w:tc>
          <w:tcPr>
            <w:tcW w:w="900" w:type="dxa"/>
          </w:tcPr>
          <w:p w14:paraId="42C1B222" w14:textId="77777777" w:rsidR="00212172" w:rsidRPr="00887C6A" w:rsidRDefault="00212172" w:rsidP="009F28D9">
            <w:pPr>
              <w:pStyle w:val="List"/>
              <w:spacing w:after="60"/>
              <w:ind w:left="0" w:firstLine="0"/>
              <w:rPr>
                <w:sz w:val="20"/>
              </w:rPr>
            </w:pPr>
            <w:r w:rsidRPr="00887C6A">
              <w:rPr>
                <w:sz w:val="20"/>
              </w:rPr>
              <w:t>$/MW per hour</w:t>
            </w:r>
          </w:p>
        </w:tc>
        <w:tc>
          <w:tcPr>
            <w:tcW w:w="6773" w:type="dxa"/>
          </w:tcPr>
          <w:p w14:paraId="1BDB9EE4" w14:textId="77777777" w:rsidR="00212172" w:rsidRDefault="00C91F73" w:rsidP="00C91F73">
            <w:pPr>
              <w:pStyle w:val="List"/>
              <w:spacing w:after="60"/>
              <w:ind w:left="0" w:firstLine="0"/>
              <w:rPr>
                <w:sz w:val="20"/>
              </w:rPr>
            </w:pPr>
            <w:r>
              <w:rPr>
                <w:i/>
                <w:sz w:val="20"/>
              </w:rPr>
              <w:t xml:space="preserve">Effective </w:t>
            </w:r>
            <w:r w:rsidR="00212172" w:rsidRPr="00887C6A">
              <w:rPr>
                <w:i/>
                <w:sz w:val="20"/>
              </w:rPr>
              <w:t>Auction Clearing Price</w:t>
            </w:r>
            <w:r w:rsidR="00212172" w:rsidRPr="00887C6A">
              <w:rPr>
                <w:iCs/>
                <w:sz w:val="20"/>
              </w:rPr>
              <w:t>—</w:t>
            </w:r>
            <w:r w:rsidR="00212172" w:rsidRPr="00887C6A">
              <w:rPr>
                <w:sz w:val="20"/>
              </w:rPr>
              <w:t xml:space="preserve">The auction clearing price with the source </w:t>
            </w:r>
            <w:r w:rsidR="00212172" w:rsidRPr="00887C6A">
              <w:rPr>
                <w:i/>
                <w:sz w:val="20"/>
              </w:rPr>
              <w:t>j</w:t>
            </w:r>
            <w:r w:rsidR="00212172" w:rsidRPr="00887C6A">
              <w:rPr>
                <w:sz w:val="20"/>
              </w:rPr>
              <w:t xml:space="preserve"> and sink </w:t>
            </w:r>
            <w:r w:rsidR="00212172" w:rsidRPr="00887C6A">
              <w:rPr>
                <w:i/>
                <w:sz w:val="20"/>
              </w:rPr>
              <w:t>k</w:t>
            </w:r>
            <w:r w:rsidR="00212172" w:rsidRPr="00887C6A">
              <w:rPr>
                <w:sz w:val="20"/>
              </w:rPr>
              <w:t xml:space="preserve"> for the hour</w:t>
            </w:r>
            <w:r w:rsidR="00212172" w:rsidRPr="00887C6A">
              <w:rPr>
                <w:i/>
                <w:sz w:val="20"/>
              </w:rPr>
              <w:t xml:space="preserve"> h, </w:t>
            </w:r>
            <w:r w:rsidR="00212172" w:rsidRPr="00887C6A">
              <w:rPr>
                <w:sz w:val="20"/>
              </w:rPr>
              <w:t>and month</w:t>
            </w:r>
            <w:r w:rsidR="00212172" w:rsidRPr="00887C6A">
              <w:rPr>
                <w:i/>
                <w:sz w:val="20"/>
              </w:rPr>
              <w:t xml:space="preserve"> m</w:t>
            </w:r>
            <w:r w:rsidR="00212172" w:rsidRPr="00887C6A">
              <w:rPr>
                <w:sz w:val="20"/>
              </w:rPr>
              <w:t>.</w:t>
            </w:r>
          </w:p>
          <w:p w14:paraId="536B50D1" w14:textId="77777777" w:rsidR="00C91F73" w:rsidRPr="00920E6B" w:rsidRDefault="00C91F73" w:rsidP="00C91F73">
            <w:pPr>
              <w:pStyle w:val="List"/>
              <w:spacing w:after="60"/>
              <w:ind w:left="0" w:firstLine="0"/>
              <w:rPr>
                <w:sz w:val="20"/>
              </w:rPr>
            </w:pPr>
            <w:r w:rsidRPr="00920E6B">
              <w:rPr>
                <w:sz w:val="20"/>
              </w:rPr>
              <w:t xml:space="preserve">For each CRR PTP Obligation, this value is equal to the </w:t>
            </w:r>
            <w:r w:rsidR="00CD63E1">
              <w:rPr>
                <w:sz w:val="20"/>
              </w:rPr>
              <w:t>a</w:t>
            </w:r>
            <w:r w:rsidRPr="00920E6B">
              <w:rPr>
                <w:sz w:val="20"/>
              </w:rPr>
              <w:t xml:space="preserve">uction </w:t>
            </w:r>
            <w:r w:rsidR="00CD63E1">
              <w:rPr>
                <w:sz w:val="20"/>
              </w:rPr>
              <w:t>c</w:t>
            </w:r>
            <w:r w:rsidRPr="00920E6B">
              <w:rPr>
                <w:sz w:val="20"/>
              </w:rPr>
              <w:t xml:space="preserve">learing </w:t>
            </w:r>
            <w:r w:rsidR="00CD63E1">
              <w:rPr>
                <w:sz w:val="20"/>
              </w:rPr>
              <w:t>p</w:t>
            </w:r>
            <w:r w:rsidRPr="00920E6B">
              <w:rPr>
                <w:sz w:val="20"/>
              </w:rPr>
              <w:t xml:space="preserve">rice of an awarded CRR selected as follows: </w:t>
            </w:r>
          </w:p>
          <w:p w14:paraId="57084069" w14:textId="77777777" w:rsidR="00C91F73" w:rsidRDefault="00C91F73" w:rsidP="00C91F73">
            <w:pPr>
              <w:pStyle w:val="List"/>
              <w:spacing w:after="60"/>
              <w:ind w:left="792" w:hanging="360"/>
              <w:rPr>
                <w:sz w:val="20"/>
              </w:rPr>
            </w:pPr>
            <w:r w:rsidRPr="00920E6B">
              <w:rPr>
                <w:sz w:val="20"/>
              </w:rPr>
              <w:t>(a)</w:t>
            </w:r>
            <w:r w:rsidRPr="00920E6B">
              <w:rPr>
                <w:sz w:val="20"/>
              </w:rPr>
              <w:tab/>
              <w:t xml:space="preserve">Awarded CRRs with the source </w:t>
            </w:r>
            <w:r w:rsidRPr="00920E6B">
              <w:rPr>
                <w:i/>
                <w:sz w:val="20"/>
              </w:rPr>
              <w:t>j</w:t>
            </w:r>
            <w:r w:rsidRPr="00920E6B">
              <w:rPr>
                <w:sz w:val="20"/>
              </w:rPr>
              <w:t xml:space="preserve"> and sink </w:t>
            </w:r>
            <w:r w:rsidRPr="00920E6B">
              <w:rPr>
                <w:i/>
                <w:sz w:val="20"/>
              </w:rPr>
              <w:t>k</w:t>
            </w:r>
            <w:r w:rsidRPr="00920E6B">
              <w:rPr>
                <w:sz w:val="20"/>
              </w:rPr>
              <w:t xml:space="preserve"> containing hour </w:t>
            </w:r>
            <w:r w:rsidRPr="00920E6B">
              <w:rPr>
                <w:i/>
                <w:sz w:val="20"/>
              </w:rPr>
              <w:t>h</w:t>
            </w:r>
            <w:r w:rsidRPr="00920E6B">
              <w:rPr>
                <w:sz w:val="20"/>
              </w:rPr>
              <w:t xml:space="preserve"> and operating month </w:t>
            </w:r>
            <w:r w:rsidRPr="00920E6B">
              <w:rPr>
                <w:i/>
                <w:sz w:val="20"/>
              </w:rPr>
              <w:t xml:space="preserve">m </w:t>
            </w:r>
            <w:r w:rsidRPr="00920E6B">
              <w:rPr>
                <w:sz w:val="20"/>
              </w:rPr>
              <w:t>are selected from the set of unexpired awarded PTP Obligations.  If no awarded CRRs are found the EACP value is zero.</w:t>
            </w:r>
          </w:p>
          <w:p w14:paraId="729BD7DB" w14:textId="77777777" w:rsidR="00C91F73" w:rsidRDefault="00C91F73" w:rsidP="00C91F73">
            <w:pPr>
              <w:pStyle w:val="List"/>
              <w:spacing w:after="60"/>
              <w:ind w:left="792" w:hanging="360"/>
              <w:rPr>
                <w:sz w:val="20"/>
              </w:rPr>
            </w:pPr>
            <w:r w:rsidRPr="00920E6B">
              <w:rPr>
                <w:sz w:val="20"/>
              </w:rPr>
              <w:t>(b)</w:t>
            </w:r>
            <w:r w:rsidRPr="00920E6B">
              <w:rPr>
                <w:sz w:val="20"/>
              </w:rPr>
              <w:tab/>
              <w:t>If (a) results in more than one awarded CRR, awarded CRRs with the most recent award date are selected.</w:t>
            </w:r>
          </w:p>
          <w:p w14:paraId="5FB4D2FC" w14:textId="77777777" w:rsidR="00C91F73" w:rsidRPr="00C91F73" w:rsidRDefault="00C91F73" w:rsidP="00CD63E1">
            <w:pPr>
              <w:pStyle w:val="List"/>
              <w:spacing w:after="60"/>
              <w:ind w:left="792" w:hanging="360"/>
              <w:rPr>
                <w:i/>
                <w:sz w:val="20"/>
              </w:rPr>
            </w:pPr>
            <w:r w:rsidRPr="00920E6B">
              <w:rPr>
                <w:sz w:val="20"/>
              </w:rPr>
              <w:t>(c)</w:t>
            </w:r>
            <w:r w:rsidRPr="00920E6B">
              <w:rPr>
                <w:sz w:val="20"/>
              </w:rPr>
              <w:tab/>
              <w:t xml:space="preserve">If (b) results in more than one awarded CRR, then the awarded CRR with the lowest </w:t>
            </w:r>
            <w:r w:rsidR="00CD63E1">
              <w:rPr>
                <w:sz w:val="20"/>
              </w:rPr>
              <w:t>a</w:t>
            </w:r>
            <w:r w:rsidRPr="00920E6B">
              <w:rPr>
                <w:sz w:val="20"/>
              </w:rPr>
              <w:t xml:space="preserve">uction </w:t>
            </w:r>
            <w:r w:rsidR="00CD63E1">
              <w:rPr>
                <w:sz w:val="20"/>
              </w:rPr>
              <w:t>c</w:t>
            </w:r>
            <w:r w:rsidRPr="00920E6B">
              <w:rPr>
                <w:sz w:val="20"/>
              </w:rPr>
              <w:t xml:space="preserve">learing </w:t>
            </w:r>
            <w:r w:rsidR="00CD63E1">
              <w:rPr>
                <w:sz w:val="20"/>
              </w:rPr>
              <w:t>p</w:t>
            </w:r>
            <w:r w:rsidRPr="00920E6B">
              <w:rPr>
                <w:sz w:val="20"/>
              </w:rPr>
              <w:t>rice is selected.</w:t>
            </w:r>
          </w:p>
        </w:tc>
      </w:tr>
      <w:tr w:rsidR="00212172" w:rsidRPr="00887C6A" w14:paraId="027B4917" w14:textId="77777777" w:rsidTr="009F28D9">
        <w:trPr>
          <w:trHeight w:val="142"/>
        </w:trPr>
        <w:tc>
          <w:tcPr>
            <w:tcW w:w="1885" w:type="dxa"/>
          </w:tcPr>
          <w:p w14:paraId="538FFE76" w14:textId="77777777" w:rsidR="00212172" w:rsidRPr="00887C6A" w:rsidRDefault="00212172" w:rsidP="009F28D9">
            <w:pPr>
              <w:pStyle w:val="List"/>
              <w:spacing w:afterLines="60" w:after="144"/>
              <w:ind w:left="0" w:firstLine="0"/>
              <w:rPr>
                <w:sz w:val="20"/>
              </w:rPr>
            </w:pPr>
            <w:r w:rsidRPr="00887C6A">
              <w:rPr>
                <w:sz w:val="20"/>
              </w:rPr>
              <w:t xml:space="preserve">AOBLCRO </w:t>
            </w:r>
            <w:r w:rsidRPr="00887C6A">
              <w:rPr>
                <w:i/>
                <w:sz w:val="20"/>
                <w:vertAlign w:val="subscript"/>
              </w:rPr>
              <w:t>b</w:t>
            </w:r>
          </w:p>
        </w:tc>
        <w:tc>
          <w:tcPr>
            <w:tcW w:w="900" w:type="dxa"/>
          </w:tcPr>
          <w:p w14:paraId="5621D78C" w14:textId="77777777" w:rsidR="00212172" w:rsidRPr="00887C6A" w:rsidRDefault="00212172" w:rsidP="009F28D9">
            <w:pPr>
              <w:pStyle w:val="List"/>
              <w:spacing w:afterLines="60" w:after="144"/>
              <w:ind w:left="0" w:firstLine="0"/>
              <w:rPr>
                <w:sz w:val="20"/>
              </w:rPr>
            </w:pPr>
            <w:r w:rsidRPr="00887C6A">
              <w:rPr>
                <w:sz w:val="20"/>
              </w:rPr>
              <w:t>$</w:t>
            </w:r>
          </w:p>
        </w:tc>
        <w:tc>
          <w:tcPr>
            <w:tcW w:w="6773" w:type="dxa"/>
          </w:tcPr>
          <w:p w14:paraId="6B56F82A" w14:textId="77777777" w:rsidR="00212172" w:rsidRPr="00887C6A" w:rsidRDefault="00212172" w:rsidP="009F28D9">
            <w:pPr>
              <w:pStyle w:val="List"/>
              <w:spacing w:afterLines="60" w:after="144"/>
              <w:ind w:left="0" w:firstLine="0"/>
              <w:rPr>
                <w:i/>
                <w:sz w:val="20"/>
              </w:rPr>
            </w:pPr>
            <w:r w:rsidRPr="00887C6A">
              <w:rPr>
                <w:i/>
                <w:sz w:val="20"/>
              </w:rPr>
              <w:t>Auction PTP Obligation Credit Requirement for Offers</w:t>
            </w:r>
            <w:r w:rsidRPr="00887C6A">
              <w:rPr>
                <w:iCs/>
                <w:sz w:val="20"/>
              </w:rPr>
              <w:t>—</w:t>
            </w:r>
            <w:r w:rsidRPr="00887C6A">
              <w:rPr>
                <w:sz w:val="20"/>
              </w:rPr>
              <w:t xml:space="preserve">The auction credit requirement for all PTP Obligation offers submitted by a Counter-Party </w:t>
            </w:r>
            <w:r w:rsidRPr="00887C6A">
              <w:rPr>
                <w:i/>
                <w:sz w:val="20"/>
              </w:rPr>
              <w:t xml:space="preserve">b </w:t>
            </w:r>
            <w:r w:rsidRPr="00887C6A">
              <w:rPr>
                <w:sz w:val="20"/>
              </w:rPr>
              <w:t xml:space="preserve">for all Operating Days. </w:t>
            </w:r>
          </w:p>
        </w:tc>
      </w:tr>
      <w:tr w:rsidR="00212172" w:rsidRPr="00887C6A" w14:paraId="6F6BA2A5" w14:textId="77777777" w:rsidTr="009F28D9">
        <w:trPr>
          <w:trHeight w:val="142"/>
        </w:trPr>
        <w:tc>
          <w:tcPr>
            <w:tcW w:w="1885" w:type="dxa"/>
          </w:tcPr>
          <w:p w14:paraId="4EAFA523" w14:textId="77777777" w:rsidR="00212172" w:rsidRPr="00887C6A" w:rsidRDefault="00212172" w:rsidP="009F28D9">
            <w:pPr>
              <w:pStyle w:val="List"/>
              <w:spacing w:afterLines="60" w:after="144"/>
              <w:ind w:left="0" w:firstLine="0"/>
              <w:rPr>
                <w:sz w:val="20"/>
              </w:rPr>
            </w:pPr>
            <w:r w:rsidRPr="00887C6A">
              <w:rPr>
                <w:sz w:val="20"/>
              </w:rPr>
              <w:t>OOBLMW</w:t>
            </w:r>
            <w:r w:rsidRPr="00887C6A">
              <w:rPr>
                <w:sz w:val="20"/>
                <w:vertAlign w:val="subscript"/>
              </w:rPr>
              <w:t xml:space="preserve"> </w:t>
            </w:r>
            <w:r w:rsidRPr="00887C6A">
              <w:rPr>
                <w:i/>
                <w:sz w:val="20"/>
                <w:vertAlign w:val="subscript"/>
              </w:rPr>
              <w:t>m, h, (j, k), b</w:t>
            </w:r>
          </w:p>
        </w:tc>
        <w:tc>
          <w:tcPr>
            <w:tcW w:w="900" w:type="dxa"/>
          </w:tcPr>
          <w:p w14:paraId="435F08E2" w14:textId="77777777" w:rsidR="00212172" w:rsidRPr="00887C6A" w:rsidRDefault="00212172" w:rsidP="009F28D9">
            <w:pPr>
              <w:pStyle w:val="List"/>
              <w:spacing w:afterLines="60" w:after="144"/>
              <w:ind w:left="0" w:firstLine="0"/>
              <w:rPr>
                <w:sz w:val="20"/>
              </w:rPr>
            </w:pPr>
            <w:r w:rsidRPr="00887C6A">
              <w:rPr>
                <w:sz w:val="20"/>
              </w:rPr>
              <w:t>MW</w:t>
            </w:r>
          </w:p>
        </w:tc>
        <w:tc>
          <w:tcPr>
            <w:tcW w:w="6773" w:type="dxa"/>
          </w:tcPr>
          <w:p w14:paraId="2FE4966D" w14:textId="77777777" w:rsidR="00212172" w:rsidRPr="00887C6A" w:rsidRDefault="00212172" w:rsidP="009F28D9">
            <w:pPr>
              <w:pStyle w:val="List"/>
              <w:spacing w:afterLines="60" w:after="144"/>
              <w:ind w:left="0" w:firstLine="0"/>
              <w:rPr>
                <w:sz w:val="20"/>
              </w:rPr>
            </w:pPr>
            <w:r w:rsidRPr="00887C6A">
              <w:rPr>
                <w:i/>
                <w:sz w:val="20"/>
              </w:rPr>
              <w:t>Awarded Offer PTP Obligation</w:t>
            </w:r>
            <w:r w:rsidRPr="00887C6A">
              <w:rPr>
                <w:iCs/>
                <w:sz w:val="20"/>
              </w:rPr>
              <w:t>—</w:t>
            </w:r>
            <w:r w:rsidRPr="00887C6A">
              <w:rPr>
                <w:sz w:val="20"/>
              </w:rPr>
              <w:t xml:space="preserve">The awarded offer PTP Obligation with source </w:t>
            </w:r>
            <w:r w:rsidRPr="00887C6A">
              <w:rPr>
                <w:i/>
                <w:sz w:val="20"/>
              </w:rPr>
              <w:t>j</w:t>
            </w:r>
            <w:r w:rsidRPr="00887C6A">
              <w:rPr>
                <w:sz w:val="20"/>
              </w:rPr>
              <w:t xml:space="preserve"> and sink </w:t>
            </w:r>
            <w:r w:rsidRPr="00887C6A">
              <w:rPr>
                <w:i/>
                <w:sz w:val="20"/>
              </w:rPr>
              <w:t>k</w:t>
            </w:r>
            <w:r w:rsidRPr="00887C6A">
              <w:rPr>
                <w:sz w:val="20"/>
              </w:rPr>
              <w:t xml:space="preserve"> for the hour </w:t>
            </w:r>
            <w:r w:rsidRPr="00887C6A">
              <w:rPr>
                <w:i/>
                <w:sz w:val="20"/>
              </w:rPr>
              <w:t xml:space="preserve">h, </w:t>
            </w:r>
            <w:r w:rsidRPr="00887C6A">
              <w:rPr>
                <w:sz w:val="20"/>
              </w:rPr>
              <w:t>and month</w:t>
            </w:r>
            <w:r w:rsidRPr="00887C6A">
              <w:rPr>
                <w:i/>
                <w:sz w:val="20"/>
              </w:rPr>
              <w:t xml:space="preserve"> m</w:t>
            </w:r>
            <w:r w:rsidRPr="00887C6A">
              <w:rPr>
                <w:sz w:val="20"/>
              </w:rPr>
              <w:t xml:space="preserve"> submitted by a Counter-Party </w:t>
            </w:r>
            <w:r w:rsidRPr="00887C6A">
              <w:rPr>
                <w:i/>
                <w:sz w:val="20"/>
              </w:rPr>
              <w:t>b.</w:t>
            </w:r>
          </w:p>
        </w:tc>
      </w:tr>
      <w:tr w:rsidR="00212172" w:rsidRPr="00887C6A" w14:paraId="7218A5C7" w14:textId="77777777" w:rsidTr="009F28D9">
        <w:trPr>
          <w:trHeight w:val="142"/>
        </w:trPr>
        <w:tc>
          <w:tcPr>
            <w:tcW w:w="1885" w:type="dxa"/>
          </w:tcPr>
          <w:p w14:paraId="0F4B85FC" w14:textId="77777777" w:rsidR="00212172" w:rsidRPr="00887C6A" w:rsidRDefault="00212172" w:rsidP="009F28D9">
            <w:pPr>
              <w:pStyle w:val="List"/>
              <w:spacing w:afterLines="60" w:after="144"/>
              <w:ind w:left="0" w:firstLine="0"/>
              <w:rPr>
                <w:sz w:val="20"/>
              </w:rPr>
            </w:pPr>
            <w:r w:rsidRPr="00887C6A">
              <w:rPr>
                <w:sz w:val="20"/>
              </w:rPr>
              <w:t xml:space="preserve">OPOBL </w:t>
            </w:r>
            <w:r w:rsidRPr="00887C6A">
              <w:rPr>
                <w:i/>
                <w:sz w:val="20"/>
                <w:vertAlign w:val="subscript"/>
              </w:rPr>
              <w:t>m, h, (j, k ), b</w:t>
            </w:r>
          </w:p>
        </w:tc>
        <w:tc>
          <w:tcPr>
            <w:tcW w:w="900" w:type="dxa"/>
          </w:tcPr>
          <w:p w14:paraId="5F5FD9B4" w14:textId="77777777" w:rsidR="00212172" w:rsidRPr="00887C6A" w:rsidRDefault="00212172" w:rsidP="009F28D9">
            <w:pPr>
              <w:pStyle w:val="List"/>
              <w:spacing w:afterLines="60" w:after="144"/>
              <w:ind w:left="0" w:firstLine="0"/>
              <w:rPr>
                <w:sz w:val="20"/>
              </w:rPr>
            </w:pPr>
            <w:r w:rsidRPr="00887C6A">
              <w:rPr>
                <w:sz w:val="20"/>
              </w:rPr>
              <w:t>$/MW per hour</w:t>
            </w:r>
          </w:p>
        </w:tc>
        <w:tc>
          <w:tcPr>
            <w:tcW w:w="6773" w:type="dxa"/>
          </w:tcPr>
          <w:p w14:paraId="7B2FC154" w14:textId="77777777" w:rsidR="00212172" w:rsidRPr="00887C6A" w:rsidRDefault="00212172" w:rsidP="009F28D9">
            <w:pPr>
              <w:pStyle w:val="List"/>
              <w:spacing w:afterLines="60" w:after="144"/>
              <w:ind w:left="0" w:firstLine="0"/>
              <w:rPr>
                <w:i/>
                <w:sz w:val="20"/>
              </w:rPr>
            </w:pPr>
            <w:r w:rsidRPr="00887C6A">
              <w:rPr>
                <w:i/>
                <w:sz w:val="20"/>
              </w:rPr>
              <w:t>Offer Price for PTP Obligation</w:t>
            </w:r>
            <w:r w:rsidRPr="00887C6A">
              <w:rPr>
                <w:iCs/>
                <w:sz w:val="20"/>
              </w:rPr>
              <w:t>—</w:t>
            </w:r>
            <w:r w:rsidRPr="00887C6A">
              <w:rPr>
                <w:sz w:val="20"/>
              </w:rPr>
              <w:t xml:space="preserve">The offer price for PTP Obligation with the source </w:t>
            </w:r>
            <w:r w:rsidRPr="00887C6A">
              <w:rPr>
                <w:i/>
                <w:sz w:val="20"/>
              </w:rPr>
              <w:t>j</w:t>
            </w:r>
            <w:r w:rsidRPr="00887C6A">
              <w:rPr>
                <w:sz w:val="20"/>
              </w:rPr>
              <w:t xml:space="preserve"> and sink </w:t>
            </w:r>
            <w:r w:rsidRPr="00887C6A">
              <w:rPr>
                <w:i/>
                <w:sz w:val="20"/>
              </w:rPr>
              <w:t>k</w:t>
            </w:r>
            <w:r w:rsidRPr="00887C6A">
              <w:rPr>
                <w:sz w:val="20"/>
              </w:rPr>
              <w:t xml:space="preserve"> for the hour </w:t>
            </w:r>
            <w:r w:rsidRPr="00887C6A">
              <w:rPr>
                <w:i/>
                <w:sz w:val="20"/>
              </w:rPr>
              <w:t xml:space="preserve">h, </w:t>
            </w:r>
            <w:r w:rsidRPr="00887C6A">
              <w:rPr>
                <w:sz w:val="20"/>
              </w:rPr>
              <w:t>and month</w:t>
            </w:r>
            <w:r w:rsidRPr="00887C6A">
              <w:rPr>
                <w:i/>
                <w:sz w:val="20"/>
              </w:rPr>
              <w:t xml:space="preserve"> m </w:t>
            </w:r>
            <w:r w:rsidRPr="00887C6A">
              <w:rPr>
                <w:sz w:val="20"/>
              </w:rPr>
              <w:t xml:space="preserve">submitted by a Counter-Party </w:t>
            </w:r>
            <w:r w:rsidRPr="00887C6A">
              <w:rPr>
                <w:i/>
                <w:sz w:val="20"/>
              </w:rPr>
              <w:t>b.</w:t>
            </w:r>
          </w:p>
        </w:tc>
      </w:tr>
      <w:tr w:rsidR="00212172" w:rsidRPr="00887C6A" w14:paraId="6A844F60" w14:textId="77777777" w:rsidTr="009F28D9">
        <w:trPr>
          <w:trHeight w:val="594"/>
        </w:trPr>
        <w:tc>
          <w:tcPr>
            <w:tcW w:w="1885" w:type="dxa"/>
          </w:tcPr>
          <w:p w14:paraId="369CC3A5" w14:textId="77777777" w:rsidR="00212172" w:rsidRPr="00887C6A" w:rsidRDefault="00212172" w:rsidP="009F28D9">
            <w:pPr>
              <w:pStyle w:val="List"/>
              <w:spacing w:afterLines="60" w:after="144"/>
              <w:ind w:left="0" w:firstLine="0"/>
              <w:rPr>
                <w:sz w:val="20"/>
                <w:vertAlign w:val="subscript"/>
              </w:rPr>
            </w:pPr>
            <w:r w:rsidRPr="00887C6A">
              <w:rPr>
                <w:sz w:val="20"/>
              </w:rPr>
              <w:lastRenderedPageBreak/>
              <w:t xml:space="preserve">AOPTCR </w:t>
            </w:r>
            <w:r w:rsidRPr="00887C6A">
              <w:rPr>
                <w:i/>
                <w:sz w:val="20"/>
                <w:vertAlign w:val="subscript"/>
              </w:rPr>
              <w:t>b</w:t>
            </w:r>
          </w:p>
        </w:tc>
        <w:tc>
          <w:tcPr>
            <w:tcW w:w="900" w:type="dxa"/>
          </w:tcPr>
          <w:p w14:paraId="370A70A0" w14:textId="77777777" w:rsidR="00212172" w:rsidRPr="00887C6A" w:rsidRDefault="00212172" w:rsidP="009F28D9">
            <w:pPr>
              <w:pStyle w:val="List"/>
              <w:spacing w:afterLines="60" w:after="144"/>
              <w:ind w:left="0" w:firstLine="0"/>
              <w:rPr>
                <w:sz w:val="20"/>
              </w:rPr>
            </w:pPr>
            <w:r w:rsidRPr="00887C6A">
              <w:rPr>
                <w:sz w:val="20"/>
              </w:rPr>
              <w:t>$</w:t>
            </w:r>
          </w:p>
        </w:tc>
        <w:tc>
          <w:tcPr>
            <w:tcW w:w="6773" w:type="dxa"/>
          </w:tcPr>
          <w:p w14:paraId="268F823E" w14:textId="77777777" w:rsidR="00212172" w:rsidRPr="00887C6A" w:rsidRDefault="00212172" w:rsidP="009F28D9">
            <w:pPr>
              <w:pStyle w:val="List"/>
              <w:spacing w:afterLines="60" w:after="144"/>
              <w:ind w:left="0" w:firstLine="0"/>
              <w:rPr>
                <w:sz w:val="20"/>
              </w:rPr>
            </w:pPr>
            <w:r w:rsidRPr="00887C6A">
              <w:rPr>
                <w:i/>
                <w:sz w:val="20"/>
              </w:rPr>
              <w:t>Auction PTP Option Bid Credit Requirement</w:t>
            </w:r>
            <w:r w:rsidRPr="00887C6A">
              <w:rPr>
                <w:iCs/>
                <w:sz w:val="20"/>
              </w:rPr>
              <w:t>—</w:t>
            </w:r>
            <w:r w:rsidRPr="00887C6A">
              <w:rPr>
                <w:sz w:val="20"/>
              </w:rPr>
              <w:t xml:space="preserve">The auction credit requirement for all PTP Option bids submitted by a Counter-Party </w:t>
            </w:r>
            <w:r w:rsidRPr="00887C6A">
              <w:rPr>
                <w:i/>
                <w:sz w:val="20"/>
              </w:rPr>
              <w:t>b.</w:t>
            </w:r>
          </w:p>
        </w:tc>
      </w:tr>
      <w:tr w:rsidR="00212172" w:rsidRPr="00887C6A" w14:paraId="5CD761B2" w14:textId="77777777" w:rsidTr="009F28D9">
        <w:trPr>
          <w:trHeight w:val="594"/>
        </w:trPr>
        <w:tc>
          <w:tcPr>
            <w:tcW w:w="1885" w:type="dxa"/>
          </w:tcPr>
          <w:p w14:paraId="70E60152" w14:textId="77777777" w:rsidR="00212172" w:rsidRPr="00887C6A" w:rsidRDefault="00212172" w:rsidP="009F28D9">
            <w:pPr>
              <w:pStyle w:val="List"/>
              <w:spacing w:afterLines="60" w:after="144"/>
              <w:ind w:left="0" w:firstLine="0"/>
              <w:rPr>
                <w:sz w:val="20"/>
              </w:rPr>
            </w:pPr>
            <w:r w:rsidRPr="00887C6A">
              <w:rPr>
                <w:sz w:val="20"/>
              </w:rPr>
              <w:t>BOPTMW</w:t>
            </w:r>
            <w:r w:rsidRPr="00887C6A">
              <w:rPr>
                <w:sz w:val="20"/>
                <w:vertAlign w:val="subscript"/>
              </w:rPr>
              <w:t xml:space="preserve"> </w:t>
            </w:r>
            <w:r w:rsidRPr="00887C6A">
              <w:rPr>
                <w:i/>
                <w:sz w:val="20"/>
                <w:vertAlign w:val="subscript"/>
              </w:rPr>
              <w:t>m, h, (j, k),b</w:t>
            </w:r>
          </w:p>
        </w:tc>
        <w:tc>
          <w:tcPr>
            <w:tcW w:w="900" w:type="dxa"/>
          </w:tcPr>
          <w:p w14:paraId="42CD92C3" w14:textId="77777777" w:rsidR="00212172" w:rsidRPr="00887C6A" w:rsidRDefault="00212172" w:rsidP="009F28D9">
            <w:pPr>
              <w:pStyle w:val="List"/>
              <w:spacing w:afterLines="60" w:after="144"/>
              <w:ind w:left="0" w:firstLine="0"/>
              <w:rPr>
                <w:sz w:val="20"/>
              </w:rPr>
            </w:pPr>
            <w:r w:rsidRPr="00887C6A">
              <w:rPr>
                <w:sz w:val="20"/>
              </w:rPr>
              <w:t>MW</w:t>
            </w:r>
          </w:p>
        </w:tc>
        <w:tc>
          <w:tcPr>
            <w:tcW w:w="6773" w:type="dxa"/>
          </w:tcPr>
          <w:p w14:paraId="638412F0" w14:textId="77777777" w:rsidR="00212172" w:rsidRPr="00887C6A" w:rsidRDefault="00212172" w:rsidP="009F28D9">
            <w:pPr>
              <w:pStyle w:val="Spaceafterbox"/>
              <w:spacing w:afterLines="60" w:after="144"/>
              <w:rPr>
                <w:iCs/>
                <w:sz w:val="20"/>
              </w:rPr>
            </w:pPr>
            <w:r w:rsidRPr="00887C6A">
              <w:rPr>
                <w:i/>
                <w:sz w:val="20"/>
              </w:rPr>
              <w:t>Awarded Bid PTP Option</w:t>
            </w:r>
            <w:r w:rsidRPr="00887C6A">
              <w:rPr>
                <w:iCs/>
                <w:sz w:val="20"/>
              </w:rPr>
              <w:t>—</w:t>
            </w:r>
            <w:r w:rsidRPr="00887C6A">
              <w:rPr>
                <w:sz w:val="20"/>
              </w:rPr>
              <w:t xml:space="preserve">The awarded bid PTP Option with the source </w:t>
            </w:r>
            <w:r w:rsidRPr="00887C6A">
              <w:rPr>
                <w:i/>
                <w:sz w:val="20"/>
              </w:rPr>
              <w:t>j</w:t>
            </w:r>
            <w:r w:rsidRPr="00887C6A">
              <w:rPr>
                <w:sz w:val="20"/>
              </w:rPr>
              <w:t xml:space="preserve"> and sink </w:t>
            </w:r>
            <w:r w:rsidRPr="00887C6A">
              <w:rPr>
                <w:i/>
                <w:sz w:val="20"/>
              </w:rPr>
              <w:t>k</w:t>
            </w:r>
            <w:r w:rsidRPr="00887C6A">
              <w:rPr>
                <w:sz w:val="20"/>
              </w:rPr>
              <w:t xml:space="preserve"> for the hour </w:t>
            </w:r>
            <w:r w:rsidRPr="00887C6A">
              <w:rPr>
                <w:i/>
                <w:sz w:val="20"/>
              </w:rPr>
              <w:t xml:space="preserve">h, </w:t>
            </w:r>
            <w:r w:rsidRPr="00887C6A">
              <w:rPr>
                <w:sz w:val="20"/>
              </w:rPr>
              <w:t>and month</w:t>
            </w:r>
            <w:r w:rsidRPr="00887C6A">
              <w:rPr>
                <w:i/>
                <w:sz w:val="20"/>
              </w:rPr>
              <w:t xml:space="preserve"> m</w:t>
            </w:r>
            <w:r w:rsidRPr="00887C6A">
              <w:rPr>
                <w:sz w:val="20"/>
              </w:rPr>
              <w:t xml:space="preserve"> submitted by a Counter-Party </w:t>
            </w:r>
            <w:r w:rsidRPr="00887C6A">
              <w:rPr>
                <w:i/>
                <w:sz w:val="20"/>
              </w:rPr>
              <w:t>b.</w:t>
            </w:r>
            <w:r w:rsidRPr="00887C6A">
              <w:rPr>
                <w:sz w:val="20"/>
              </w:rPr>
              <w:t xml:space="preserve"> </w:t>
            </w:r>
          </w:p>
        </w:tc>
      </w:tr>
      <w:tr w:rsidR="00212172" w:rsidRPr="00887C6A" w14:paraId="6C105040" w14:textId="77777777" w:rsidTr="009F28D9">
        <w:trPr>
          <w:trHeight w:val="620"/>
        </w:trPr>
        <w:tc>
          <w:tcPr>
            <w:tcW w:w="1885" w:type="dxa"/>
          </w:tcPr>
          <w:p w14:paraId="4DCBC1B4" w14:textId="77777777" w:rsidR="00212172" w:rsidRPr="00887C6A" w:rsidRDefault="00212172" w:rsidP="009F28D9">
            <w:pPr>
              <w:pStyle w:val="List"/>
              <w:spacing w:after="60"/>
              <w:ind w:left="0" w:firstLine="0"/>
              <w:rPr>
                <w:sz w:val="20"/>
              </w:rPr>
            </w:pPr>
            <w:r w:rsidRPr="00887C6A">
              <w:rPr>
                <w:sz w:val="20"/>
              </w:rPr>
              <w:t>BPOPT</w:t>
            </w:r>
            <w:r w:rsidRPr="00887C6A">
              <w:rPr>
                <w:sz w:val="20"/>
                <w:vertAlign w:val="subscript"/>
              </w:rPr>
              <w:t xml:space="preserve"> </w:t>
            </w:r>
            <w:r w:rsidRPr="00887C6A">
              <w:rPr>
                <w:i/>
                <w:sz w:val="20"/>
                <w:vertAlign w:val="subscript"/>
              </w:rPr>
              <w:t>m, h, (j, k), b</w:t>
            </w:r>
          </w:p>
        </w:tc>
        <w:tc>
          <w:tcPr>
            <w:tcW w:w="900" w:type="dxa"/>
          </w:tcPr>
          <w:p w14:paraId="1CD300A4" w14:textId="77777777" w:rsidR="00212172" w:rsidRPr="00887C6A" w:rsidRDefault="00212172" w:rsidP="009F28D9">
            <w:pPr>
              <w:pStyle w:val="List"/>
              <w:spacing w:after="60"/>
              <w:ind w:left="0" w:firstLine="0"/>
              <w:rPr>
                <w:sz w:val="20"/>
              </w:rPr>
            </w:pPr>
            <w:r w:rsidRPr="00887C6A">
              <w:rPr>
                <w:sz w:val="20"/>
              </w:rPr>
              <w:t>$/MW per hour</w:t>
            </w:r>
          </w:p>
        </w:tc>
        <w:tc>
          <w:tcPr>
            <w:tcW w:w="6773" w:type="dxa"/>
          </w:tcPr>
          <w:p w14:paraId="65CC5CC8" w14:textId="77777777" w:rsidR="00212172" w:rsidRPr="00887C6A" w:rsidRDefault="00212172" w:rsidP="009F28D9">
            <w:pPr>
              <w:pStyle w:val="List"/>
              <w:spacing w:after="60"/>
              <w:ind w:left="0" w:firstLine="0"/>
              <w:rPr>
                <w:sz w:val="20"/>
              </w:rPr>
            </w:pPr>
            <w:r w:rsidRPr="00887C6A">
              <w:rPr>
                <w:i/>
                <w:sz w:val="20"/>
              </w:rPr>
              <w:t>Bid Price for PTP Option</w:t>
            </w:r>
            <w:r w:rsidRPr="00887C6A">
              <w:rPr>
                <w:iCs/>
                <w:sz w:val="20"/>
              </w:rPr>
              <w:t>—</w:t>
            </w:r>
            <w:r w:rsidRPr="00887C6A">
              <w:rPr>
                <w:sz w:val="20"/>
              </w:rPr>
              <w:t xml:space="preserve">The bid price for PTP Option with the source </w:t>
            </w:r>
            <w:r w:rsidRPr="00887C6A">
              <w:rPr>
                <w:i/>
                <w:sz w:val="20"/>
              </w:rPr>
              <w:t>j</w:t>
            </w:r>
            <w:r w:rsidRPr="00887C6A">
              <w:rPr>
                <w:sz w:val="20"/>
              </w:rPr>
              <w:t xml:space="preserve"> and sink </w:t>
            </w:r>
            <w:r w:rsidRPr="00887C6A">
              <w:rPr>
                <w:i/>
                <w:sz w:val="20"/>
              </w:rPr>
              <w:t>k</w:t>
            </w:r>
            <w:r w:rsidRPr="00887C6A">
              <w:rPr>
                <w:sz w:val="20"/>
              </w:rPr>
              <w:t xml:space="preserve"> for the hour</w:t>
            </w:r>
            <w:r w:rsidRPr="00887C6A">
              <w:rPr>
                <w:i/>
                <w:sz w:val="20"/>
              </w:rPr>
              <w:t xml:space="preserve"> h, </w:t>
            </w:r>
            <w:r w:rsidRPr="00887C6A">
              <w:rPr>
                <w:sz w:val="20"/>
              </w:rPr>
              <w:t>and month</w:t>
            </w:r>
            <w:r w:rsidRPr="00887C6A">
              <w:rPr>
                <w:i/>
                <w:sz w:val="20"/>
              </w:rPr>
              <w:t xml:space="preserve"> m</w:t>
            </w:r>
            <w:r w:rsidRPr="00887C6A">
              <w:rPr>
                <w:sz w:val="20"/>
              </w:rPr>
              <w:t xml:space="preserve"> submitted by a Counter-Party </w:t>
            </w:r>
            <w:r w:rsidRPr="00887C6A">
              <w:rPr>
                <w:i/>
                <w:sz w:val="20"/>
              </w:rPr>
              <w:t>b</w:t>
            </w:r>
            <w:r w:rsidRPr="00887C6A">
              <w:rPr>
                <w:sz w:val="20"/>
              </w:rPr>
              <w:t>.</w:t>
            </w:r>
          </w:p>
        </w:tc>
      </w:tr>
      <w:tr w:rsidR="00212172" w:rsidRPr="00887C6A" w14:paraId="6B4A39B9" w14:textId="77777777" w:rsidTr="009F28D9">
        <w:trPr>
          <w:trHeight w:val="365"/>
        </w:trPr>
        <w:tc>
          <w:tcPr>
            <w:tcW w:w="1885" w:type="dxa"/>
          </w:tcPr>
          <w:p w14:paraId="48E3A128" w14:textId="77777777" w:rsidR="00212172" w:rsidRPr="00853CE5" w:rsidRDefault="00212172" w:rsidP="009F28D9">
            <w:pPr>
              <w:pStyle w:val="List"/>
              <w:spacing w:afterLines="60" w:after="144"/>
              <w:ind w:left="0" w:firstLine="0"/>
              <w:rPr>
                <w:i/>
                <w:sz w:val="20"/>
              </w:rPr>
            </w:pPr>
            <w:r w:rsidRPr="00853CE5">
              <w:rPr>
                <w:i/>
                <w:sz w:val="20"/>
              </w:rPr>
              <w:t>b</w:t>
            </w:r>
          </w:p>
        </w:tc>
        <w:tc>
          <w:tcPr>
            <w:tcW w:w="900" w:type="dxa"/>
          </w:tcPr>
          <w:p w14:paraId="5FAA69C0" w14:textId="77777777" w:rsidR="00212172" w:rsidRPr="00887C6A" w:rsidRDefault="00212172" w:rsidP="009F28D9">
            <w:pPr>
              <w:pStyle w:val="List"/>
              <w:spacing w:afterLines="60" w:after="144"/>
              <w:ind w:left="0" w:firstLine="0"/>
              <w:rPr>
                <w:sz w:val="20"/>
              </w:rPr>
            </w:pPr>
            <w:r w:rsidRPr="00887C6A">
              <w:rPr>
                <w:sz w:val="20"/>
              </w:rPr>
              <w:t>none</w:t>
            </w:r>
          </w:p>
        </w:tc>
        <w:tc>
          <w:tcPr>
            <w:tcW w:w="6773" w:type="dxa"/>
          </w:tcPr>
          <w:p w14:paraId="27A7CC02" w14:textId="77777777" w:rsidR="00212172" w:rsidRPr="00887C6A" w:rsidRDefault="00212172" w:rsidP="009F28D9">
            <w:pPr>
              <w:pStyle w:val="List"/>
              <w:spacing w:afterLines="60" w:after="144"/>
              <w:ind w:left="0" w:firstLine="0"/>
              <w:rPr>
                <w:sz w:val="20"/>
              </w:rPr>
            </w:pPr>
            <w:r w:rsidRPr="00887C6A">
              <w:rPr>
                <w:sz w:val="20"/>
              </w:rPr>
              <w:t xml:space="preserve">A </w:t>
            </w:r>
            <w:proofErr w:type="gramStart"/>
            <w:r w:rsidRPr="00887C6A">
              <w:rPr>
                <w:sz w:val="20"/>
              </w:rPr>
              <w:t>Counter-Party</w:t>
            </w:r>
            <w:proofErr w:type="gramEnd"/>
            <w:r w:rsidRPr="00887C6A">
              <w:rPr>
                <w:sz w:val="20"/>
              </w:rPr>
              <w:t>.</w:t>
            </w:r>
          </w:p>
        </w:tc>
      </w:tr>
      <w:tr w:rsidR="00212172" w:rsidRPr="00887C6A" w14:paraId="3D39B889" w14:textId="77777777" w:rsidTr="009F28D9">
        <w:trPr>
          <w:trHeight w:val="375"/>
        </w:trPr>
        <w:tc>
          <w:tcPr>
            <w:tcW w:w="1885" w:type="dxa"/>
          </w:tcPr>
          <w:p w14:paraId="1995559C" w14:textId="77777777" w:rsidR="00212172" w:rsidRPr="00853CE5" w:rsidRDefault="00212172" w:rsidP="009F28D9">
            <w:pPr>
              <w:pStyle w:val="List"/>
              <w:spacing w:afterLines="60" w:after="144"/>
              <w:ind w:left="0" w:firstLine="0"/>
              <w:rPr>
                <w:i/>
                <w:sz w:val="20"/>
              </w:rPr>
            </w:pPr>
            <w:r w:rsidRPr="00853CE5">
              <w:rPr>
                <w:i/>
                <w:sz w:val="20"/>
              </w:rPr>
              <w:t>m</w:t>
            </w:r>
          </w:p>
        </w:tc>
        <w:tc>
          <w:tcPr>
            <w:tcW w:w="900" w:type="dxa"/>
          </w:tcPr>
          <w:p w14:paraId="11020EA0" w14:textId="77777777" w:rsidR="00212172" w:rsidRPr="00887C6A" w:rsidRDefault="00212172" w:rsidP="009F28D9">
            <w:pPr>
              <w:pStyle w:val="List"/>
              <w:spacing w:afterLines="60" w:after="144"/>
              <w:ind w:left="0" w:firstLine="0"/>
              <w:rPr>
                <w:sz w:val="20"/>
              </w:rPr>
            </w:pPr>
            <w:r w:rsidRPr="00887C6A">
              <w:rPr>
                <w:sz w:val="20"/>
              </w:rPr>
              <w:t>none</w:t>
            </w:r>
          </w:p>
        </w:tc>
        <w:tc>
          <w:tcPr>
            <w:tcW w:w="6773" w:type="dxa"/>
          </w:tcPr>
          <w:p w14:paraId="16F7D882" w14:textId="77777777" w:rsidR="00212172" w:rsidRPr="00887C6A" w:rsidRDefault="00212172" w:rsidP="009F28D9">
            <w:pPr>
              <w:pStyle w:val="List"/>
              <w:spacing w:afterLines="60" w:after="144"/>
              <w:ind w:left="0" w:firstLine="0"/>
              <w:rPr>
                <w:sz w:val="20"/>
              </w:rPr>
            </w:pPr>
            <w:r w:rsidRPr="00887C6A">
              <w:rPr>
                <w:sz w:val="20"/>
              </w:rPr>
              <w:t>An operating month.</w:t>
            </w:r>
          </w:p>
        </w:tc>
      </w:tr>
      <w:tr w:rsidR="00212172" w:rsidRPr="00887C6A" w14:paraId="08800D7A" w14:textId="77777777" w:rsidTr="009F28D9">
        <w:trPr>
          <w:trHeight w:val="365"/>
        </w:trPr>
        <w:tc>
          <w:tcPr>
            <w:tcW w:w="1885" w:type="dxa"/>
          </w:tcPr>
          <w:p w14:paraId="6A693A48" w14:textId="77777777" w:rsidR="00212172" w:rsidRPr="00853CE5" w:rsidRDefault="00212172" w:rsidP="009F28D9">
            <w:pPr>
              <w:pStyle w:val="List"/>
              <w:spacing w:afterLines="60" w:after="144"/>
              <w:ind w:left="0" w:firstLine="0"/>
              <w:rPr>
                <w:i/>
                <w:sz w:val="20"/>
              </w:rPr>
            </w:pPr>
            <w:r w:rsidRPr="00853CE5">
              <w:rPr>
                <w:i/>
                <w:sz w:val="20"/>
              </w:rPr>
              <w:t>h</w:t>
            </w:r>
          </w:p>
        </w:tc>
        <w:tc>
          <w:tcPr>
            <w:tcW w:w="900" w:type="dxa"/>
          </w:tcPr>
          <w:p w14:paraId="61EDC62E" w14:textId="77777777" w:rsidR="00212172" w:rsidRPr="00887C6A" w:rsidRDefault="00212172" w:rsidP="009F28D9">
            <w:pPr>
              <w:pStyle w:val="List"/>
              <w:spacing w:afterLines="60" w:after="144"/>
              <w:ind w:left="0" w:firstLine="0"/>
              <w:rPr>
                <w:sz w:val="20"/>
              </w:rPr>
            </w:pPr>
            <w:r w:rsidRPr="00887C6A">
              <w:rPr>
                <w:sz w:val="20"/>
              </w:rPr>
              <w:t>none</w:t>
            </w:r>
          </w:p>
        </w:tc>
        <w:tc>
          <w:tcPr>
            <w:tcW w:w="6773" w:type="dxa"/>
          </w:tcPr>
          <w:p w14:paraId="79D8AD5F" w14:textId="77777777" w:rsidR="00212172" w:rsidRPr="00887C6A" w:rsidRDefault="00212172" w:rsidP="009F28D9">
            <w:pPr>
              <w:pStyle w:val="List"/>
              <w:spacing w:afterLines="60" w:after="144"/>
              <w:ind w:left="0" w:firstLine="0"/>
              <w:rPr>
                <w:sz w:val="20"/>
              </w:rPr>
            </w:pPr>
            <w:r w:rsidRPr="00887C6A">
              <w:rPr>
                <w:sz w:val="20"/>
              </w:rPr>
              <w:t>An Operating Hour.</w:t>
            </w:r>
          </w:p>
        </w:tc>
      </w:tr>
      <w:tr w:rsidR="00212172" w:rsidRPr="00887C6A" w14:paraId="7E326FC9" w14:textId="77777777" w:rsidTr="009F28D9">
        <w:trPr>
          <w:trHeight w:val="375"/>
        </w:trPr>
        <w:tc>
          <w:tcPr>
            <w:tcW w:w="1885" w:type="dxa"/>
          </w:tcPr>
          <w:p w14:paraId="3391AD74" w14:textId="77777777" w:rsidR="00212172" w:rsidRPr="00853CE5" w:rsidRDefault="00212172" w:rsidP="009F28D9">
            <w:pPr>
              <w:pStyle w:val="List"/>
              <w:spacing w:afterLines="60" w:after="144"/>
              <w:ind w:left="0" w:firstLine="0"/>
              <w:rPr>
                <w:i/>
                <w:sz w:val="20"/>
              </w:rPr>
            </w:pPr>
            <w:r w:rsidRPr="00853CE5">
              <w:rPr>
                <w:i/>
                <w:sz w:val="20"/>
              </w:rPr>
              <w:t>j</w:t>
            </w:r>
          </w:p>
        </w:tc>
        <w:tc>
          <w:tcPr>
            <w:tcW w:w="900" w:type="dxa"/>
          </w:tcPr>
          <w:p w14:paraId="76B81474" w14:textId="77777777" w:rsidR="00212172" w:rsidRPr="00887C6A" w:rsidRDefault="00212172" w:rsidP="009F28D9">
            <w:pPr>
              <w:pStyle w:val="List"/>
              <w:spacing w:afterLines="60" w:after="144"/>
              <w:ind w:left="0" w:firstLine="0"/>
              <w:rPr>
                <w:sz w:val="20"/>
              </w:rPr>
            </w:pPr>
            <w:r w:rsidRPr="00887C6A">
              <w:rPr>
                <w:sz w:val="20"/>
              </w:rPr>
              <w:t>none</w:t>
            </w:r>
          </w:p>
        </w:tc>
        <w:tc>
          <w:tcPr>
            <w:tcW w:w="6773" w:type="dxa"/>
          </w:tcPr>
          <w:p w14:paraId="0EF593C4" w14:textId="77777777" w:rsidR="00212172" w:rsidRPr="00887C6A" w:rsidRDefault="00212172" w:rsidP="009F28D9">
            <w:pPr>
              <w:pStyle w:val="List"/>
              <w:spacing w:afterLines="60" w:after="144"/>
              <w:ind w:left="0" w:firstLine="0"/>
              <w:rPr>
                <w:sz w:val="20"/>
              </w:rPr>
            </w:pPr>
            <w:r w:rsidRPr="00887C6A">
              <w:rPr>
                <w:sz w:val="20"/>
              </w:rPr>
              <w:t>A source Settlement Point.</w:t>
            </w:r>
          </w:p>
        </w:tc>
      </w:tr>
      <w:tr w:rsidR="00212172" w:rsidRPr="00887C6A" w14:paraId="44DF4EB3" w14:textId="77777777" w:rsidTr="009F28D9">
        <w:trPr>
          <w:trHeight w:val="365"/>
        </w:trPr>
        <w:tc>
          <w:tcPr>
            <w:tcW w:w="1885" w:type="dxa"/>
          </w:tcPr>
          <w:p w14:paraId="6FF76AF4" w14:textId="77777777" w:rsidR="00212172" w:rsidRPr="00853CE5" w:rsidRDefault="00212172" w:rsidP="009F28D9">
            <w:pPr>
              <w:pStyle w:val="List"/>
              <w:spacing w:afterLines="60" w:after="144"/>
              <w:ind w:left="0" w:firstLine="0"/>
              <w:rPr>
                <w:i/>
                <w:sz w:val="20"/>
              </w:rPr>
            </w:pPr>
            <w:r w:rsidRPr="00853CE5">
              <w:rPr>
                <w:i/>
                <w:sz w:val="20"/>
              </w:rPr>
              <w:t>k</w:t>
            </w:r>
          </w:p>
        </w:tc>
        <w:tc>
          <w:tcPr>
            <w:tcW w:w="900" w:type="dxa"/>
          </w:tcPr>
          <w:p w14:paraId="01CEF314" w14:textId="77777777" w:rsidR="00212172" w:rsidRPr="00887C6A" w:rsidRDefault="00212172" w:rsidP="009F28D9">
            <w:pPr>
              <w:pStyle w:val="List"/>
              <w:spacing w:afterLines="60" w:after="144"/>
              <w:ind w:left="0" w:firstLine="0"/>
              <w:rPr>
                <w:sz w:val="20"/>
              </w:rPr>
            </w:pPr>
            <w:r w:rsidRPr="00887C6A">
              <w:rPr>
                <w:sz w:val="20"/>
              </w:rPr>
              <w:t>none</w:t>
            </w:r>
          </w:p>
        </w:tc>
        <w:tc>
          <w:tcPr>
            <w:tcW w:w="6773" w:type="dxa"/>
          </w:tcPr>
          <w:p w14:paraId="7B4FF10C" w14:textId="77777777" w:rsidR="00212172" w:rsidRPr="00887C6A" w:rsidRDefault="00212172" w:rsidP="009F28D9">
            <w:pPr>
              <w:pStyle w:val="List"/>
              <w:spacing w:afterLines="60" w:after="144"/>
              <w:ind w:left="0" w:firstLine="0"/>
              <w:rPr>
                <w:sz w:val="20"/>
              </w:rPr>
            </w:pPr>
            <w:r w:rsidRPr="00887C6A">
              <w:rPr>
                <w:sz w:val="20"/>
              </w:rPr>
              <w:t>A sink Settlement Point.</w:t>
            </w:r>
          </w:p>
        </w:tc>
      </w:tr>
      <w:tr w:rsidR="00212172" w:rsidRPr="00887C6A" w14:paraId="686BDF48" w14:textId="77777777" w:rsidTr="009F28D9">
        <w:trPr>
          <w:trHeight w:val="385"/>
        </w:trPr>
        <w:tc>
          <w:tcPr>
            <w:tcW w:w="1885" w:type="dxa"/>
          </w:tcPr>
          <w:p w14:paraId="45DB04D1" w14:textId="77777777" w:rsidR="00212172" w:rsidRPr="00853CE5" w:rsidRDefault="00212172" w:rsidP="009F28D9">
            <w:pPr>
              <w:pStyle w:val="List"/>
              <w:spacing w:afterLines="60" w:after="144"/>
              <w:ind w:left="0" w:firstLine="0"/>
              <w:rPr>
                <w:i/>
                <w:sz w:val="20"/>
              </w:rPr>
            </w:pPr>
            <w:r w:rsidRPr="00853CE5">
              <w:rPr>
                <w:i/>
                <w:sz w:val="20"/>
              </w:rPr>
              <w:t>ci99</w:t>
            </w:r>
          </w:p>
        </w:tc>
        <w:tc>
          <w:tcPr>
            <w:tcW w:w="900" w:type="dxa"/>
          </w:tcPr>
          <w:p w14:paraId="7E548CF4" w14:textId="77777777" w:rsidR="00212172" w:rsidRPr="00887C6A" w:rsidRDefault="00212172" w:rsidP="009F28D9">
            <w:pPr>
              <w:pStyle w:val="List"/>
              <w:spacing w:afterLines="60" w:after="144"/>
              <w:ind w:left="0" w:firstLine="0"/>
              <w:rPr>
                <w:sz w:val="20"/>
              </w:rPr>
            </w:pPr>
            <w:r w:rsidRPr="00887C6A">
              <w:rPr>
                <w:sz w:val="20"/>
              </w:rPr>
              <w:t>none</w:t>
            </w:r>
          </w:p>
        </w:tc>
        <w:tc>
          <w:tcPr>
            <w:tcW w:w="6773" w:type="dxa"/>
          </w:tcPr>
          <w:p w14:paraId="0CB07457" w14:textId="77777777" w:rsidR="00212172" w:rsidRPr="00887C6A" w:rsidRDefault="00212172" w:rsidP="009F28D9">
            <w:pPr>
              <w:pStyle w:val="List"/>
              <w:spacing w:afterLines="60" w:after="144"/>
              <w:ind w:left="0" w:firstLine="0"/>
              <w:rPr>
                <w:sz w:val="20"/>
              </w:rPr>
            </w:pPr>
            <w:r w:rsidRPr="00887C6A">
              <w:rPr>
                <w:sz w:val="20"/>
              </w:rPr>
              <w:t>99</w:t>
            </w:r>
            <w:r w:rsidRPr="00887C6A">
              <w:rPr>
                <w:sz w:val="20"/>
                <w:vertAlign w:val="superscript"/>
              </w:rPr>
              <w:t>th</w:t>
            </w:r>
            <w:r w:rsidRPr="00887C6A">
              <w:rPr>
                <w:sz w:val="20"/>
              </w:rPr>
              <w:t xml:space="preserve"> percentile confidence interval.</w:t>
            </w:r>
          </w:p>
        </w:tc>
      </w:tr>
    </w:tbl>
    <w:p w14:paraId="0D61B768" w14:textId="77777777" w:rsidR="00212172" w:rsidRPr="00887C6A" w:rsidRDefault="00212172" w:rsidP="00212172">
      <w:pPr>
        <w:pStyle w:val="List2"/>
        <w:spacing w:before="240"/>
        <w:ind w:left="720"/>
      </w:pPr>
      <w:r w:rsidRPr="00887C6A">
        <w:t>(4)</w:t>
      </w:r>
      <w:r w:rsidRPr="00887C6A">
        <w:tab/>
        <w:t xml:space="preserve">ERCOT may review preliminary CRR Auction results to ensure that post auction collateral requirements are satisfied for all CRR Account Holders participating in the CRR Auction.  If it is practicable to rerun the applicable CRR Auction, and the post CRR Auction collateral requirements for a </w:t>
      </w:r>
      <w:proofErr w:type="gramStart"/>
      <w:r w:rsidRPr="00887C6A">
        <w:t>Counter-Party</w:t>
      </w:r>
      <w:proofErr w:type="gramEnd"/>
      <w:r w:rsidRPr="00887C6A">
        <w:t xml:space="preserve"> are not satisfied, ERCOT:</w:t>
      </w:r>
    </w:p>
    <w:p w14:paraId="78C5D9FC" w14:textId="77777777" w:rsidR="00212172" w:rsidRPr="00887C6A" w:rsidRDefault="00212172" w:rsidP="00212172">
      <w:pPr>
        <w:pStyle w:val="List"/>
      </w:pPr>
      <w:r w:rsidRPr="00887C6A">
        <w:t>(a)</w:t>
      </w:r>
      <w:r w:rsidRPr="00887C6A">
        <w:tab/>
        <w:t xml:space="preserve">Shall promptly notify the </w:t>
      </w:r>
      <w:proofErr w:type="gramStart"/>
      <w:r w:rsidRPr="00887C6A">
        <w:t>Counter-Party</w:t>
      </w:r>
      <w:proofErr w:type="gramEnd"/>
      <w:r w:rsidRPr="00887C6A">
        <w:t xml:space="preserve"> of the amount by which its Financial Security must be increased and allow it until 1500 on the next Bank Business Day from the date on which ERCOT delivered Notification to increase the Financial Security.  </w:t>
      </w:r>
    </w:p>
    <w:p w14:paraId="59488425" w14:textId="77777777" w:rsidR="00212172" w:rsidRPr="00887C6A" w:rsidRDefault="00212172" w:rsidP="00212172">
      <w:pPr>
        <w:pStyle w:val="List2"/>
        <w:ind w:left="1440"/>
      </w:pPr>
      <w:r w:rsidRPr="00887C6A">
        <w:t>(b)</w:t>
      </w:r>
      <w:r w:rsidRPr="00887C6A">
        <w:tab/>
        <w:t xml:space="preserve">If sufficient Financial Security is not received by 1500 on the next Bank Business Day, ERCOT shall void </w:t>
      </w:r>
      <w:proofErr w:type="gramStart"/>
      <w:r w:rsidRPr="00887C6A">
        <w:t>all of</w:t>
      </w:r>
      <w:proofErr w:type="gramEnd"/>
      <w:r w:rsidRPr="00887C6A">
        <w:t xml:space="preserve"> the Counter-Party’s bids and offers in the CRR Auction and rerun the CRR Auction without that Counter-Party’s activity.</w:t>
      </w:r>
    </w:p>
    <w:p w14:paraId="4E0252FC" w14:textId="77777777" w:rsidR="00212172" w:rsidRPr="00887C6A" w:rsidRDefault="00212172" w:rsidP="00212172">
      <w:pPr>
        <w:pStyle w:val="List"/>
      </w:pPr>
      <w:r w:rsidRPr="00887C6A">
        <w:t>(c)</w:t>
      </w:r>
      <w:r w:rsidRPr="00887C6A">
        <w:tab/>
        <w:t xml:space="preserve">ERCOT shall award CRRs in quantities truncated to the nearest tenth MW (0.1 MW). </w:t>
      </w:r>
    </w:p>
    <w:p w14:paraId="4A367BB1" w14:textId="77777777" w:rsidR="00212172" w:rsidRPr="00887C6A" w:rsidRDefault="00212172" w:rsidP="00212172">
      <w:pPr>
        <w:pStyle w:val="List"/>
      </w:pPr>
      <w:r w:rsidRPr="00887C6A">
        <w:t>(d)</w:t>
      </w:r>
      <w:r w:rsidRPr="00887C6A">
        <w:tab/>
        <w:t xml:space="preserve">The </w:t>
      </w:r>
      <w:smartTag w:uri="urn:schemas-microsoft-com:office:smarttags" w:element="stockticker">
        <w:r w:rsidRPr="00887C6A">
          <w:t>CRR</w:t>
        </w:r>
      </w:smartTag>
      <w:r w:rsidRPr="00887C6A">
        <w:t xml:space="preserve"> clearing price is equal to the corresponding Shadow Price for that </w:t>
      </w:r>
      <w:smartTag w:uri="urn:schemas-microsoft-com:office:smarttags" w:element="stockticker">
        <w:r w:rsidRPr="00887C6A">
          <w:t>CRR</w:t>
        </w:r>
      </w:smartTag>
      <w:r w:rsidRPr="00887C6A">
        <w:t xml:space="preserve"> product.</w:t>
      </w:r>
    </w:p>
    <w:p w14:paraId="27340F97" w14:textId="77777777" w:rsidR="00212172" w:rsidRDefault="00212172" w:rsidP="00212172">
      <w:pPr>
        <w:pStyle w:val="List"/>
      </w:pPr>
      <w:r w:rsidRPr="00887C6A">
        <w:t>(e)</w:t>
      </w:r>
      <w:r w:rsidRPr="00887C6A">
        <w:tab/>
      </w:r>
      <w:r w:rsidR="008C353A">
        <w:t>Except as noted in paragraph (f) below, w</w:t>
      </w:r>
      <w:r w:rsidRPr="00887C6A">
        <w:t xml:space="preserve">hen a </w:t>
      </w:r>
      <w:smartTag w:uri="urn:schemas-microsoft-com:office:smarttags" w:element="stockticker">
        <w:r w:rsidRPr="00887C6A">
          <w:t>CRR</w:t>
        </w:r>
      </w:smartTag>
      <w:r w:rsidRPr="00887C6A">
        <w:t xml:space="preserve"> Account Holder is awarded CRRs </w:t>
      </w:r>
      <w:proofErr w:type="gramStart"/>
      <w:r w:rsidRPr="00887C6A">
        <w:t>as a result of</w:t>
      </w:r>
      <w:proofErr w:type="gramEnd"/>
      <w:r w:rsidRPr="00887C6A">
        <w:t xml:space="preserve"> a </w:t>
      </w:r>
      <w:smartTag w:uri="urn:schemas-microsoft-com:office:smarttags" w:element="stockticker">
        <w:r w:rsidRPr="00887C6A">
          <w:t>CRR</w:t>
        </w:r>
      </w:smartTag>
      <w:r w:rsidRPr="00887C6A">
        <w:t xml:space="preserve"> Auction, the CRRs do not become the property of the winning </w:t>
      </w:r>
      <w:smartTag w:uri="urn:schemas-microsoft-com:office:smarttags" w:element="stockticker">
        <w:r w:rsidRPr="00887C6A">
          <w:t>CRR</w:t>
        </w:r>
      </w:smartTag>
      <w:r w:rsidRPr="00887C6A">
        <w:t xml:space="preserve"> Account Holder, and the CRRs may not be placed in their </w:t>
      </w:r>
      <w:smartTag w:uri="urn:schemas-microsoft-com:office:smarttags" w:element="stockticker">
        <w:r w:rsidRPr="00887C6A">
          <w:t>CRR</w:t>
        </w:r>
      </w:smartTag>
      <w:r w:rsidRPr="00887C6A">
        <w:t xml:space="preserve"> accounts, until the required </w:t>
      </w:r>
      <w:smartTag w:uri="urn:schemas-microsoft-com:office:smarttags" w:element="stockticker">
        <w:r w:rsidRPr="00887C6A">
          <w:t>CRR</w:t>
        </w:r>
      </w:smartTag>
      <w:r w:rsidRPr="00887C6A">
        <w:t xml:space="preserve"> Invoice has been paid.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5A400F" w:rsidRPr="00887C6A" w14:paraId="047B8886" w14:textId="77777777" w:rsidTr="00CA4520">
        <w:tc>
          <w:tcPr>
            <w:tcW w:w="9576" w:type="dxa"/>
            <w:shd w:val="pct12" w:color="auto" w:fill="auto"/>
          </w:tcPr>
          <w:p w14:paraId="1346E8FA" w14:textId="77777777" w:rsidR="005A400F" w:rsidRDefault="005A400F" w:rsidP="005A400F">
            <w:pPr>
              <w:pStyle w:val="BodyTextNumbered"/>
              <w:spacing w:before="120"/>
              <w:ind w:left="0" w:firstLine="0"/>
              <w:rPr>
                <w:b/>
                <w:i/>
                <w:iCs w:val="0"/>
                <w:szCs w:val="24"/>
              </w:rPr>
            </w:pPr>
            <w:r w:rsidRPr="00887C6A">
              <w:rPr>
                <w:b/>
                <w:i/>
                <w:iCs w:val="0"/>
                <w:szCs w:val="24"/>
              </w:rPr>
              <w:t>[NPRR</w:t>
            </w:r>
            <w:r>
              <w:rPr>
                <w:b/>
                <w:i/>
                <w:iCs w:val="0"/>
                <w:szCs w:val="24"/>
              </w:rPr>
              <w:t>1023</w:t>
            </w:r>
            <w:r w:rsidRPr="00887C6A">
              <w:rPr>
                <w:b/>
                <w:i/>
                <w:iCs w:val="0"/>
                <w:szCs w:val="24"/>
              </w:rPr>
              <w:t xml:space="preserve">:  </w:t>
            </w:r>
            <w:r>
              <w:rPr>
                <w:b/>
                <w:i/>
                <w:iCs w:val="0"/>
                <w:szCs w:val="24"/>
              </w:rPr>
              <w:t xml:space="preserve">Replace </w:t>
            </w:r>
            <w:r w:rsidRPr="00887C6A">
              <w:rPr>
                <w:b/>
                <w:i/>
                <w:iCs w:val="0"/>
                <w:szCs w:val="24"/>
              </w:rPr>
              <w:t>paragraph</w:t>
            </w:r>
            <w:r>
              <w:rPr>
                <w:b/>
                <w:i/>
                <w:iCs w:val="0"/>
                <w:szCs w:val="24"/>
              </w:rPr>
              <w:t xml:space="preserve"> (e) above with the following </w:t>
            </w:r>
            <w:r w:rsidRPr="00887C6A">
              <w:rPr>
                <w:b/>
                <w:i/>
                <w:iCs w:val="0"/>
                <w:szCs w:val="24"/>
              </w:rPr>
              <w:t>upon system implementation:]</w:t>
            </w:r>
          </w:p>
          <w:p w14:paraId="22647F7C" w14:textId="77777777" w:rsidR="005A400F" w:rsidRPr="005A400F" w:rsidRDefault="005A400F" w:rsidP="005A400F">
            <w:pPr>
              <w:spacing w:after="240"/>
              <w:ind w:left="1440" w:hanging="720"/>
            </w:pPr>
            <w:proofErr w:type="gramStart"/>
            <w:r w:rsidRPr="006B3D12">
              <w:t>(e)</w:t>
            </w:r>
            <w:r w:rsidRPr="006B3D12">
              <w:tab/>
            </w:r>
            <w:r>
              <w:t>W</w:t>
            </w:r>
            <w:r w:rsidRPr="006B3D12">
              <w:t>hen</w:t>
            </w:r>
            <w:proofErr w:type="gramEnd"/>
            <w:r w:rsidRPr="006B3D12">
              <w:t xml:space="preserve"> a </w:t>
            </w:r>
            <w:smartTag w:uri="urn:schemas-microsoft-com:office:smarttags" w:element="stockticker">
              <w:r w:rsidRPr="006B3D12">
                <w:t>CRR</w:t>
              </w:r>
            </w:smartTag>
            <w:r w:rsidRPr="006B3D12">
              <w:t xml:space="preserve"> Account Holder is awarded CRRs </w:t>
            </w:r>
            <w:proofErr w:type="gramStart"/>
            <w:r w:rsidRPr="006B3D12">
              <w:t>as a result of</w:t>
            </w:r>
            <w:proofErr w:type="gramEnd"/>
            <w:r w:rsidRPr="006B3D12">
              <w:t xml:space="preserve"> a </w:t>
            </w:r>
            <w:smartTag w:uri="urn:schemas-microsoft-com:office:smarttags" w:element="stockticker">
              <w:r w:rsidRPr="006B3D12">
                <w:t>CRR</w:t>
              </w:r>
            </w:smartTag>
            <w:r w:rsidRPr="006B3D12">
              <w:t xml:space="preserve"> Auction, the CRRs do not become the property of the winning </w:t>
            </w:r>
            <w:smartTag w:uri="urn:schemas-microsoft-com:office:smarttags" w:element="stockticker">
              <w:r w:rsidRPr="006B3D12">
                <w:t>CRR</w:t>
              </w:r>
            </w:smartTag>
            <w:r w:rsidRPr="006B3D12">
              <w:t xml:space="preserve"> Account Holder, and </w:t>
            </w:r>
            <w:r w:rsidRPr="006B3D12">
              <w:lastRenderedPageBreak/>
              <w:t xml:space="preserve">the CRRs may not be placed in their </w:t>
            </w:r>
            <w:smartTag w:uri="urn:schemas-microsoft-com:office:smarttags" w:element="stockticker">
              <w:r w:rsidRPr="006B3D12">
                <w:t>CRR</w:t>
              </w:r>
            </w:smartTag>
            <w:r w:rsidRPr="006B3D12">
              <w:t xml:space="preserve"> accounts, until the required </w:t>
            </w:r>
            <w:smartTag w:uri="urn:schemas-microsoft-com:office:smarttags" w:element="stockticker">
              <w:r w:rsidRPr="006B3D12">
                <w:t>CRR</w:t>
              </w:r>
            </w:smartTag>
            <w:r w:rsidRPr="006B3D12">
              <w:t xml:space="preserve"> Invoice has been paid</w:t>
            </w:r>
            <w:r>
              <w:t>.</w:t>
            </w:r>
          </w:p>
        </w:tc>
      </w:tr>
    </w:tbl>
    <w:p w14:paraId="1231334E" w14:textId="77777777" w:rsidR="008C353A" w:rsidRPr="00887C6A" w:rsidRDefault="008C353A" w:rsidP="00920BF8">
      <w:pPr>
        <w:spacing w:before="240" w:after="240"/>
        <w:ind w:left="1440" w:hanging="720"/>
      </w:pPr>
      <w:r w:rsidRPr="00AD078D">
        <w:lastRenderedPageBreak/>
        <w:t>(f)</w:t>
      </w:r>
      <w:r w:rsidRPr="00AD078D">
        <w:tab/>
        <w:t xml:space="preserve">Following a one-time auction of CRRs pursuant to Section 16.11.6.1.4, Repossession of CRRs by ERCOT, or Section 16.11.6.1.5, Declaration of Forfeit of CRRs, the CRRs may be placed in the account of the winning CRR Account Holder immediately upon determination of the winning bidder if the post-auction collateral requirement is satisfied and if ERCOT determines that the transfer is required to ensure the correctness of the inventory for any subsequent CRR Auction.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5A400F" w:rsidRPr="00887C6A" w14:paraId="3C6643B0" w14:textId="77777777" w:rsidTr="00CA4520">
        <w:tc>
          <w:tcPr>
            <w:tcW w:w="9576" w:type="dxa"/>
            <w:shd w:val="pct12" w:color="auto" w:fill="auto"/>
          </w:tcPr>
          <w:p w14:paraId="0489FAC6" w14:textId="77777777" w:rsidR="005A400F" w:rsidRPr="005A400F" w:rsidRDefault="005A400F" w:rsidP="005A400F">
            <w:pPr>
              <w:pStyle w:val="BodyTextNumbered"/>
              <w:spacing w:before="120"/>
              <w:ind w:left="0" w:firstLine="0"/>
              <w:rPr>
                <w:b/>
                <w:i/>
                <w:iCs w:val="0"/>
                <w:szCs w:val="24"/>
              </w:rPr>
            </w:pPr>
            <w:r w:rsidRPr="00887C6A">
              <w:rPr>
                <w:b/>
                <w:i/>
                <w:iCs w:val="0"/>
                <w:szCs w:val="24"/>
              </w:rPr>
              <w:t>[NPRR</w:t>
            </w:r>
            <w:r>
              <w:rPr>
                <w:b/>
                <w:i/>
                <w:iCs w:val="0"/>
                <w:szCs w:val="24"/>
              </w:rPr>
              <w:t>1023</w:t>
            </w:r>
            <w:r w:rsidRPr="00887C6A">
              <w:rPr>
                <w:b/>
                <w:i/>
                <w:iCs w:val="0"/>
                <w:szCs w:val="24"/>
              </w:rPr>
              <w:t xml:space="preserve">:  </w:t>
            </w:r>
            <w:r>
              <w:rPr>
                <w:b/>
                <w:i/>
                <w:iCs w:val="0"/>
                <w:szCs w:val="24"/>
              </w:rPr>
              <w:t xml:space="preserve">Delete </w:t>
            </w:r>
            <w:r w:rsidRPr="00887C6A">
              <w:rPr>
                <w:b/>
                <w:i/>
                <w:iCs w:val="0"/>
                <w:szCs w:val="24"/>
              </w:rPr>
              <w:t>paragraph</w:t>
            </w:r>
            <w:r>
              <w:rPr>
                <w:b/>
                <w:i/>
                <w:iCs w:val="0"/>
                <w:szCs w:val="24"/>
              </w:rPr>
              <w:t xml:space="preserve"> (f) above </w:t>
            </w:r>
            <w:r w:rsidRPr="00887C6A">
              <w:rPr>
                <w:b/>
                <w:i/>
                <w:iCs w:val="0"/>
                <w:szCs w:val="24"/>
              </w:rPr>
              <w:t>upon system implementation</w:t>
            </w:r>
            <w:r w:rsidR="008C1488">
              <w:rPr>
                <w:b/>
                <w:i/>
                <w:iCs w:val="0"/>
                <w:szCs w:val="24"/>
              </w:rPr>
              <w:t>.</w:t>
            </w:r>
            <w:r w:rsidRPr="00887C6A">
              <w:rPr>
                <w:b/>
                <w:i/>
                <w:iCs w:val="0"/>
                <w:szCs w:val="24"/>
              </w:rPr>
              <w:t>]</w:t>
            </w:r>
          </w:p>
        </w:tc>
      </w:tr>
    </w:tbl>
    <w:p w14:paraId="3A3F94E6" w14:textId="77777777" w:rsidR="00212172" w:rsidRPr="00887C6A" w:rsidRDefault="00212172" w:rsidP="00920BF8">
      <w:pPr>
        <w:pStyle w:val="BodyTextNumbered"/>
        <w:spacing w:before="240"/>
      </w:pPr>
      <w:r w:rsidRPr="00887C6A">
        <w:t>(5)</w:t>
      </w:r>
      <w:r w:rsidRPr="00887C6A">
        <w:tab/>
        <w:t xml:space="preserve">ERCOT shall use a linear programming auction engine model for each </w:t>
      </w:r>
      <w:smartTag w:uri="urn:schemas-microsoft-com:office:smarttags" w:element="stockticker">
        <w:r w:rsidRPr="00887C6A">
          <w:t>CRR</w:t>
        </w:r>
      </w:smartTag>
      <w:r w:rsidRPr="00887C6A">
        <w:t xml:space="preserve"> Auction that evaluates all </w:t>
      </w:r>
      <w:smartTag w:uri="urn:schemas-microsoft-com:office:smarttags" w:element="stockticker">
        <w:r w:rsidRPr="00887C6A">
          <w:t>CRR</w:t>
        </w:r>
      </w:smartTag>
      <w:r w:rsidRPr="00887C6A">
        <w:t xml:space="preserve"> Auction bids and </w:t>
      </w:r>
      <w:smartTag w:uri="urn:schemas-microsoft-com:office:smarttags" w:element="stockticker">
        <w:r w:rsidRPr="00887C6A">
          <w:t>CRR</w:t>
        </w:r>
      </w:smartTag>
      <w:r w:rsidRPr="00887C6A">
        <w:t xml:space="preserve"> Auction offers submitted, and selects a combination of </w:t>
      </w:r>
      <w:smartTag w:uri="urn:schemas-microsoft-com:office:smarttags" w:element="stockticker">
        <w:r w:rsidRPr="00887C6A">
          <w:t>CRR</w:t>
        </w:r>
      </w:smartTag>
      <w:r w:rsidRPr="00887C6A">
        <w:t xml:space="preserve"> Auction bids and </w:t>
      </w:r>
      <w:smartTag w:uri="urn:schemas-microsoft-com:office:smarttags" w:element="stockticker">
        <w:r w:rsidRPr="00887C6A">
          <w:t>CRR</w:t>
        </w:r>
      </w:smartTag>
      <w:r w:rsidRPr="00887C6A">
        <w:t xml:space="preserve"> Auction offers that:</w:t>
      </w:r>
    </w:p>
    <w:p w14:paraId="34400CDA" w14:textId="77777777" w:rsidR="00212172" w:rsidRPr="00887C6A" w:rsidRDefault="00212172" w:rsidP="00212172">
      <w:pPr>
        <w:pStyle w:val="List"/>
      </w:pPr>
      <w:r w:rsidRPr="00887C6A">
        <w:t>(a)</w:t>
      </w:r>
      <w:r w:rsidRPr="00887C6A">
        <w:tab/>
        <w:t>Makes the solution simultaneously feasible within the limits of the ERCOT network capability over the auction term; and</w:t>
      </w:r>
    </w:p>
    <w:p w14:paraId="1839E41C" w14:textId="77777777" w:rsidR="00212172" w:rsidRPr="00887C6A" w:rsidRDefault="00212172" w:rsidP="00212172">
      <w:pPr>
        <w:pStyle w:val="List"/>
      </w:pPr>
      <w:r w:rsidRPr="00887C6A">
        <w:t>(b)</w:t>
      </w:r>
      <w:r w:rsidRPr="00887C6A">
        <w:tab/>
        <w:t xml:space="preserve">Maximizes the objective function, which is equal to the total economic value (as expressed in the </w:t>
      </w:r>
      <w:smartTag w:uri="urn:schemas-microsoft-com:office:smarttags" w:element="stockticker">
        <w:r w:rsidRPr="00887C6A">
          <w:t>CRR</w:t>
        </w:r>
      </w:smartTag>
      <w:r w:rsidRPr="00887C6A">
        <w:t xml:space="preserve"> Auction bids) of the awarded </w:t>
      </w:r>
      <w:smartTag w:uri="urn:schemas-microsoft-com:office:smarttags" w:element="stockticker">
        <w:r w:rsidRPr="00887C6A">
          <w:t>CRR</w:t>
        </w:r>
      </w:smartTag>
      <w:r w:rsidRPr="00887C6A">
        <w:t xml:space="preserve"> Auction bids, less the total economic cost (as expressed in </w:t>
      </w:r>
      <w:smartTag w:uri="urn:schemas-microsoft-com:office:smarttags" w:element="stockticker">
        <w:r w:rsidRPr="00887C6A">
          <w:t>CRR</w:t>
        </w:r>
      </w:smartTag>
      <w:r w:rsidRPr="00887C6A">
        <w:t xml:space="preserve"> Auction offers) of the awarded </w:t>
      </w:r>
      <w:smartTag w:uri="urn:schemas-microsoft-com:office:smarttags" w:element="stockticker">
        <w:r w:rsidRPr="00887C6A">
          <w:t>CRR</w:t>
        </w:r>
      </w:smartTag>
      <w:r w:rsidRPr="00887C6A">
        <w:t xml:space="preserve"> Auction offers, while observing all applicable constraints.</w:t>
      </w:r>
    </w:p>
    <w:p w14:paraId="7FF0C2A3" w14:textId="77777777" w:rsidR="00212172" w:rsidRPr="00887C6A" w:rsidRDefault="00212172" w:rsidP="00212172">
      <w:pPr>
        <w:pStyle w:val="BodyTextNumbered"/>
      </w:pPr>
      <w:r w:rsidRPr="00887C6A">
        <w:t>(6)</w:t>
      </w:r>
      <w:r w:rsidRPr="00887C6A">
        <w:tab/>
      </w:r>
      <w:r w:rsidR="00D0342F">
        <w:t>The CRR Network Model must, to the extent practicable, reflect the continuous and post-contingency system operating limits and operational procedures (i.e., Remedial Action Schemes (RASs), Automatic Mitigation Plans (AMPs) and Remedial Action Plans (RAPs)) in the Network Operations Model used by ERCOT during Real-Time operations, as discussed below in Section 7.5.5.4, Simultaneous Feasibility Test.</w:t>
      </w:r>
    </w:p>
    <w:p w14:paraId="5267D775" w14:textId="77777777" w:rsidR="00212172" w:rsidRPr="00887C6A" w:rsidRDefault="00212172" w:rsidP="00B55869">
      <w:pPr>
        <w:pStyle w:val="BodyTextNumbered"/>
      </w:pPr>
      <w:r w:rsidRPr="00887C6A">
        <w:t>(7)</w:t>
      </w:r>
      <w:r w:rsidRPr="00887C6A">
        <w:tab/>
        <w:t xml:space="preserve">Once a </w:t>
      </w:r>
      <w:smartTag w:uri="urn:schemas-microsoft-com:office:smarttags" w:element="stockticker">
        <w:r w:rsidRPr="00887C6A">
          <w:t>CRR</w:t>
        </w:r>
      </w:smartTag>
      <w:r w:rsidRPr="00887C6A">
        <w:t xml:space="preserve"> Auction is complete, ERCOT shall archive and keep the </w:t>
      </w:r>
      <w:smartTag w:uri="urn:schemas-microsoft-com:office:smarttags" w:element="stockticker">
        <w:r w:rsidRPr="00887C6A">
          <w:t>CRR</w:t>
        </w:r>
      </w:smartTag>
      <w:r w:rsidRPr="00887C6A">
        <w:t xml:space="preserve"> Auction </w:t>
      </w:r>
      <w:proofErr w:type="gramStart"/>
      <w:r w:rsidRPr="00887C6A">
        <w:t>system</w:t>
      </w:r>
      <w:proofErr w:type="gramEnd"/>
      <w:r w:rsidRPr="00887C6A">
        <w:t xml:space="preserve"> and all models used to finalize the </w:t>
      </w:r>
      <w:smartTag w:uri="urn:schemas-microsoft-com:office:smarttags" w:element="stockticker">
        <w:r w:rsidRPr="00887C6A">
          <w:t>CRR</w:t>
        </w:r>
      </w:smartTag>
      <w:r w:rsidRPr="00887C6A">
        <w:t xml:space="preserve"> Auction results under ERCOT’s data retention policy as that policy applies to data that may be needed to resolve requests for billing adjustments under applicable billing adjustment procedures.</w:t>
      </w:r>
    </w:p>
    <w:p w14:paraId="74C1813C" w14:textId="77777777" w:rsidR="00212172" w:rsidRPr="00887C6A" w:rsidRDefault="00212172" w:rsidP="00212172">
      <w:pPr>
        <w:pStyle w:val="BodyTextNumbered"/>
      </w:pPr>
      <w:r w:rsidRPr="00887C6A">
        <w:t>(8)</w:t>
      </w:r>
      <w:r w:rsidRPr="00887C6A">
        <w:tab/>
        <w:t>Once a CRR Auction is complete, ERCOT will make available on the MIS Certified Area each active CRR Account Holder’s credit exposure calculated within the CRR Auction process (as defined in paragraph (3) above).</w:t>
      </w:r>
    </w:p>
    <w:p w14:paraId="3E87E3EB" w14:textId="77777777" w:rsidR="00212172" w:rsidRPr="00887C6A" w:rsidRDefault="00212172" w:rsidP="00212172">
      <w:pPr>
        <w:pStyle w:val="H4"/>
        <w:ind w:left="1267" w:hanging="1267"/>
      </w:pPr>
      <w:bookmarkStart w:id="145" w:name="_Toc273526254"/>
      <w:bookmarkStart w:id="146" w:name="_Toc397670170"/>
      <w:bookmarkStart w:id="147" w:name="_Toc405805772"/>
      <w:bookmarkStart w:id="148" w:name="_Toc214879941"/>
      <w:r w:rsidRPr="00887C6A">
        <w:t>7.5.5.4</w:t>
      </w:r>
      <w:r w:rsidRPr="00887C6A">
        <w:tab/>
        <w:t>Simultaneous Feasibility Test</w:t>
      </w:r>
      <w:bookmarkEnd w:id="145"/>
      <w:bookmarkEnd w:id="146"/>
      <w:bookmarkEnd w:id="147"/>
      <w:bookmarkEnd w:id="148"/>
    </w:p>
    <w:p w14:paraId="7E3F716E" w14:textId="77777777" w:rsidR="00212172" w:rsidRPr="00887C6A" w:rsidRDefault="00212172" w:rsidP="00212172">
      <w:pPr>
        <w:pStyle w:val="BodyTextNumbered"/>
      </w:pPr>
      <w:r w:rsidRPr="00887C6A">
        <w:t>(1)</w:t>
      </w:r>
      <w:r w:rsidRPr="00887C6A">
        <w:tab/>
        <w:t>The Simultaneous Feasibility Test (</w:t>
      </w:r>
      <w:smartTag w:uri="urn:schemas-microsoft-com:office:smarttags" w:element="stockticker">
        <w:r w:rsidRPr="00887C6A">
          <w:t>SFT</w:t>
        </w:r>
      </w:smartTag>
      <w:r w:rsidRPr="00887C6A">
        <w:t xml:space="preserve">) is a market feasibility test that confirms that the transmission system can support the awarded set of CRRs during normal system conditions, </w:t>
      </w:r>
      <w:proofErr w:type="gramStart"/>
      <w:r w:rsidRPr="00887C6A">
        <w:t>assuming that</w:t>
      </w:r>
      <w:proofErr w:type="gramEnd"/>
      <w:r w:rsidRPr="00887C6A">
        <w:t xml:space="preserve"> the Network Operations Model updated with Real-Time </w:t>
      </w:r>
      <w:r w:rsidRPr="00887C6A">
        <w:lastRenderedPageBreak/>
        <w:t xml:space="preserve">network topology is the same as that modeled (for the CRR Auction), while observing all security constraints.    </w:t>
      </w:r>
    </w:p>
    <w:p w14:paraId="62EF789A" w14:textId="77777777" w:rsidR="00212172" w:rsidRPr="00887C6A" w:rsidRDefault="00212172" w:rsidP="00212172">
      <w:pPr>
        <w:pStyle w:val="BodyTextNumbered"/>
      </w:pPr>
      <w:r w:rsidRPr="00887C6A">
        <w:t>(2)</w:t>
      </w:r>
      <w:r w:rsidRPr="00887C6A">
        <w:tab/>
        <w:t xml:space="preserve">The </w:t>
      </w:r>
      <w:smartTag w:uri="urn:schemas-microsoft-com:office:smarttags" w:element="stockticker">
        <w:r w:rsidRPr="00887C6A">
          <w:t>SFT</w:t>
        </w:r>
      </w:smartTag>
      <w:r w:rsidRPr="00887C6A">
        <w:t xml:space="preserve"> uses a Direct Current (DC) power-flow model to model the effect of </w:t>
      </w:r>
      <w:smartTag w:uri="urn:schemas-microsoft-com:office:smarttags" w:element="stockticker">
        <w:r w:rsidRPr="00887C6A">
          <w:t>CRR</w:t>
        </w:r>
      </w:smartTag>
      <w:r w:rsidRPr="00887C6A">
        <w:t xml:space="preserve"> Auction bids and offers on the expected system network topology during the auction term.  </w:t>
      </w:r>
      <w:smartTag w:uri="urn:schemas-microsoft-com:office:smarttags" w:element="stockticker">
        <w:r w:rsidRPr="00887C6A">
          <w:t>SFT</w:t>
        </w:r>
      </w:smartTag>
      <w:r w:rsidRPr="00887C6A">
        <w:t xml:space="preserve"> is not a system reliability test and is not intended to model actual system operating conditions.  SFTs are run during the determination of the winning bids and offers for the </w:t>
      </w:r>
      <w:smartTag w:uri="urn:schemas-microsoft-com:office:smarttags" w:element="stockticker">
        <w:r w:rsidRPr="00887C6A">
          <w:t>CRR</w:t>
        </w:r>
      </w:smartTag>
      <w:r w:rsidRPr="00887C6A">
        <w:t xml:space="preserve"> Auction.</w:t>
      </w:r>
    </w:p>
    <w:p w14:paraId="17F29EAA" w14:textId="77777777" w:rsidR="00212172" w:rsidRPr="00887C6A" w:rsidRDefault="00212172" w:rsidP="00212172">
      <w:pPr>
        <w:pStyle w:val="BodyTextNumbered"/>
      </w:pPr>
      <w:r w:rsidRPr="00887C6A">
        <w:t>(3)</w:t>
      </w:r>
      <w:r w:rsidRPr="00887C6A">
        <w:tab/>
        <w:t>Inputs to the SFT model include:</w:t>
      </w:r>
    </w:p>
    <w:p w14:paraId="51BD96C1" w14:textId="77777777" w:rsidR="00212172" w:rsidRPr="00887C6A" w:rsidRDefault="00212172" w:rsidP="00212172">
      <w:pPr>
        <w:pStyle w:val="List"/>
      </w:pPr>
      <w:r w:rsidRPr="00887C6A">
        <w:t>(a)</w:t>
      </w:r>
      <w:r w:rsidRPr="00887C6A">
        <w:tab/>
      </w:r>
      <w:smartTag w:uri="urn:schemas-microsoft-com:office:smarttags" w:element="stockticker">
        <w:r w:rsidRPr="00887C6A">
          <w:t>CRR</w:t>
        </w:r>
      </w:smartTag>
      <w:r w:rsidRPr="00887C6A">
        <w:t xml:space="preserve"> bids and offers for the auction;</w:t>
      </w:r>
    </w:p>
    <w:p w14:paraId="714D5063" w14:textId="77777777" w:rsidR="00212172" w:rsidRPr="00887C6A" w:rsidRDefault="00212172" w:rsidP="00212172">
      <w:pPr>
        <w:pStyle w:val="List"/>
      </w:pPr>
      <w:r w:rsidRPr="00887C6A">
        <w:t>(b)</w:t>
      </w:r>
      <w:r w:rsidRPr="00887C6A">
        <w:tab/>
        <w:t>All previously awarded or allocated CRRs for each month;</w:t>
      </w:r>
    </w:p>
    <w:p w14:paraId="3E11E3D8" w14:textId="77777777" w:rsidR="00212172" w:rsidRPr="00887C6A" w:rsidRDefault="00212172" w:rsidP="00212172">
      <w:pPr>
        <w:pStyle w:val="List"/>
      </w:pPr>
      <w:r w:rsidRPr="00887C6A">
        <w:t>(c)</w:t>
      </w:r>
      <w:r w:rsidRPr="00887C6A">
        <w:tab/>
        <w:t>Transmission line Outage schedules;</w:t>
      </w:r>
    </w:p>
    <w:p w14:paraId="4F5EB54D" w14:textId="77777777" w:rsidR="00212172" w:rsidRPr="00887C6A" w:rsidRDefault="00212172" w:rsidP="00212172">
      <w:pPr>
        <w:pStyle w:val="List"/>
      </w:pPr>
      <w:r w:rsidRPr="00887C6A">
        <w:t>(d)</w:t>
      </w:r>
      <w:r w:rsidRPr="00887C6A">
        <w:tab/>
        <w:t>Expected configuration of Transmission Facilities, adjusted for oversold CRRs, as specified in paragraph (e) below;</w:t>
      </w:r>
    </w:p>
    <w:p w14:paraId="7F5E3105" w14:textId="77777777" w:rsidR="00212172" w:rsidRPr="00887C6A" w:rsidRDefault="00212172" w:rsidP="00212172">
      <w:pPr>
        <w:pStyle w:val="List"/>
      </w:pPr>
      <w:r w:rsidRPr="00887C6A">
        <w:t>(e)</w:t>
      </w:r>
      <w:r w:rsidRPr="00887C6A">
        <w:tab/>
        <w:t>Increased capacity of each element that has been oversold in prior CRR Auctions and CRR allocations to exactly match the amount of CRRs that have been sold or allocated on that element (this ensures the feasibility of the CRR Auction);</w:t>
      </w:r>
    </w:p>
    <w:p w14:paraId="5B8B9C27" w14:textId="77777777" w:rsidR="00212172" w:rsidRPr="00887C6A" w:rsidRDefault="00212172" w:rsidP="00212172">
      <w:pPr>
        <w:pStyle w:val="List"/>
      </w:pPr>
      <w:r w:rsidRPr="00887C6A">
        <w:t>(f)</w:t>
      </w:r>
      <w:r w:rsidRPr="00887C6A">
        <w:tab/>
        <w:t>Thermal operating limits (including estimates for Dynamic Ratings) for transmission lines;</w:t>
      </w:r>
    </w:p>
    <w:p w14:paraId="15F27071" w14:textId="77777777" w:rsidR="00212172" w:rsidRPr="00887C6A" w:rsidRDefault="00212172" w:rsidP="00212172">
      <w:pPr>
        <w:pStyle w:val="List2"/>
      </w:pPr>
      <w:r w:rsidRPr="00887C6A">
        <w:t>(i)</w:t>
      </w:r>
      <w:r w:rsidRPr="00887C6A">
        <w:tab/>
        <w:t xml:space="preserve">For a CRR Long-Term Auction Sequence, ERCOT shall use Dynamic Ratings based on a historical analysis of the maximum peak-hour temperatures for the previous ten years; and </w:t>
      </w:r>
    </w:p>
    <w:p w14:paraId="10D06496" w14:textId="77777777" w:rsidR="00212172" w:rsidRPr="00887C6A" w:rsidRDefault="00212172" w:rsidP="00212172">
      <w:pPr>
        <w:pStyle w:val="List2"/>
      </w:pPr>
      <w:r w:rsidRPr="00887C6A">
        <w:t>(ii)</w:t>
      </w:r>
      <w:r w:rsidRPr="00887C6A">
        <w:tab/>
        <w:t xml:space="preserve">For the CRR Monthly Auction, ERCOT shall use Dynamic Ratings for the maximum peak-hour temperature forecast for the month;  </w:t>
      </w:r>
    </w:p>
    <w:p w14:paraId="25AF978D" w14:textId="77777777" w:rsidR="00212172" w:rsidRPr="00887C6A" w:rsidRDefault="00212172" w:rsidP="00212172">
      <w:pPr>
        <w:pStyle w:val="List"/>
      </w:pPr>
      <w:r w:rsidRPr="00887C6A">
        <w:t>(g)</w:t>
      </w:r>
      <w:r w:rsidRPr="00887C6A">
        <w:tab/>
        <w:t>Voltage and stability limits that are valid for the study period converted to thermal limits;</w:t>
      </w:r>
    </w:p>
    <w:p w14:paraId="5C55B385" w14:textId="77777777" w:rsidR="00212172" w:rsidRPr="00887C6A" w:rsidRDefault="00212172" w:rsidP="00212172">
      <w:pPr>
        <w:pStyle w:val="List"/>
      </w:pPr>
      <w:r w:rsidRPr="00887C6A">
        <w:t>(h)</w:t>
      </w:r>
      <w:r w:rsidRPr="00887C6A">
        <w:tab/>
        <w:t>ERCOT Transmission Grid pre- and post-contingency ratings;</w:t>
      </w:r>
    </w:p>
    <w:p w14:paraId="5ED4D11A" w14:textId="77777777" w:rsidR="00212172" w:rsidRPr="00887C6A" w:rsidRDefault="00212172" w:rsidP="00212172">
      <w:pPr>
        <w:pStyle w:val="List"/>
      </w:pPr>
      <w:r w:rsidRPr="00887C6A">
        <w:t>(i)</w:t>
      </w:r>
      <w:r w:rsidRPr="00887C6A">
        <w:tab/>
        <w:t>All Transmission Element contingencies expected to be used by ERCOT in Real-Time operations; and</w:t>
      </w:r>
    </w:p>
    <w:p w14:paraId="2566BFD8" w14:textId="77777777" w:rsidR="00212172" w:rsidRPr="00887C6A" w:rsidRDefault="00212172" w:rsidP="00212172">
      <w:pPr>
        <w:pStyle w:val="List"/>
      </w:pPr>
      <w:r w:rsidRPr="00887C6A">
        <w:t>(j)</w:t>
      </w:r>
      <w:r w:rsidRPr="00887C6A">
        <w:tab/>
      </w:r>
      <w:r w:rsidR="00D0342F">
        <w:t>RAPs, AMPs, and RASs</w:t>
      </w:r>
      <w:r w:rsidRPr="00887C6A">
        <w:t>.</w:t>
      </w:r>
    </w:p>
    <w:p w14:paraId="71DA7C6F" w14:textId="77777777" w:rsidR="00212172" w:rsidRPr="00887C6A" w:rsidRDefault="00212172" w:rsidP="00B55869">
      <w:pPr>
        <w:pStyle w:val="H3"/>
      </w:pPr>
      <w:bookmarkStart w:id="149" w:name="_Toc273526255"/>
      <w:bookmarkStart w:id="150" w:name="_Toc397670171"/>
      <w:bookmarkStart w:id="151" w:name="_Toc405558222"/>
      <w:bookmarkStart w:id="152" w:name="_Toc405805773"/>
      <w:bookmarkStart w:id="153" w:name="_Toc214879942"/>
      <w:r w:rsidRPr="00887C6A">
        <w:lastRenderedPageBreak/>
        <w:t>7.5.6</w:t>
      </w:r>
      <w:r w:rsidRPr="00887C6A">
        <w:tab/>
        <w:t>CRR Auction Settlements</w:t>
      </w:r>
      <w:bookmarkEnd w:id="149"/>
      <w:bookmarkEnd w:id="150"/>
      <w:bookmarkEnd w:id="151"/>
      <w:bookmarkEnd w:id="152"/>
      <w:bookmarkEnd w:id="153"/>
    </w:p>
    <w:p w14:paraId="65E4ACA7" w14:textId="77777777" w:rsidR="00212172" w:rsidRPr="00887C6A" w:rsidRDefault="00212172" w:rsidP="00212172">
      <w:pPr>
        <w:pStyle w:val="H4"/>
      </w:pPr>
      <w:bookmarkStart w:id="154" w:name="_Toc273526256"/>
      <w:bookmarkStart w:id="155" w:name="_Toc397670172"/>
      <w:bookmarkStart w:id="156" w:name="_Toc405805774"/>
      <w:bookmarkStart w:id="157" w:name="_Toc214879943"/>
      <w:r w:rsidRPr="00887C6A">
        <w:t>7.5.6.1</w:t>
      </w:r>
      <w:r w:rsidRPr="00887C6A">
        <w:tab/>
        <w:t>Payment of an Awarded CRR Auction Offer</w:t>
      </w:r>
      <w:bookmarkEnd w:id="154"/>
      <w:bookmarkEnd w:id="155"/>
      <w:bookmarkEnd w:id="156"/>
      <w:bookmarkEnd w:id="157"/>
    </w:p>
    <w:p w14:paraId="10C0661A" w14:textId="77777777" w:rsidR="00212172" w:rsidRPr="00887C6A" w:rsidRDefault="00212172" w:rsidP="00212172">
      <w:pPr>
        <w:pStyle w:val="BodyTextNumbered"/>
      </w:pPr>
      <w:r w:rsidRPr="00887C6A">
        <w:t>(1)</w:t>
      </w:r>
      <w:r w:rsidRPr="00887C6A">
        <w:tab/>
        <w:t>ERCOT shall pay each CRR Account Holder of its PTP Obligation offers awarded in each CRR Auction.  The payment for each source and sink pair for a given Time of Use (TOU) period is calculated as follows:</w:t>
      </w:r>
    </w:p>
    <w:p w14:paraId="4019A858" w14:textId="77777777" w:rsidR="00212172" w:rsidRPr="00887C6A" w:rsidRDefault="00212172" w:rsidP="007C57E5">
      <w:pPr>
        <w:pStyle w:val="FormulaBold"/>
      </w:pPr>
      <w:r w:rsidRPr="00887C6A">
        <w:t xml:space="preserve">OBLSAMT </w:t>
      </w:r>
      <w:r w:rsidRPr="00EE3630">
        <w:rPr>
          <w:vertAlign w:val="subscript"/>
        </w:rPr>
        <w:t>crrh, (j, k), a</w:t>
      </w:r>
      <w:r w:rsidRPr="00887C6A">
        <w:tab/>
        <w:t>=</w:t>
      </w:r>
      <w:r w:rsidRPr="00887C6A">
        <w:tab/>
        <w:t xml:space="preserve">(-1) * OBLPR </w:t>
      </w:r>
      <w:r w:rsidRPr="00EE3630">
        <w:rPr>
          <w:vertAlign w:val="subscript"/>
        </w:rPr>
        <w:t>(j, k), a</w:t>
      </w:r>
      <w:r w:rsidRPr="00887C6A">
        <w:t xml:space="preserve"> * OBLS </w:t>
      </w:r>
      <w:r w:rsidRPr="00EE3630">
        <w:rPr>
          <w:vertAlign w:val="subscript"/>
        </w:rPr>
        <w:t>crrh, (j, k), a</w:t>
      </w:r>
    </w:p>
    <w:p w14:paraId="335C1AF3" w14:textId="77777777" w:rsidR="00212172" w:rsidRPr="00887C6A" w:rsidRDefault="00212172" w:rsidP="00212172">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2"/>
        <w:gridCol w:w="871"/>
        <w:gridCol w:w="6627"/>
      </w:tblGrid>
      <w:tr w:rsidR="00212172" w:rsidRPr="00887C6A" w14:paraId="4BB2A495" w14:textId="77777777" w:rsidTr="009F28D9">
        <w:tc>
          <w:tcPr>
            <w:tcW w:w="990" w:type="pct"/>
          </w:tcPr>
          <w:p w14:paraId="6F82B417" w14:textId="77777777" w:rsidR="00212172" w:rsidRPr="00887C6A" w:rsidRDefault="00212172" w:rsidP="009F28D9">
            <w:pPr>
              <w:pStyle w:val="TableHead"/>
            </w:pPr>
            <w:r w:rsidRPr="00887C6A">
              <w:t>Variable</w:t>
            </w:r>
          </w:p>
        </w:tc>
        <w:tc>
          <w:tcPr>
            <w:tcW w:w="466" w:type="pct"/>
          </w:tcPr>
          <w:p w14:paraId="0443D211" w14:textId="77777777" w:rsidR="00212172" w:rsidRPr="00887C6A" w:rsidRDefault="00212172" w:rsidP="009F28D9">
            <w:pPr>
              <w:pStyle w:val="TableHead"/>
            </w:pPr>
            <w:r w:rsidRPr="00887C6A">
              <w:t>Unit</w:t>
            </w:r>
          </w:p>
        </w:tc>
        <w:tc>
          <w:tcPr>
            <w:tcW w:w="3544" w:type="pct"/>
          </w:tcPr>
          <w:p w14:paraId="38DE8575" w14:textId="77777777" w:rsidR="00212172" w:rsidRPr="00887C6A" w:rsidRDefault="00212172" w:rsidP="009F28D9">
            <w:pPr>
              <w:pStyle w:val="TableHead"/>
            </w:pPr>
            <w:r w:rsidRPr="00887C6A">
              <w:t>Definition</w:t>
            </w:r>
          </w:p>
        </w:tc>
      </w:tr>
      <w:tr w:rsidR="00212172" w:rsidRPr="00887C6A" w14:paraId="109B65DA" w14:textId="77777777" w:rsidTr="009F28D9">
        <w:tc>
          <w:tcPr>
            <w:tcW w:w="990" w:type="pct"/>
          </w:tcPr>
          <w:p w14:paraId="1F60C21F" w14:textId="77777777" w:rsidR="00212172" w:rsidRPr="00887C6A" w:rsidRDefault="00212172" w:rsidP="009F28D9">
            <w:pPr>
              <w:pStyle w:val="TableBody"/>
            </w:pPr>
            <w:r w:rsidRPr="00887C6A">
              <w:t xml:space="preserve">OBLSAMT </w:t>
            </w:r>
            <w:r w:rsidRPr="00887C6A">
              <w:rPr>
                <w:i/>
                <w:vertAlign w:val="subscript"/>
              </w:rPr>
              <w:t>crrh, (j, k), a</w:t>
            </w:r>
          </w:p>
        </w:tc>
        <w:tc>
          <w:tcPr>
            <w:tcW w:w="466" w:type="pct"/>
          </w:tcPr>
          <w:p w14:paraId="5E03D881" w14:textId="77777777" w:rsidR="00212172" w:rsidRPr="00887C6A" w:rsidRDefault="00212172" w:rsidP="009F28D9">
            <w:pPr>
              <w:pStyle w:val="TableBody"/>
            </w:pPr>
            <w:r w:rsidRPr="00887C6A">
              <w:t>$</w:t>
            </w:r>
          </w:p>
        </w:tc>
        <w:tc>
          <w:tcPr>
            <w:tcW w:w="3544" w:type="pct"/>
          </w:tcPr>
          <w:p w14:paraId="5495C45F" w14:textId="77777777" w:rsidR="00212172" w:rsidRPr="00887C6A" w:rsidRDefault="00212172" w:rsidP="009F28D9">
            <w:pPr>
              <w:pStyle w:val="TableBody"/>
            </w:pPr>
            <w:r w:rsidRPr="00887C6A">
              <w:rPr>
                <w:i/>
              </w:rPr>
              <w:t>PTP Obligation Sale Amount per CRR Account Holder per source and sink pair per CRR Auction</w:t>
            </w:r>
            <w:r w:rsidRPr="00887C6A">
              <w:t xml:space="preserve">—The payment calculated for CRR Account Holder </w:t>
            </w:r>
            <w:r w:rsidRPr="00887C6A">
              <w:rPr>
                <w:i/>
              </w:rPr>
              <w:t>crrh</w:t>
            </w:r>
            <w:r w:rsidRPr="00887C6A">
              <w:t xml:space="preserve"> of the MW quantity that represents the total PTP Obligation offers with the source </w:t>
            </w:r>
            <w:r w:rsidRPr="00887C6A">
              <w:rPr>
                <w:i/>
              </w:rPr>
              <w:t>j</w:t>
            </w:r>
            <w:r w:rsidRPr="00887C6A">
              <w:t xml:space="preserve"> and the sink </w:t>
            </w:r>
            <w:r w:rsidRPr="00887C6A">
              <w:rPr>
                <w:i/>
              </w:rPr>
              <w:t>k</w:t>
            </w:r>
            <w:r w:rsidRPr="00887C6A">
              <w:t xml:space="preserve"> awarded in CRR Auction </w:t>
            </w:r>
            <w:r w:rsidRPr="00887C6A">
              <w:rPr>
                <w:i/>
              </w:rPr>
              <w:t>a</w:t>
            </w:r>
            <w:r w:rsidRPr="00887C6A">
              <w:t>, for the hour.</w:t>
            </w:r>
          </w:p>
        </w:tc>
      </w:tr>
      <w:tr w:rsidR="00212172" w:rsidRPr="00887C6A" w14:paraId="12DAF899" w14:textId="77777777" w:rsidTr="009F28D9">
        <w:tc>
          <w:tcPr>
            <w:tcW w:w="990" w:type="pct"/>
          </w:tcPr>
          <w:p w14:paraId="349F20E8" w14:textId="77777777" w:rsidR="00212172" w:rsidRPr="00887C6A" w:rsidRDefault="00212172" w:rsidP="009F28D9">
            <w:pPr>
              <w:pStyle w:val="TableBody"/>
            </w:pPr>
            <w:r w:rsidRPr="00887C6A">
              <w:t xml:space="preserve">OBLPR </w:t>
            </w:r>
            <w:r w:rsidRPr="00887C6A">
              <w:rPr>
                <w:i/>
                <w:vertAlign w:val="subscript"/>
              </w:rPr>
              <w:t>(j, k), a</w:t>
            </w:r>
          </w:p>
        </w:tc>
        <w:tc>
          <w:tcPr>
            <w:tcW w:w="466" w:type="pct"/>
          </w:tcPr>
          <w:p w14:paraId="57BE2D69" w14:textId="77777777" w:rsidR="00212172" w:rsidRPr="00887C6A" w:rsidRDefault="00212172" w:rsidP="009F28D9">
            <w:pPr>
              <w:pStyle w:val="TableBody"/>
            </w:pPr>
            <w:r w:rsidRPr="00887C6A">
              <w:t xml:space="preserve">$/MWh </w:t>
            </w:r>
          </w:p>
        </w:tc>
        <w:tc>
          <w:tcPr>
            <w:tcW w:w="3544" w:type="pct"/>
          </w:tcPr>
          <w:p w14:paraId="35E0F9C6" w14:textId="77777777" w:rsidR="00212172" w:rsidRPr="00887C6A" w:rsidRDefault="00212172" w:rsidP="009F28D9">
            <w:pPr>
              <w:pStyle w:val="TableBody"/>
            </w:pPr>
            <w:r w:rsidRPr="00887C6A">
              <w:rPr>
                <w:i/>
              </w:rPr>
              <w:t>PTP Obligation Price per source and sink pair per CRR Auction</w:t>
            </w:r>
            <w:r w:rsidRPr="00887C6A">
              <w:t xml:space="preserve">—The clearing price of a PTP Obligation with the source </w:t>
            </w:r>
            <w:r w:rsidRPr="00887C6A">
              <w:rPr>
                <w:i/>
              </w:rPr>
              <w:t>j</w:t>
            </w:r>
            <w:r w:rsidRPr="00887C6A">
              <w:t xml:space="preserve"> and the sink </w:t>
            </w:r>
            <w:r w:rsidRPr="00887C6A">
              <w:rPr>
                <w:i/>
              </w:rPr>
              <w:t>k</w:t>
            </w:r>
            <w:r w:rsidRPr="00887C6A">
              <w:t xml:space="preserve"> in CRR Auction </w:t>
            </w:r>
            <w:r w:rsidRPr="00887C6A">
              <w:rPr>
                <w:i/>
              </w:rPr>
              <w:t>a</w:t>
            </w:r>
            <w:r w:rsidRPr="00887C6A">
              <w:t>,</w:t>
            </w:r>
            <w:r w:rsidRPr="00887C6A">
              <w:rPr>
                <w:i/>
              </w:rPr>
              <w:t xml:space="preserve"> </w:t>
            </w:r>
            <w:r w:rsidRPr="00887C6A">
              <w:t>for the hour.</w:t>
            </w:r>
          </w:p>
        </w:tc>
      </w:tr>
      <w:tr w:rsidR="00212172" w:rsidRPr="00887C6A" w14:paraId="12E7E6D5" w14:textId="77777777" w:rsidTr="009F28D9">
        <w:tc>
          <w:tcPr>
            <w:tcW w:w="990" w:type="pct"/>
          </w:tcPr>
          <w:p w14:paraId="757FCCFC" w14:textId="77777777" w:rsidR="00212172" w:rsidRPr="00887C6A" w:rsidRDefault="00212172" w:rsidP="009F28D9">
            <w:pPr>
              <w:pStyle w:val="TableBody"/>
            </w:pPr>
            <w:r w:rsidRPr="00887C6A">
              <w:t xml:space="preserve">OBLS </w:t>
            </w:r>
            <w:r w:rsidRPr="00887C6A">
              <w:rPr>
                <w:i/>
                <w:vertAlign w:val="subscript"/>
              </w:rPr>
              <w:t>crrh, (j, k), a</w:t>
            </w:r>
          </w:p>
        </w:tc>
        <w:tc>
          <w:tcPr>
            <w:tcW w:w="466" w:type="pct"/>
          </w:tcPr>
          <w:p w14:paraId="42E7E3B8" w14:textId="77777777" w:rsidR="00212172" w:rsidRPr="00887C6A" w:rsidRDefault="00212172" w:rsidP="009F28D9">
            <w:pPr>
              <w:pStyle w:val="TableBody"/>
            </w:pPr>
            <w:r w:rsidRPr="00887C6A">
              <w:t>MW</w:t>
            </w:r>
          </w:p>
        </w:tc>
        <w:tc>
          <w:tcPr>
            <w:tcW w:w="3544" w:type="pct"/>
          </w:tcPr>
          <w:p w14:paraId="5517F391" w14:textId="77777777" w:rsidR="00212172" w:rsidRPr="00887C6A" w:rsidRDefault="00212172" w:rsidP="00323D53">
            <w:pPr>
              <w:pStyle w:val="TableBody"/>
            </w:pPr>
            <w:r w:rsidRPr="00887C6A">
              <w:rPr>
                <w:i/>
              </w:rPr>
              <w:t>PTP Obligation Sale per CRR Account Holder per source and sink pair per CRR Auction</w:t>
            </w:r>
            <w:r w:rsidRPr="00887C6A">
              <w:t xml:space="preserve">—The MW quantity that represents the total of CRR Account Holder </w:t>
            </w:r>
            <w:r w:rsidRPr="00887C6A">
              <w:rPr>
                <w:i/>
              </w:rPr>
              <w:t>c</w:t>
            </w:r>
            <w:r w:rsidR="00323D53">
              <w:rPr>
                <w:i/>
              </w:rPr>
              <w:t>r</w:t>
            </w:r>
            <w:r w:rsidRPr="00887C6A">
              <w:rPr>
                <w:i/>
              </w:rPr>
              <w:t>rh</w:t>
            </w:r>
            <w:r w:rsidRPr="00887C6A">
              <w:t xml:space="preserve">’s PTP Obligation offers associated with the source </w:t>
            </w:r>
            <w:r w:rsidRPr="00887C6A">
              <w:rPr>
                <w:i/>
              </w:rPr>
              <w:t>j</w:t>
            </w:r>
            <w:r w:rsidRPr="00887C6A">
              <w:t xml:space="preserve"> and the sink </w:t>
            </w:r>
            <w:r w:rsidRPr="00887C6A">
              <w:rPr>
                <w:i/>
              </w:rPr>
              <w:t>k</w:t>
            </w:r>
            <w:r w:rsidRPr="00887C6A">
              <w:t xml:space="preserve"> awarded in CRR Auction </w:t>
            </w:r>
            <w:r w:rsidRPr="00887C6A">
              <w:rPr>
                <w:i/>
              </w:rPr>
              <w:t>a</w:t>
            </w:r>
            <w:r w:rsidRPr="00887C6A">
              <w:t>, for the hours of the TOU period.</w:t>
            </w:r>
          </w:p>
        </w:tc>
      </w:tr>
      <w:tr w:rsidR="00212172" w:rsidRPr="00887C6A" w14:paraId="544FAA2E" w14:textId="77777777" w:rsidTr="009F28D9">
        <w:tc>
          <w:tcPr>
            <w:tcW w:w="990" w:type="pct"/>
          </w:tcPr>
          <w:p w14:paraId="658F3518" w14:textId="77777777" w:rsidR="00212172" w:rsidRPr="00887C6A" w:rsidRDefault="00212172" w:rsidP="009F28D9">
            <w:pPr>
              <w:pStyle w:val="TableBody"/>
              <w:rPr>
                <w:i/>
              </w:rPr>
            </w:pPr>
            <w:r w:rsidRPr="00887C6A">
              <w:rPr>
                <w:i/>
              </w:rPr>
              <w:t>crrh</w:t>
            </w:r>
          </w:p>
        </w:tc>
        <w:tc>
          <w:tcPr>
            <w:tcW w:w="466" w:type="pct"/>
          </w:tcPr>
          <w:p w14:paraId="41F4D101" w14:textId="77777777" w:rsidR="00212172" w:rsidRPr="00887C6A" w:rsidRDefault="00212172" w:rsidP="009F28D9">
            <w:pPr>
              <w:pStyle w:val="TableBody"/>
            </w:pPr>
            <w:r w:rsidRPr="00887C6A">
              <w:t>none</w:t>
            </w:r>
          </w:p>
        </w:tc>
        <w:tc>
          <w:tcPr>
            <w:tcW w:w="3544" w:type="pct"/>
          </w:tcPr>
          <w:p w14:paraId="6802F3CB" w14:textId="77777777" w:rsidR="00212172" w:rsidRPr="00887C6A" w:rsidRDefault="00212172" w:rsidP="009F28D9">
            <w:pPr>
              <w:pStyle w:val="TableBody"/>
            </w:pPr>
            <w:r w:rsidRPr="00887C6A">
              <w:t>A CRR Account Holder.</w:t>
            </w:r>
          </w:p>
        </w:tc>
      </w:tr>
      <w:tr w:rsidR="00212172" w:rsidRPr="00887C6A" w14:paraId="1EC2BDEA" w14:textId="77777777" w:rsidTr="009F28D9">
        <w:tc>
          <w:tcPr>
            <w:tcW w:w="990" w:type="pct"/>
          </w:tcPr>
          <w:p w14:paraId="0F409515" w14:textId="77777777" w:rsidR="00212172" w:rsidRPr="00887C6A" w:rsidRDefault="00212172" w:rsidP="009F28D9">
            <w:pPr>
              <w:pStyle w:val="TableBody"/>
              <w:rPr>
                <w:i/>
              </w:rPr>
            </w:pPr>
            <w:r w:rsidRPr="00887C6A">
              <w:rPr>
                <w:i/>
              </w:rPr>
              <w:t>j</w:t>
            </w:r>
          </w:p>
        </w:tc>
        <w:tc>
          <w:tcPr>
            <w:tcW w:w="466" w:type="pct"/>
          </w:tcPr>
          <w:p w14:paraId="3BA40F76" w14:textId="77777777" w:rsidR="00212172" w:rsidRPr="00887C6A" w:rsidRDefault="00212172" w:rsidP="009F28D9">
            <w:pPr>
              <w:pStyle w:val="TableBody"/>
            </w:pPr>
            <w:r w:rsidRPr="00887C6A">
              <w:t>none</w:t>
            </w:r>
          </w:p>
        </w:tc>
        <w:tc>
          <w:tcPr>
            <w:tcW w:w="3544" w:type="pct"/>
          </w:tcPr>
          <w:p w14:paraId="1FF1EAA0" w14:textId="77777777" w:rsidR="00212172" w:rsidRPr="00887C6A" w:rsidRDefault="00212172" w:rsidP="009F28D9">
            <w:pPr>
              <w:pStyle w:val="TableBody"/>
              <w:rPr>
                <w:b/>
                <w:i/>
              </w:rPr>
            </w:pPr>
            <w:r w:rsidRPr="00887C6A">
              <w:t>A source Settlement Point.</w:t>
            </w:r>
          </w:p>
        </w:tc>
      </w:tr>
      <w:tr w:rsidR="00212172" w:rsidRPr="00887C6A" w14:paraId="342D50E7" w14:textId="77777777" w:rsidTr="009F28D9">
        <w:tc>
          <w:tcPr>
            <w:tcW w:w="990" w:type="pct"/>
          </w:tcPr>
          <w:p w14:paraId="2FFC7FEB" w14:textId="77777777" w:rsidR="00212172" w:rsidRPr="00887C6A" w:rsidRDefault="00212172" w:rsidP="009F28D9">
            <w:pPr>
              <w:pStyle w:val="TableBody"/>
              <w:rPr>
                <w:i/>
              </w:rPr>
            </w:pPr>
            <w:r w:rsidRPr="00887C6A">
              <w:rPr>
                <w:i/>
              </w:rPr>
              <w:t>k</w:t>
            </w:r>
          </w:p>
        </w:tc>
        <w:tc>
          <w:tcPr>
            <w:tcW w:w="466" w:type="pct"/>
          </w:tcPr>
          <w:p w14:paraId="04C41FE9" w14:textId="77777777" w:rsidR="00212172" w:rsidRPr="00887C6A" w:rsidRDefault="00212172" w:rsidP="009F28D9">
            <w:pPr>
              <w:pStyle w:val="TableBody"/>
            </w:pPr>
            <w:r w:rsidRPr="00887C6A">
              <w:t>none</w:t>
            </w:r>
          </w:p>
        </w:tc>
        <w:tc>
          <w:tcPr>
            <w:tcW w:w="3544" w:type="pct"/>
          </w:tcPr>
          <w:p w14:paraId="7308D055" w14:textId="77777777" w:rsidR="00212172" w:rsidRPr="00887C6A" w:rsidRDefault="00212172" w:rsidP="009F28D9">
            <w:pPr>
              <w:pStyle w:val="TableBody"/>
              <w:rPr>
                <w:b/>
                <w:i/>
              </w:rPr>
            </w:pPr>
            <w:r w:rsidRPr="00887C6A">
              <w:t>A sink Settlement Point.</w:t>
            </w:r>
          </w:p>
        </w:tc>
      </w:tr>
      <w:tr w:rsidR="00212172" w:rsidRPr="00887C6A" w14:paraId="71173810" w14:textId="77777777" w:rsidTr="009F28D9">
        <w:tc>
          <w:tcPr>
            <w:tcW w:w="990" w:type="pct"/>
          </w:tcPr>
          <w:p w14:paraId="498589DB" w14:textId="77777777" w:rsidR="00212172" w:rsidRPr="00887C6A" w:rsidRDefault="00212172" w:rsidP="009F28D9">
            <w:pPr>
              <w:pStyle w:val="TableBody"/>
              <w:rPr>
                <w:i/>
              </w:rPr>
            </w:pPr>
            <w:r w:rsidRPr="00887C6A">
              <w:rPr>
                <w:i/>
              </w:rPr>
              <w:t>a</w:t>
            </w:r>
          </w:p>
        </w:tc>
        <w:tc>
          <w:tcPr>
            <w:tcW w:w="466" w:type="pct"/>
          </w:tcPr>
          <w:p w14:paraId="23066B88" w14:textId="77777777" w:rsidR="00212172" w:rsidRPr="00887C6A" w:rsidRDefault="00212172" w:rsidP="009F28D9">
            <w:pPr>
              <w:pStyle w:val="TableBody"/>
            </w:pPr>
            <w:r w:rsidRPr="00887C6A">
              <w:t>none</w:t>
            </w:r>
          </w:p>
        </w:tc>
        <w:tc>
          <w:tcPr>
            <w:tcW w:w="3544" w:type="pct"/>
          </w:tcPr>
          <w:p w14:paraId="4857F322" w14:textId="77777777" w:rsidR="00212172" w:rsidRPr="00887C6A" w:rsidRDefault="00212172" w:rsidP="009F28D9">
            <w:pPr>
              <w:pStyle w:val="TableBody"/>
            </w:pPr>
            <w:r w:rsidRPr="00887C6A">
              <w:t>A CRR Auction.</w:t>
            </w:r>
          </w:p>
        </w:tc>
      </w:tr>
    </w:tbl>
    <w:p w14:paraId="22CEC06A" w14:textId="77777777" w:rsidR="00212172" w:rsidRPr="00887C6A" w:rsidRDefault="00212172" w:rsidP="00212172">
      <w:pPr>
        <w:pStyle w:val="BodyTextNumbered"/>
        <w:spacing w:before="240"/>
      </w:pPr>
      <w:r w:rsidRPr="00887C6A">
        <w:t>(2)</w:t>
      </w:r>
      <w:r w:rsidRPr="00887C6A">
        <w:tab/>
        <w:t>ERCOT shall pay each CRR Account Holder of its PTP Option offers awarded in each CRR Auction.  The payment for each source and sink pair for a given TOU period is calculated as follows:</w:t>
      </w:r>
    </w:p>
    <w:p w14:paraId="70B86D0F" w14:textId="77777777" w:rsidR="00212172" w:rsidRPr="00887C6A" w:rsidRDefault="00212172" w:rsidP="007C57E5">
      <w:pPr>
        <w:pStyle w:val="FormulaBold"/>
      </w:pPr>
      <w:r w:rsidRPr="00887C6A">
        <w:t xml:space="preserve">OPTSAMT </w:t>
      </w:r>
      <w:r w:rsidRPr="00EE3630">
        <w:rPr>
          <w:vertAlign w:val="subscript"/>
        </w:rPr>
        <w:t>crrh, (j, k), a</w:t>
      </w:r>
      <w:r w:rsidRPr="00887C6A">
        <w:tab/>
        <w:t>=</w:t>
      </w:r>
      <w:r w:rsidRPr="00887C6A">
        <w:tab/>
        <w:t xml:space="preserve">(-1) * OPTPR </w:t>
      </w:r>
      <w:r w:rsidRPr="00EE3630">
        <w:rPr>
          <w:vertAlign w:val="subscript"/>
        </w:rPr>
        <w:t>(j, k), a</w:t>
      </w:r>
      <w:r w:rsidRPr="00887C6A">
        <w:t xml:space="preserve"> * OPTS </w:t>
      </w:r>
      <w:r w:rsidRPr="00EE3630">
        <w:rPr>
          <w:vertAlign w:val="subscript"/>
        </w:rPr>
        <w:t>crrh, (j, k), a</w:t>
      </w:r>
    </w:p>
    <w:p w14:paraId="6E3CCE62" w14:textId="77777777" w:rsidR="00212172" w:rsidRPr="00887C6A" w:rsidRDefault="00212172" w:rsidP="00212172">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2"/>
        <w:gridCol w:w="871"/>
        <w:gridCol w:w="6627"/>
      </w:tblGrid>
      <w:tr w:rsidR="00212172" w:rsidRPr="00887C6A" w14:paraId="145828C9" w14:textId="77777777" w:rsidTr="009F28D9">
        <w:trPr>
          <w:tblHeader/>
        </w:trPr>
        <w:tc>
          <w:tcPr>
            <w:tcW w:w="990" w:type="pct"/>
          </w:tcPr>
          <w:p w14:paraId="2DC68235" w14:textId="77777777" w:rsidR="00212172" w:rsidRPr="00887C6A" w:rsidRDefault="00212172" w:rsidP="009F28D9">
            <w:pPr>
              <w:pStyle w:val="TableHead"/>
            </w:pPr>
            <w:r w:rsidRPr="00887C6A">
              <w:t>Variable</w:t>
            </w:r>
          </w:p>
        </w:tc>
        <w:tc>
          <w:tcPr>
            <w:tcW w:w="466" w:type="pct"/>
          </w:tcPr>
          <w:p w14:paraId="337E07CB" w14:textId="77777777" w:rsidR="00212172" w:rsidRPr="00887C6A" w:rsidRDefault="00212172" w:rsidP="009F28D9">
            <w:pPr>
              <w:pStyle w:val="TableHead"/>
            </w:pPr>
            <w:r w:rsidRPr="00887C6A">
              <w:t>Unit</w:t>
            </w:r>
          </w:p>
        </w:tc>
        <w:tc>
          <w:tcPr>
            <w:tcW w:w="3544" w:type="pct"/>
          </w:tcPr>
          <w:p w14:paraId="04FDB6BD" w14:textId="77777777" w:rsidR="00212172" w:rsidRPr="00887C6A" w:rsidRDefault="00212172" w:rsidP="009F28D9">
            <w:pPr>
              <w:pStyle w:val="TableHead"/>
            </w:pPr>
            <w:r w:rsidRPr="00887C6A">
              <w:t>Definition</w:t>
            </w:r>
          </w:p>
        </w:tc>
      </w:tr>
      <w:tr w:rsidR="00212172" w:rsidRPr="00887C6A" w14:paraId="2BA80D27" w14:textId="77777777" w:rsidTr="009F28D9">
        <w:tc>
          <w:tcPr>
            <w:tcW w:w="990" w:type="pct"/>
          </w:tcPr>
          <w:p w14:paraId="15215C5F" w14:textId="77777777" w:rsidR="00212172" w:rsidRPr="00887C6A" w:rsidRDefault="00212172" w:rsidP="009F28D9">
            <w:pPr>
              <w:pStyle w:val="TableBody"/>
            </w:pPr>
            <w:r w:rsidRPr="00887C6A">
              <w:t xml:space="preserve">OPTSAMT </w:t>
            </w:r>
            <w:r w:rsidRPr="00887C6A">
              <w:rPr>
                <w:i/>
                <w:vertAlign w:val="subscript"/>
              </w:rPr>
              <w:t>crrh, (j, k), a</w:t>
            </w:r>
          </w:p>
        </w:tc>
        <w:tc>
          <w:tcPr>
            <w:tcW w:w="466" w:type="pct"/>
          </w:tcPr>
          <w:p w14:paraId="3BE16893" w14:textId="77777777" w:rsidR="00212172" w:rsidRPr="00887C6A" w:rsidRDefault="00212172" w:rsidP="009F28D9">
            <w:pPr>
              <w:pStyle w:val="TableBody"/>
            </w:pPr>
            <w:r w:rsidRPr="00887C6A">
              <w:t>$</w:t>
            </w:r>
          </w:p>
        </w:tc>
        <w:tc>
          <w:tcPr>
            <w:tcW w:w="3544" w:type="pct"/>
          </w:tcPr>
          <w:p w14:paraId="5175B4DB" w14:textId="77777777" w:rsidR="00212172" w:rsidRPr="00887C6A" w:rsidRDefault="00212172" w:rsidP="009F28D9">
            <w:pPr>
              <w:pStyle w:val="TableBody"/>
            </w:pPr>
            <w:r w:rsidRPr="00887C6A">
              <w:rPr>
                <w:i/>
              </w:rPr>
              <w:t>PTP Option Sale Amount per CRR Account Holder per source and sink pair  per CRR Auction</w:t>
            </w:r>
            <w:r w:rsidRPr="00887C6A">
              <w:t xml:space="preserve">—The payment calculated for CRR Account Holder </w:t>
            </w:r>
            <w:r w:rsidRPr="00887C6A">
              <w:rPr>
                <w:i/>
              </w:rPr>
              <w:t>crrh</w:t>
            </w:r>
            <w:r w:rsidRPr="00887C6A">
              <w:t xml:space="preserve"> of the MW quantity that represents the total PTP Option bids with the source </w:t>
            </w:r>
            <w:r w:rsidRPr="00887C6A">
              <w:rPr>
                <w:i/>
              </w:rPr>
              <w:t>j</w:t>
            </w:r>
            <w:r w:rsidRPr="00887C6A">
              <w:t xml:space="preserve"> and the sink </w:t>
            </w:r>
            <w:r w:rsidRPr="00887C6A">
              <w:rPr>
                <w:i/>
              </w:rPr>
              <w:t>k</w:t>
            </w:r>
            <w:r w:rsidRPr="00887C6A">
              <w:t xml:space="preserve"> awarded in CRR Auction </w:t>
            </w:r>
            <w:r w:rsidRPr="00887C6A">
              <w:rPr>
                <w:i/>
              </w:rPr>
              <w:t>a</w:t>
            </w:r>
            <w:r w:rsidRPr="00887C6A">
              <w:t>, for the hour.</w:t>
            </w:r>
          </w:p>
        </w:tc>
      </w:tr>
      <w:tr w:rsidR="00212172" w:rsidRPr="00887C6A" w14:paraId="4BA1ADE7" w14:textId="77777777" w:rsidTr="009F28D9">
        <w:tc>
          <w:tcPr>
            <w:tcW w:w="990" w:type="pct"/>
          </w:tcPr>
          <w:p w14:paraId="690D519B" w14:textId="77777777" w:rsidR="00212172" w:rsidRPr="00887C6A" w:rsidRDefault="00212172" w:rsidP="009F28D9">
            <w:pPr>
              <w:pStyle w:val="TableBody"/>
            </w:pPr>
            <w:r w:rsidRPr="00887C6A">
              <w:t xml:space="preserve">OPTPR </w:t>
            </w:r>
            <w:r w:rsidRPr="00887C6A">
              <w:rPr>
                <w:i/>
                <w:vertAlign w:val="subscript"/>
              </w:rPr>
              <w:t>(j, k), a</w:t>
            </w:r>
          </w:p>
        </w:tc>
        <w:tc>
          <w:tcPr>
            <w:tcW w:w="466" w:type="pct"/>
          </w:tcPr>
          <w:p w14:paraId="3F00893E" w14:textId="77777777" w:rsidR="00212172" w:rsidRPr="00887C6A" w:rsidRDefault="00212172" w:rsidP="009F28D9">
            <w:pPr>
              <w:pStyle w:val="TableBody"/>
            </w:pPr>
            <w:r w:rsidRPr="00887C6A">
              <w:t xml:space="preserve">$/MWh </w:t>
            </w:r>
          </w:p>
        </w:tc>
        <w:tc>
          <w:tcPr>
            <w:tcW w:w="3544" w:type="pct"/>
          </w:tcPr>
          <w:p w14:paraId="129DD283" w14:textId="77777777" w:rsidR="00212172" w:rsidRPr="00887C6A" w:rsidRDefault="00212172" w:rsidP="009F28D9">
            <w:pPr>
              <w:pStyle w:val="TableBody"/>
            </w:pPr>
            <w:r w:rsidRPr="00887C6A">
              <w:rPr>
                <w:i/>
              </w:rPr>
              <w:t>PTP Option Price per source and sink pair per CRR Auction</w:t>
            </w:r>
            <w:r w:rsidRPr="00887C6A">
              <w:t xml:space="preserve">—The clearing price of a PTP Option with the source </w:t>
            </w:r>
            <w:r w:rsidRPr="00887C6A">
              <w:rPr>
                <w:i/>
              </w:rPr>
              <w:t>j</w:t>
            </w:r>
            <w:r w:rsidRPr="00887C6A">
              <w:t xml:space="preserve"> and the sink </w:t>
            </w:r>
            <w:r w:rsidRPr="00887C6A">
              <w:rPr>
                <w:i/>
              </w:rPr>
              <w:t>k</w:t>
            </w:r>
            <w:r w:rsidRPr="00887C6A">
              <w:t xml:space="preserve"> in CRR Auction </w:t>
            </w:r>
            <w:r w:rsidRPr="00887C6A">
              <w:rPr>
                <w:i/>
              </w:rPr>
              <w:t>a</w:t>
            </w:r>
            <w:r w:rsidRPr="00887C6A">
              <w:t>,</w:t>
            </w:r>
            <w:r w:rsidRPr="00887C6A">
              <w:rPr>
                <w:i/>
              </w:rPr>
              <w:t xml:space="preserve"> </w:t>
            </w:r>
            <w:r w:rsidRPr="00887C6A">
              <w:t>for the hour.</w:t>
            </w:r>
          </w:p>
        </w:tc>
      </w:tr>
      <w:tr w:rsidR="00212172" w:rsidRPr="00887C6A" w14:paraId="094D95A4" w14:textId="77777777" w:rsidTr="009F28D9">
        <w:tc>
          <w:tcPr>
            <w:tcW w:w="990" w:type="pct"/>
          </w:tcPr>
          <w:p w14:paraId="1499473E" w14:textId="77777777" w:rsidR="00212172" w:rsidRPr="00887C6A" w:rsidRDefault="00212172" w:rsidP="009F28D9">
            <w:pPr>
              <w:pStyle w:val="TableBody"/>
            </w:pPr>
            <w:r w:rsidRPr="00887C6A">
              <w:t xml:space="preserve">OPTS </w:t>
            </w:r>
            <w:r w:rsidRPr="00887C6A">
              <w:rPr>
                <w:i/>
                <w:vertAlign w:val="subscript"/>
              </w:rPr>
              <w:t>crrh, (j, k), a</w:t>
            </w:r>
          </w:p>
        </w:tc>
        <w:tc>
          <w:tcPr>
            <w:tcW w:w="466" w:type="pct"/>
          </w:tcPr>
          <w:p w14:paraId="574EE492" w14:textId="77777777" w:rsidR="00212172" w:rsidRPr="00887C6A" w:rsidRDefault="00212172" w:rsidP="009F28D9">
            <w:pPr>
              <w:pStyle w:val="TableBody"/>
            </w:pPr>
            <w:r w:rsidRPr="00887C6A">
              <w:t>MW</w:t>
            </w:r>
          </w:p>
        </w:tc>
        <w:tc>
          <w:tcPr>
            <w:tcW w:w="3544" w:type="pct"/>
          </w:tcPr>
          <w:p w14:paraId="08A3A715" w14:textId="77777777" w:rsidR="00212172" w:rsidRPr="00887C6A" w:rsidRDefault="00212172" w:rsidP="00323D53">
            <w:pPr>
              <w:pStyle w:val="TableBody"/>
            </w:pPr>
            <w:r w:rsidRPr="00887C6A">
              <w:rPr>
                <w:i/>
              </w:rPr>
              <w:t>PTP Option Sale per CRR Account Holder per source and sink pair per CRR Auction</w:t>
            </w:r>
            <w:r w:rsidRPr="00887C6A">
              <w:t xml:space="preserve">—The MW quantity that represents the total of CRR Account Holder </w:t>
            </w:r>
            <w:r w:rsidRPr="00887C6A">
              <w:rPr>
                <w:i/>
              </w:rPr>
              <w:t>c</w:t>
            </w:r>
            <w:r w:rsidR="00323D53">
              <w:rPr>
                <w:i/>
              </w:rPr>
              <w:t>r</w:t>
            </w:r>
            <w:r w:rsidRPr="00887C6A">
              <w:rPr>
                <w:i/>
              </w:rPr>
              <w:t>rh</w:t>
            </w:r>
            <w:r w:rsidRPr="00887C6A">
              <w:t xml:space="preserve">’s PTP Option offers with the source </w:t>
            </w:r>
            <w:r w:rsidRPr="00887C6A">
              <w:rPr>
                <w:i/>
              </w:rPr>
              <w:t>j</w:t>
            </w:r>
            <w:r w:rsidRPr="00887C6A">
              <w:t xml:space="preserve"> and the sink </w:t>
            </w:r>
            <w:r w:rsidRPr="00887C6A">
              <w:rPr>
                <w:i/>
              </w:rPr>
              <w:t>k</w:t>
            </w:r>
            <w:r w:rsidRPr="00887C6A">
              <w:t xml:space="preserve"> awarded in CRR Auction </w:t>
            </w:r>
            <w:r w:rsidRPr="00887C6A">
              <w:rPr>
                <w:i/>
              </w:rPr>
              <w:t>a</w:t>
            </w:r>
            <w:r w:rsidRPr="00887C6A">
              <w:t>, for the hours of the TOU period.</w:t>
            </w:r>
          </w:p>
        </w:tc>
      </w:tr>
      <w:tr w:rsidR="00212172" w:rsidRPr="00887C6A" w14:paraId="10A8ED8E" w14:textId="77777777" w:rsidTr="009F28D9">
        <w:tc>
          <w:tcPr>
            <w:tcW w:w="990" w:type="pct"/>
          </w:tcPr>
          <w:p w14:paraId="00727339" w14:textId="77777777" w:rsidR="00212172" w:rsidRPr="00887C6A" w:rsidRDefault="00212172" w:rsidP="009F28D9">
            <w:pPr>
              <w:pStyle w:val="TableBody"/>
              <w:rPr>
                <w:i/>
              </w:rPr>
            </w:pPr>
            <w:r w:rsidRPr="00887C6A">
              <w:rPr>
                <w:i/>
              </w:rPr>
              <w:t>crrh</w:t>
            </w:r>
          </w:p>
        </w:tc>
        <w:tc>
          <w:tcPr>
            <w:tcW w:w="466" w:type="pct"/>
          </w:tcPr>
          <w:p w14:paraId="41BAFF7D" w14:textId="77777777" w:rsidR="00212172" w:rsidRPr="00887C6A" w:rsidRDefault="00212172" w:rsidP="009F28D9">
            <w:pPr>
              <w:pStyle w:val="TableBody"/>
            </w:pPr>
            <w:r w:rsidRPr="00887C6A">
              <w:t>none</w:t>
            </w:r>
          </w:p>
        </w:tc>
        <w:tc>
          <w:tcPr>
            <w:tcW w:w="3544" w:type="pct"/>
          </w:tcPr>
          <w:p w14:paraId="3DE83794" w14:textId="77777777" w:rsidR="00212172" w:rsidRPr="00887C6A" w:rsidRDefault="00212172" w:rsidP="009F28D9">
            <w:pPr>
              <w:pStyle w:val="TableBody"/>
            </w:pPr>
            <w:r w:rsidRPr="00887C6A">
              <w:t>A CRR Account Holder.</w:t>
            </w:r>
          </w:p>
        </w:tc>
      </w:tr>
      <w:tr w:rsidR="00212172" w:rsidRPr="00887C6A" w14:paraId="1CAF658E" w14:textId="77777777" w:rsidTr="009F28D9">
        <w:tc>
          <w:tcPr>
            <w:tcW w:w="990" w:type="pct"/>
          </w:tcPr>
          <w:p w14:paraId="3BAE0A52" w14:textId="77777777" w:rsidR="00212172" w:rsidRPr="00887C6A" w:rsidRDefault="00212172" w:rsidP="009F28D9">
            <w:pPr>
              <w:pStyle w:val="TableBody"/>
              <w:rPr>
                <w:i/>
              </w:rPr>
            </w:pPr>
            <w:r w:rsidRPr="00887C6A">
              <w:rPr>
                <w:i/>
              </w:rPr>
              <w:lastRenderedPageBreak/>
              <w:t>j</w:t>
            </w:r>
          </w:p>
        </w:tc>
        <w:tc>
          <w:tcPr>
            <w:tcW w:w="466" w:type="pct"/>
          </w:tcPr>
          <w:p w14:paraId="1ECECC4D" w14:textId="77777777" w:rsidR="00212172" w:rsidRPr="00887C6A" w:rsidRDefault="00212172" w:rsidP="009F28D9">
            <w:pPr>
              <w:pStyle w:val="TableBody"/>
            </w:pPr>
            <w:r w:rsidRPr="00887C6A">
              <w:t>none</w:t>
            </w:r>
          </w:p>
        </w:tc>
        <w:tc>
          <w:tcPr>
            <w:tcW w:w="3544" w:type="pct"/>
          </w:tcPr>
          <w:p w14:paraId="7E8057A6" w14:textId="77777777" w:rsidR="00212172" w:rsidRPr="00887C6A" w:rsidRDefault="00212172" w:rsidP="009F28D9">
            <w:pPr>
              <w:pStyle w:val="TableBody"/>
              <w:rPr>
                <w:b/>
                <w:i/>
              </w:rPr>
            </w:pPr>
            <w:r w:rsidRPr="00887C6A">
              <w:t>A source Settlement Point.</w:t>
            </w:r>
          </w:p>
        </w:tc>
      </w:tr>
      <w:tr w:rsidR="00212172" w:rsidRPr="00887C6A" w14:paraId="780B931E" w14:textId="77777777" w:rsidTr="009F28D9">
        <w:tc>
          <w:tcPr>
            <w:tcW w:w="990" w:type="pct"/>
          </w:tcPr>
          <w:p w14:paraId="0FD7C1F2" w14:textId="77777777" w:rsidR="00212172" w:rsidRPr="00887C6A" w:rsidRDefault="00212172" w:rsidP="009F28D9">
            <w:pPr>
              <w:pStyle w:val="TableBody"/>
              <w:rPr>
                <w:i/>
              </w:rPr>
            </w:pPr>
            <w:r w:rsidRPr="00887C6A">
              <w:rPr>
                <w:i/>
              </w:rPr>
              <w:t>k</w:t>
            </w:r>
          </w:p>
        </w:tc>
        <w:tc>
          <w:tcPr>
            <w:tcW w:w="466" w:type="pct"/>
          </w:tcPr>
          <w:p w14:paraId="63380DB8" w14:textId="77777777" w:rsidR="00212172" w:rsidRPr="00887C6A" w:rsidRDefault="00212172" w:rsidP="009F28D9">
            <w:pPr>
              <w:pStyle w:val="TableBody"/>
            </w:pPr>
            <w:r w:rsidRPr="00887C6A">
              <w:t>none</w:t>
            </w:r>
          </w:p>
        </w:tc>
        <w:tc>
          <w:tcPr>
            <w:tcW w:w="3544" w:type="pct"/>
          </w:tcPr>
          <w:p w14:paraId="78733D82" w14:textId="77777777" w:rsidR="00212172" w:rsidRPr="00887C6A" w:rsidRDefault="00212172" w:rsidP="009F28D9">
            <w:pPr>
              <w:pStyle w:val="TableBody"/>
              <w:rPr>
                <w:b/>
                <w:i/>
              </w:rPr>
            </w:pPr>
            <w:r w:rsidRPr="00887C6A">
              <w:t>A sink Settlement Point.</w:t>
            </w:r>
          </w:p>
        </w:tc>
      </w:tr>
      <w:tr w:rsidR="00212172" w:rsidRPr="00887C6A" w14:paraId="58E4C207" w14:textId="77777777" w:rsidTr="009F28D9">
        <w:tc>
          <w:tcPr>
            <w:tcW w:w="990" w:type="pct"/>
          </w:tcPr>
          <w:p w14:paraId="6F17DF81" w14:textId="77777777" w:rsidR="00212172" w:rsidRPr="00887C6A" w:rsidRDefault="00212172" w:rsidP="009F28D9">
            <w:pPr>
              <w:pStyle w:val="TableBody"/>
              <w:rPr>
                <w:i/>
              </w:rPr>
            </w:pPr>
            <w:r w:rsidRPr="00887C6A">
              <w:rPr>
                <w:i/>
              </w:rPr>
              <w:t>a</w:t>
            </w:r>
          </w:p>
        </w:tc>
        <w:tc>
          <w:tcPr>
            <w:tcW w:w="466" w:type="pct"/>
          </w:tcPr>
          <w:p w14:paraId="01E65094" w14:textId="77777777" w:rsidR="00212172" w:rsidRPr="00887C6A" w:rsidRDefault="00212172" w:rsidP="009F28D9">
            <w:pPr>
              <w:pStyle w:val="TableBody"/>
            </w:pPr>
            <w:r w:rsidRPr="00887C6A">
              <w:t>none</w:t>
            </w:r>
          </w:p>
        </w:tc>
        <w:tc>
          <w:tcPr>
            <w:tcW w:w="3544" w:type="pct"/>
          </w:tcPr>
          <w:p w14:paraId="7BADE2DA" w14:textId="77777777" w:rsidR="00212172" w:rsidRPr="00887C6A" w:rsidRDefault="00212172" w:rsidP="009F28D9">
            <w:pPr>
              <w:pStyle w:val="TableBody"/>
            </w:pPr>
            <w:r w:rsidRPr="00887C6A">
              <w:t>A CRR Auction.</w:t>
            </w:r>
          </w:p>
        </w:tc>
      </w:tr>
    </w:tbl>
    <w:p w14:paraId="5AF4689F" w14:textId="77777777" w:rsidR="00212172" w:rsidRPr="00887C6A" w:rsidRDefault="00212172" w:rsidP="00F23CCF">
      <w:pPr>
        <w:pStyle w:val="H4"/>
        <w:spacing w:before="480"/>
      </w:pPr>
      <w:bookmarkStart w:id="158" w:name="_Toc273526257"/>
      <w:bookmarkStart w:id="159" w:name="_Toc397670173"/>
      <w:bookmarkStart w:id="160" w:name="_Toc405805775"/>
      <w:bookmarkStart w:id="161" w:name="_Toc214879944"/>
      <w:r w:rsidRPr="00887C6A">
        <w:t>7.5.6.2</w:t>
      </w:r>
      <w:r w:rsidRPr="00887C6A">
        <w:tab/>
        <w:t>Charge of an Awarded CRR Auction Bid</w:t>
      </w:r>
      <w:bookmarkEnd w:id="158"/>
      <w:bookmarkEnd w:id="159"/>
      <w:bookmarkEnd w:id="160"/>
      <w:bookmarkEnd w:id="161"/>
    </w:p>
    <w:p w14:paraId="6D5E930C" w14:textId="77777777" w:rsidR="00212172" w:rsidRPr="00887C6A" w:rsidRDefault="00212172" w:rsidP="00212172">
      <w:pPr>
        <w:pStyle w:val="BodyTextNumbered"/>
      </w:pPr>
      <w:r w:rsidRPr="00887C6A">
        <w:t>(1)</w:t>
      </w:r>
      <w:r w:rsidRPr="00887C6A">
        <w:tab/>
        <w:t>ERCOT shall charge each CRR Account Holder of its PTP Obligation bids awarded in each CRR Auction.  The charge for each source and sink pair for a given Operating Hour is calculated as follows:</w:t>
      </w:r>
    </w:p>
    <w:p w14:paraId="603C13CA" w14:textId="77777777" w:rsidR="00212172" w:rsidRPr="00887C6A" w:rsidRDefault="00212172" w:rsidP="007C57E5">
      <w:pPr>
        <w:pStyle w:val="FormulaBold"/>
      </w:pPr>
      <w:r w:rsidRPr="00887C6A">
        <w:t xml:space="preserve">OBLPAMT </w:t>
      </w:r>
      <w:r w:rsidRPr="00EE3630">
        <w:rPr>
          <w:vertAlign w:val="subscript"/>
        </w:rPr>
        <w:t>crrh, (j, k), a</w:t>
      </w:r>
      <w:r w:rsidRPr="00887C6A">
        <w:tab/>
        <w:t>=</w:t>
      </w:r>
      <w:r w:rsidRPr="00887C6A">
        <w:tab/>
        <w:t xml:space="preserve">OBLPR </w:t>
      </w:r>
      <w:r w:rsidRPr="00EE3630">
        <w:rPr>
          <w:vertAlign w:val="subscript"/>
        </w:rPr>
        <w:t>(j, k), a</w:t>
      </w:r>
      <w:r w:rsidRPr="00887C6A">
        <w:t xml:space="preserve"> * OBLP </w:t>
      </w:r>
      <w:r w:rsidRPr="00EE3630">
        <w:rPr>
          <w:vertAlign w:val="subscript"/>
        </w:rPr>
        <w:t>crrh, (j, k), a</w:t>
      </w:r>
    </w:p>
    <w:p w14:paraId="7BD023E4" w14:textId="77777777" w:rsidR="00212172" w:rsidRPr="00887C6A" w:rsidRDefault="00212172" w:rsidP="00212172">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2"/>
        <w:gridCol w:w="871"/>
        <w:gridCol w:w="6627"/>
      </w:tblGrid>
      <w:tr w:rsidR="00212172" w:rsidRPr="00887C6A" w14:paraId="40A72C15" w14:textId="77777777" w:rsidTr="009F28D9">
        <w:trPr>
          <w:tblHeader/>
        </w:trPr>
        <w:tc>
          <w:tcPr>
            <w:tcW w:w="990" w:type="pct"/>
          </w:tcPr>
          <w:p w14:paraId="7AFDD72A" w14:textId="77777777" w:rsidR="00212172" w:rsidRPr="00887C6A" w:rsidRDefault="00212172" w:rsidP="009F28D9">
            <w:pPr>
              <w:pStyle w:val="TableHead"/>
            </w:pPr>
            <w:r w:rsidRPr="00887C6A">
              <w:t>Variable</w:t>
            </w:r>
          </w:p>
        </w:tc>
        <w:tc>
          <w:tcPr>
            <w:tcW w:w="466" w:type="pct"/>
          </w:tcPr>
          <w:p w14:paraId="7734517A" w14:textId="77777777" w:rsidR="00212172" w:rsidRPr="00887C6A" w:rsidRDefault="00212172" w:rsidP="009F28D9">
            <w:pPr>
              <w:pStyle w:val="TableHead"/>
            </w:pPr>
            <w:r w:rsidRPr="00887C6A">
              <w:t>Unit</w:t>
            </w:r>
          </w:p>
        </w:tc>
        <w:tc>
          <w:tcPr>
            <w:tcW w:w="3544" w:type="pct"/>
          </w:tcPr>
          <w:p w14:paraId="2D26B2D4" w14:textId="77777777" w:rsidR="00212172" w:rsidRPr="00887C6A" w:rsidRDefault="00212172" w:rsidP="009F28D9">
            <w:pPr>
              <w:pStyle w:val="TableHead"/>
            </w:pPr>
            <w:r w:rsidRPr="00887C6A">
              <w:t>Definition</w:t>
            </w:r>
          </w:p>
        </w:tc>
      </w:tr>
      <w:tr w:rsidR="00212172" w:rsidRPr="00887C6A" w14:paraId="56D3D8CC" w14:textId="77777777" w:rsidTr="009F28D9">
        <w:tc>
          <w:tcPr>
            <w:tcW w:w="990" w:type="pct"/>
          </w:tcPr>
          <w:p w14:paraId="6852FCE4" w14:textId="77777777" w:rsidR="00212172" w:rsidRPr="00887C6A" w:rsidRDefault="00212172" w:rsidP="009F28D9">
            <w:pPr>
              <w:pStyle w:val="TableBody"/>
            </w:pPr>
            <w:r w:rsidRPr="00887C6A">
              <w:t xml:space="preserve">OBLPAMT </w:t>
            </w:r>
            <w:r w:rsidRPr="00887C6A">
              <w:rPr>
                <w:i/>
                <w:vertAlign w:val="subscript"/>
              </w:rPr>
              <w:t>crrh, (j, k), a</w:t>
            </w:r>
          </w:p>
        </w:tc>
        <w:tc>
          <w:tcPr>
            <w:tcW w:w="466" w:type="pct"/>
          </w:tcPr>
          <w:p w14:paraId="52BC99CF" w14:textId="77777777" w:rsidR="00212172" w:rsidRPr="00887C6A" w:rsidRDefault="00212172" w:rsidP="009F28D9">
            <w:pPr>
              <w:pStyle w:val="TableBody"/>
            </w:pPr>
            <w:r w:rsidRPr="00887C6A">
              <w:t>$</w:t>
            </w:r>
          </w:p>
        </w:tc>
        <w:tc>
          <w:tcPr>
            <w:tcW w:w="3544" w:type="pct"/>
          </w:tcPr>
          <w:p w14:paraId="28657204" w14:textId="77777777" w:rsidR="00212172" w:rsidRPr="00887C6A" w:rsidRDefault="00212172" w:rsidP="009F28D9">
            <w:pPr>
              <w:pStyle w:val="TableBody"/>
            </w:pPr>
            <w:r w:rsidRPr="00887C6A">
              <w:rPr>
                <w:i/>
              </w:rPr>
              <w:t>PTP Obligation Purchase Amount per CRR Account Holder per source and sink pair per CRR Auction</w:t>
            </w:r>
            <w:r w:rsidRPr="00887C6A">
              <w:t xml:space="preserve">—The charge calculated for CRR Account Holder </w:t>
            </w:r>
            <w:r w:rsidRPr="00887C6A">
              <w:rPr>
                <w:i/>
              </w:rPr>
              <w:t>crrh</w:t>
            </w:r>
            <w:r w:rsidRPr="00887C6A">
              <w:t xml:space="preserve"> of the MW quantity that represents the total PTP Obligation bids with the source </w:t>
            </w:r>
            <w:r w:rsidRPr="00887C6A">
              <w:rPr>
                <w:i/>
              </w:rPr>
              <w:t>j</w:t>
            </w:r>
            <w:r w:rsidRPr="00887C6A">
              <w:t xml:space="preserve"> and the sink </w:t>
            </w:r>
            <w:r w:rsidRPr="00887C6A">
              <w:rPr>
                <w:i/>
              </w:rPr>
              <w:t>k</w:t>
            </w:r>
            <w:r w:rsidRPr="00887C6A">
              <w:t xml:space="preserve"> awarded in CRR Auction </w:t>
            </w:r>
            <w:r w:rsidRPr="00887C6A">
              <w:rPr>
                <w:i/>
              </w:rPr>
              <w:t>a</w:t>
            </w:r>
            <w:r w:rsidRPr="00887C6A">
              <w:t>, for the hour.</w:t>
            </w:r>
          </w:p>
        </w:tc>
      </w:tr>
      <w:tr w:rsidR="00212172" w:rsidRPr="00887C6A" w14:paraId="0A82ABCB" w14:textId="77777777" w:rsidTr="009F28D9">
        <w:tc>
          <w:tcPr>
            <w:tcW w:w="990" w:type="pct"/>
          </w:tcPr>
          <w:p w14:paraId="1830DFAE" w14:textId="77777777" w:rsidR="00212172" w:rsidRPr="00887C6A" w:rsidRDefault="00212172" w:rsidP="009F28D9">
            <w:pPr>
              <w:pStyle w:val="TableBody"/>
            </w:pPr>
            <w:r w:rsidRPr="00887C6A">
              <w:t xml:space="preserve">OBLPR </w:t>
            </w:r>
            <w:r w:rsidRPr="00887C6A">
              <w:rPr>
                <w:i/>
                <w:vertAlign w:val="subscript"/>
              </w:rPr>
              <w:t>(j, k), a</w:t>
            </w:r>
          </w:p>
        </w:tc>
        <w:tc>
          <w:tcPr>
            <w:tcW w:w="466" w:type="pct"/>
          </w:tcPr>
          <w:p w14:paraId="2601DA53" w14:textId="77777777" w:rsidR="00212172" w:rsidRPr="00887C6A" w:rsidRDefault="00212172" w:rsidP="009F28D9">
            <w:pPr>
              <w:pStyle w:val="TableBody"/>
            </w:pPr>
            <w:r w:rsidRPr="00887C6A">
              <w:t xml:space="preserve">$/MWh </w:t>
            </w:r>
          </w:p>
        </w:tc>
        <w:tc>
          <w:tcPr>
            <w:tcW w:w="3544" w:type="pct"/>
          </w:tcPr>
          <w:p w14:paraId="302159E6" w14:textId="77777777" w:rsidR="00212172" w:rsidRPr="00887C6A" w:rsidRDefault="00212172" w:rsidP="009F28D9">
            <w:pPr>
              <w:pStyle w:val="TableBody"/>
            </w:pPr>
            <w:r w:rsidRPr="00887C6A">
              <w:rPr>
                <w:i/>
              </w:rPr>
              <w:t>PTP Obligation Price per source and sink pair per CRR Auction</w:t>
            </w:r>
            <w:r w:rsidRPr="00887C6A">
              <w:t xml:space="preserve">—The clearing price of a PTP Obligation with the source </w:t>
            </w:r>
            <w:r w:rsidRPr="00887C6A">
              <w:rPr>
                <w:i/>
              </w:rPr>
              <w:t>j</w:t>
            </w:r>
            <w:r w:rsidRPr="00887C6A">
              <w:t xml:space="preserve"> and the sink </w:t>
            </w:r>
            <w:r w:rsidRPr="00887C6A">
              <w:rPr>
                <w:i/>
              </w:rPr>
              <w:t>k</w:t>
            </w:r>
            <w:r w:rsidRPr="00887C6A">
              <w:t xml:space="preserve"> in CRR Auction </w:t>
            </w:r>
            <w:r w:rsidRPr="00887C6A">
              <w:rPr>
                <w:i/>
              </w:rPr>
              <w:t>a</w:t>
            </w:r>
            <w:r w:rsidRPr="00887C6A">
              <w:t>,</w:t>
            </w:r>
            <w:r w:rsidRPr="00887C6A">
              <w:rPr>
                <w:i/>
              </w:rPr>
              <w:t xml:space="preserve"> </w:t>
            </w:r>
            <w:r w:rsidRPr="00887C6A">
              <w:t>for the hour.</w:t>
            </w:r>
          </w:p>
        </w:tc>
      </w:tr>
      <w:tr w:rsidR="00212172" w:rsidRPr="00887C6A" w14:paraId="1A4D5CBA" w14:textId="77777777" w:rsidTr="009F28D9">
        <w:tc>
          <w:tcPr>
            <w:tcW w:w="990" w:type="pct"/>
          </w:tcPr>
          <w:p w14:paraId="5205390D" w14:textId="77777777" w:rsidR="00212172" w:rsidRPr="00887C6A" w:rsidRDefault="00212172" w:rsidP="009F28D9">
            <w:pPr>
              <w:pStyle w:val="TableBody"/>
            </w:pPr>
            <w:r w:rsidRPr="00887C6A">
              <w:t xml:space="preserve">OBLP </w:t>
            </w:r>
            <w:r w:rsidRPr="00887C6A">
              <w:rPr>
                <w:i/>
                <w:vertAlign w:val="subscript"/>
              </w:rPr>
              <w:t>crrh, (j, k), a</w:t>
            </w:r>
          </w:p>
        </w:tc>
        <w:tc>
          <w:tcPr>
            <w:tcW w:w="466" w:type="pct"/>
          </w:tcPr>
          <w:p w14:paraId="2D6A8B4E" w14:textId="77777777" w:rsidR="00212172" w:rsidRPr="00887C6A" w:rsidRDefault="00212172" w:rsidP="009F28D9">
            <w:pPr>
              <w:pStyle w:val="TableBody"/>
            </w:pPr>
            <w:r w:rsidRPr="00887C6A">
              <w:t>MW</w:t>
            </w:r>
          </w:p>
        </w:tc>
        <w:tc>
          <w:tcPr>
            <w:tcW w:w="3544" w:type="pct"/>
          </w:tcPr>
          <w:p w14:paraId="6B6EF22B" w14:textId="77777777" w:rsidR="00212172" w:rsidRPr="00887C6A" w:rsidRDefault="00212172" w:rsidP="00323D53">
            <w:pPr>
              <w:pStyle w:val="TableBody"/>
            </w:pPr>
            <w:r w:rsidRPr="00887C6A">
              <w:rPr>
                <w:i/>
              </w:rPr>
              <w:t>PTP Obligation Purchase per CRR Account Holder per source and sink pair per CRR Auction</w:t>
            </w:r>
            <w:r w:rsidRPr="00887C6A">
              <w:t xml:space="preserve">—The MW quantity that represents the total of CRR Account Holder </w:t>
            </w:r>
            <w:r w:rsidRPr="00887C6A">
              <w:rPr>
                <w:i/>
              </w:rPr>
              <w:t>c</w:t>
            </w:r>
            <w:r w:rsidR="00323D53">
              <w:rPr>
                <w:i/>
              </w:rPr>
              <w:t>r</w:t>
            </w:r>
            <w:r w:rsidRPr="00887C6A">
              <w:rPr>
                <w:i/>
              </w:rPr>
              <w:t>rh</w:t>
            </w:r>
            <w:r w:rsidRPr="00887C6A">
              <w:t xml:space="preserve">’s PTP Obligation bids associated with the source </w:t>
            </w:r>
            <w:r w:rsidRPr="00887C6A">
              <w:rPr>
                <w:i/>
              </w:rPr>
              <w:t>j</w:t>
            </w:r>
            <w:r w:rsidRPr="00887C6A">
              <w:t xml:space="preserve"> and the sink </w:t>
            </w:r>
            <w:r w:rsidRPr="00887C6A">
              <w:rPr>
                <w:i/>
              </w:rPr>
              <w:t>k</w:t>
            </w:r>
            <w:r w:rsidRPr="00887C6A">
              <w:t xml:space="preserve"> awarded in CRR Auction </w:t>
            </w:r>
            <w:r w:rsidRPr="00887C6A">
              <w:rPr>
                <w:i/>
              </w:rPr>
              <w:t>a</w:t>
            </w:r>
            <w:r w:rsidRPr="00887C6A">
              <w:t>, for the hours of the TOU period.</w:t>
            </w:r>
          </w:p>
        </w:tc>
      </w:tr>
      <w:tr w:rsidR="00212172" w:rsidRPr="00887C6A" w14:paraId="38249397" w14:textId="77777777" w:rsidTr="009F28D9">
        <w:tc>
          <w:tcPr>
            <w:tcW w:w="990" w:type="pct"/>
          </w:tcPr>
          <w:p w14:paraId="24EAFDD9" w14:textId="77777777" w:rsidR="00212172" w:rsidRPr="00887C6A" w:rsidRDefault="00212172" w:rsidP="009F28D9">
            <w:pPr>
              <w:pStyle w:val="TableBody"/>
              <w:rPr>
                <w:i/>
              </w:rPr>
            </w:pPr>
            <w:r w:rsidRPr="00887C6A">
              <w:rPr>
                <w:i/>
              </w:rPr>
              <w:t>crrh</w:t>
            </w:r>
          </w:p>
        </w:tc>
        <w:tc>
          <w:tcPr>
            <w:tcW w:w="466" w:type="pct"/>
          </w:tcPr>
          <w:p w14:paraId="66194319" w14:textId="77777777" w:rsidR="00212172" w:rsidRPr="00887C6A" w:rsidRDefault="00212172" w:rsidP="009F28D9">
            <w:pPr>
              <w:pStyle w:val="TableBody"/>
            </w:pPr>
            <w:r w:rsidRPr="00887C6A">
              <w:t>none</w:t>
            </w:r>
          </w:p>
        </w:tc>
        <w:tc>
          <w:tcPr>
            <w:tcW w:w="3544" w:type="pct"/>
          </w:tcPr>
          <w:p w14:paraId="72300B0B" w14:textId="77777777" w:rsidR="00212172" w:rsidRPr="00887C6A" w:rsidRDefault="00212172" w:rsidP="009F28D9">
            <w:pPr>
              <w:pStyle w:val="TableBody"/>
            </w:pPr>
            <w:r w:rsidRPr="00887C6A">
              <w:t>A CRR Account Holder.</w:t>
            </w:r>
          </w:p>
        </w:tc>
      </w:tr>
      <w:tr w:rsidR="00212172" w:rsidRPr="00887C6A" w14:paraId="26F6BE70" w14:textId="77777777" w:rsidTr="009F28D9">
        <w:tc>
          <w:tcPr>
            <w:tcW w:w="990" w:type="pct"/>
          </w:tcPr>
          <w:p w14:paraId="6E3EE597" w14:textId="77777777" w:rsidR="00212172" w:rsidRPr="00887C6A" w:rsidRDefault="00212172" w:rsidP="009F28D9">
            <w:pPr>
              <w:pStyle w:val="TableBody"/>
              <w:rPr>
                <w:i/>
              </w:rPr>
            </w:pPr>
            <w:r w:rsidRPr="00887C6A">
              <w:rPr>
                <w:i/>
              </w:rPr>
              <w:t>j</w:t>
            </w:r>
          </w:p>
        </w:tc>
        <w:tc>
          <w:tcPr>
            <w:tcW w:w="466" w:type="pct"/>
          </w:tcPr>
          <w:p w14:paraId="7DFAB49C" w14:textId="77777777" w:rsidR="00212172" w:rsidRPr="00887C6A" w:rsidRDefault="00212172" w:rsidP="009F28D9">
            <w:pPr>
              <w:pStyle w:val="TableBody"/>
            </w:pPr>
            <w:r w:rsidRPr="00887C6A">
              <w:t>none</w:t>
            </w:r>
          </w:p>
        </w:tc>
        <w:tc>
          <w:tcPr>
            <w:tcW w:w="3544" w:type="pct"/>
          </w:tcPr>
          <w:p w14:paraId="15EFAE19" w14:textId="77777777" w:rsidR="00212172" w:rsidRPr="00887C6A" w:rsidRDefault="00212172" w:rsidP="009F28D9">
            <w:pPr>
              <w:pStyle w:val="TableBody"/>
              <w:rPr>
                <w:b/>
                <w:i/>
              </w:rPr>
            </w:pPr>
            <w:r w:rsidRPr="00887C6A">
              <w:t>A source Settlement Point.</w:t>
            </w:r>
          </w:p>
        </w:tc>
      </w:tr>
      <w:tr w:rsidR="00212172" w:rsidRPr="00887C6A" w14:paraId="7E5B1C30" w14:textId="77777777" w:rsidTr="009F28D9">
        <w:tc>
          <w:tcPr>
            <w:tcW w:w="990" w:type="pct"/>
          </w:tcPr>
          <w:p w14:paraId="62F4A1DB" w14:textId="77777777" w:rsidR="00212172" w:rsidRPr="00887C6A" w:rsidRDefault="00212172" w:rsidP="009F28D9">
            <w:pPr>
              <w:pStyle w:val="TableBody"/>
              <w:rPr>
                <w:i/>
              </w:rPr>
            </w:pPr>
            <w:r w:rsidRPr="00887C6A">
              <w:rPr>
                <w:i/>
              </w:rPr>
              <w:t>k</w:t>
            </w:r>
          </w:p>
        </w:tc>
        <w:tc>
          <w:tcPr>
            <w:tcW w:w="466" w:type="pct"/>
          </w:tcPr>
          <w:p w14:paraId="5DF24039" w14:textId="77777777" w:rsidR="00212172" w:rsidRPr="00887C6A" w:rsidRDefault="00212172" w:rsidP="009F28D9">
            <w:pPr>
              <w:pStyle w:val="TableBody"/>
            </w:pPr>
            <w:r w:rsidRPr="00887C6A">
              <w:t>none</w:t>
            </w:r>
          </w:p>
        </w:tc>
        <w:tc>
          <w:tcPr>
            <w:tcW w:w="3544" w:type="pct"/>
          </w:tcPr>
          <w:p w14:paraId="3196B99A" w14:textId="77777777" w:rsidR="00212172" w:rsidRPr="00887C6A" w:rsidRDefault="00212172" w:rsidP="009F28D9">
            <w:pPr>
              <w:pStyle w:val="TableBody"/>
              <w:rPr>
                <w:b/>
                <w:i/>
              </w:rPr>
            </w:pPr>
            <w:r w:rsidRPr="00887C6A">
              <w:t>A sink Settlement Point.</w:t>
            </w:r>
          </w:p>
        </w:tc>
      </w:tr>
      <w:tr w:rsidR="00212172" w:rsidRPr="00887C6A" w14:paraId="1E9D5F1C" w14:textId="77777777" w:rsidTr="009F28D9">
        <w:tc>
          <w:tcPr>
            <w:tcW w:w="990" w:type="pct"/>
          </w:tcPr>
          <w:p w14:paraId="08555613" w14:textId="77777777" w:rsidR="00212172" w:rsidRPr="00887C6A" w:rsidRDefault="00212172" w:rsidP="009F28D9">
            <w:pPr>
              <w:pStyle w:val="TableBody"/>
              <w:rPr>
                <w:i/>
              </w:rPr>
            </w:pPr>
            <w:r w:rsidRPr="00887C6A">
              <w:rPr>
                <w:i/>
              </w:rPr>
              <w:t>a</w:t>
            </w:r>
          </w:p>
        </w:tc>
        <w:tc>
          <w:tcPr>
            <w:tcW w:w="466" w:type="pct"/>
          </w:tcPr>
          <w:p w14:paraId="4CD3DB76" w14:textId="77777777" w:rsidR="00212172" w:rsidRPr="00887C6A" w:rsidRDefault="00212172" w:rsidP="009F28D9">
            <w:pPr>
              <w:pStyle w:val="TableBody"/>
            </w:pPr>
            <w:r w:rsidRPr="00887C6A">
              <w:t>none</w:t>
            </w:r>
          </w:p>
        </w:tc>
        <w:tc>
          <w:tcPr>
            <w:tcW w:w="3544" w:type="pct"/>
          </w:tcPr>
          <w:p w14:paraId="76971F6C" w14:textId="77777777" w:rsidR="00212172" w:rsidRPr="00887C6A" w:rsidRDefault="00212172" w:rsidP="009F28D9">
            <w:pPr>
              <w:pStyle w:val="TableBody"/>
            </w:pPr>
            <w:r w:rsidRPr="00887C6A">
              <w:t>A CRR Auction.</w:t>
            </w:r>
          </w:p>
        </w:tc>
      </w:tr>
    </w:tbl>
    <w:p w14:paraId="165665CE" w14:textId="77777777" w:rsidR="00212172" w:rsidRPr="00887C6A" w:rsidRDefault="00212172" w:rsidP="00212172">
      <w:pPr>
        <w:pStyle w:val="BodyTextNumbered"/>
        <w:spacing w:before="240"/>
      </w:pPr>
      <w:r w:rsidRPr="00887C6A">
        <w:t>(2)</w:t>
      </w:r>
      <w:r w:rsidRPr="00887C6A">
        <w:tab/>
        <w:t>ERCOT shall charge each CRR Account Holder of its PTP Option bids awarded in each CRR Auction.  The charge for each source and sink pair for a given TOU period is calculated as follows:</w:t>
      </w:r>
    </w:p>
    <w:p w14:paraId="0B8C3EE5" w14:textId="77777777" w:rsidR="00212172" w:rsidRPr="00887C6A" w:rsidRDefault="00212172" w:rsidP="007C57E5">
      <w:pPr>
        <w:pStyle w:val="FormulaBold"/>
      </w:pPr>
      <w:r w:rsidRPr="00887C6A">
        <w:t xml:space="preserve">OPTPAMT </w:t>
      </w:r>
      <w:r w:rsidRPr="00EE3630">
        <w:rPr>
          <w:vertAlign w:val="subscript"/>
        </w:rPr>
        <w:t>crrh, (j, k), a</w:t>
      </w:r>
      <w:r w:rsidRPr="00887C6A">
        <w:tab/>
        <w:t>=</w:t>
      </w:r>
      <w:r w:rsidRPr="00887C6A">
        <w:tab/>
        <w:t xml:space="preserve">OPTPR </w:t>
      </w:r>
      <w:r w:rsidRPr="00EE3630">
        <w:rPr>
          <w:vertAlign w:val="subscript"/>
        </w:rPr>
        <w:t>(j, k), a</w:t>
      </w:r>
      <w:r w:rsidRPr="00887C6A">
        <w:t xml:space="preserve"> * OPTP </w:t>
      </w:r>
      <w:r w:rsidRPr="00EE3630">
        <w:rPr>
          <w:vertAlign w:val="subscript"/>
        </w:rPr>
        <w:t>crrh, (j, k), a</w:t>
      </w:r>
    </w:p>
    <w:p w14:paraId="1E558D5E" w14:textId="77777777" w:rsidR="00212172" w:rsidRPr="00887C6A" w:rsidRDefault="00212172" w:rsidP="00212172">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2"/>
        <w:gridCol w:w="871"/>
        <w:gridCol w:w="6627"/>
      </w:tblGrid>
      <w:tr w:rsidR="00212172" w:rsidRPr="00887C6A" w14:paraId="70739A96" w14:textId="77777777" w:rsidTr="009F28D9">
        <w:trPr>
          <w:tblHeader/>
        </w:trPr>
        <w:tc>
          <w:tcPr>
            <w:tcW w:w="990" w:type="pct"/>
          </w:tcPr>
          <w:p w14:paraId="531D0F23" w14:textId="77777777" w:rsidR="00212172" w:rsidRPr="00887C6A" w:rsidRDefault="00212172" w:rsidP="009F28D9">
            <w:pPr>
              <w:pStyle w:val="TableHead"/>
            </w:pPr>
            <w:r w:rsidRPr="00887C6A">
              <w:t>Variable</w:t>
            </w:r>
          </w:p>
        </w:tc>
        <w:tc>
          <w:tcPr>
            <w:tcW w:w="466" w:type="pct"/>
          </w:tcPr>
          <w:p w14:paraId="1CDA9034" w14:textId="77777777" w:rsidR="00212172" w:rsidRPr="00887C6A" w:rsidRDefault="00212172" w:rsidP="009F28D9">
            <w:pPr>
              <w:pStyle w:val="TableHead"/>
            </w:pPr>
            <w:r w:rsidRPr="00887C6A">
              <w:t>Unit</w:t>
            </w:r>
          </w:p>
        </w:tc>
        <w:tc>
          <w:tcPr>
            <w:tcW w:w="3544" w:type="pct"/>
          </w:tcPr>
          <w:p w14:paraId="07DAD03E" w14:textId="77777777" w:rsidR="00212172" w:rsidRPr="00887C6A" w:rsidRDefault="00212172" w:rsidP="009F28D9">
            <w:pPr>
              <w:pStyle w:val="TableHead"/>
            </w:pPr>
            <w:r w:rsidRPr="00887C6A">
              <w:t>Definition</w:t>
            </w:r>
          </w:p>
        </w:tc>
      </w:tr>
      <w:tr w:rsidR="00212172" w:rsidRPr="00887C6A" w14:paraId="62E76678" w14:textId="77777777" w:rsidTr="009F28D9">
        <w:tc>
          <w:tcPr>
            <w:tcW w:w="990" w:type="pct"/>
          </w:tcPr>
          <w:p w14:paraId="1DFE51F3" w14:textId="77777777" w:rsidR="00212172" w:rsidRPr="00887C6A" w:rsidRDefault="00212172" w:rsidP="009F28D9">
            <w:pPr>
              <w:pStyle w:val="TableBody"/>
            </w:pPr>
            <w:r w:rsidRPr="00887C6A">
              <w:t xml:space="preserve">OPTPAMT </w:t>
            </w:r>
            <w:r w:rsidRPr="00887C6A">
              <w:rPr>
                <w:i/>
                <w:vertAlign w:val="subscript"/>
              </w:rPr>
              <w:t>crrh, (j, k), a</w:t>
            </w:r>
          </w:p>
        </w:tc>
        <w:tc>
          <w:tcPr>
            <w:tcW w:w="466" w:type="pct"/>
          </w:tcPr>
          <w:p w14:paraId="409A88A8" w14:textId="77777777" w:rsidR="00212172" w:rsidRPr="00887C6A" w:rsidRDefault="00212172" w:rsidP="009F28D9">
            <w:pPr>
              <w:pStyle w:val="TableBody"/>
            </w:pPr>
            <w:r w:rsidRPr="00887C6A">
              <w:t>$</w:t>
            </w:r>
          </w:p>
        </w:tc>
        <w:tc>
          <w:tcPr>
            <w:tcW w:w="3544" w:type="pct"/>
          </w:tcPr>
          <w:p w14:paraId="03796369" w14:textId="77777777" w:rsidR="00212172" w:rsidRPr="00887C6A" w:rsidRDefault="00212172" w:rsidP="009F28D9">
            <w:pPr>
              <w:pStyle w:val="TableBody"/>
            </w:pPr>
            <w:r w:rsidRPr="00887C6A">
              <w:rPr>
                <w:i/>
              </w:rPr>
              <w:t>PTP Option Purchase Amount per CRR Account Holder per source and sink pair per CRR Auction</w:t>
            </w:r>
            <w:r w:rsidRPr="00887C6A">
              <w:t xml:space="preserve">—The charge calculated for CRR Account Holder </w:t>
            </w:r>
            <w:r w:rsidRPr="00887C6A">
              <w:rPr>
                <w:i/>
              </w:rPr>
              <w:t>crrh</w:t>
            </w:r>
            <w:r w:rsidRPr="00887C6A">
              <w:t xml:space="preserve"> of the MW quantity that represents the total PTP Option bids with the source </w:t>
            </w:r>
            <w:r w:rsidRPr="00887C6A">
              <w:rPr>
                <w:i/>
              </w:rPr>
              <w:t>j</w:t>
            </w:r>
            <w:r w:rsidRPr="00887C6A">
              <w:t xml:space="preserve"> and the sink </w:t>
            </w:r>
            <w:r w:rsidRPr="00887C6A">
              <w:rPr>
                <w:i/>
              </w:rPr>
              <w:t>k</w:t>
            </w:r>
            <w:r w:rsidRPr="00887C6A">
              <w:t xml:space="preserve"> awarded in CRR Auction </w:t>
            </w:r>
            <w:r w:rsidRPr="00887C6A">
              <w:rPr>
                <w:i/>
              </w:rPr>
              <w:t>a</w:t>
            </w:r>
            <w:r w:rsidRPr="00887C6A">
              <w:t>, for the hour.</w:t>
            </w:r>
          </w:p>
        </w:tc>
      </w:tr>
      <w:tr w:rsidR="00212172" w:rsidRPr="00887C6A" w14:paraId="77A760C4" w14:textId="77777777" w:rsidTr="009F28D9">
        <w:tc>
          <w:tcPr>
            <w:tcW w:w="990" w:type="pct"/>
          </w:tcPr>
          <w:p w14:paraId="6252F3B1" w14:textId="77777777" w:rsidR="00212172" w:rsidRPr="00887C6A" w:rsidRDefault="00212172" w:rsidP="009F28D9">
            <w:pPr>
              <w:pStyle w:val="TableBody"/>
            </w:pPr>
            <w:r w:rsidRPr="00887C6A">
              <w:t xml:space="preserve">OPTPR </w:t>
            </w:r>
            <w:r w:rsidRPr="00887C6A">
              <w:rPr>
                <w:i/>
                <w:vertAlign w:val="subscript"/>
              </w:rPr>
              <w:t>(j, k), a</w:t>
            </w:r>
          </w:p>
        </w:tc>
        <w:tc>
          <w:tcPr>
            <w:tcW w:w="466" w:type="pct"/>
          </w:tcPr>
          <w:p w14:paraId="235BAEEF" w14:textId="77777777" w:rsidR="00212172" w:rsidRPr="00887C6A" w:rsidRDefault="00212172" w:rsidP="009F28D9">
            <w:pPr>
              <w:pStyle w:val="TableBody"/>
            </w:pPr>
            <w:r w:rsidRPr="00887C6A">
              <w:t xml:space="preserve">$/MWh </w:t>
            </w:r>
          </w:p>
        </w:tc>
        <w:tc>
          <w:tcPr>
            <w:tcW w:w="3544" w:type="pct"/>
          </w:tcPr>
          <w:p w14:paraId="0F52D44E" w14:textId="77777777" w:rsidR="00212172" w:rsidRPr="00887C6A" w:rsidRDefault="00212172" w:rsidP="009F28D9">
            <w:pPr>
              <w:pStyle w:val="TableBody"/>
            </w:pPr>
            <w:r w:rsidRPr="00887C6A">
              <w:rPr>
                <w:i/>
              </w:rPr>
              <w:t>PTP Option Price per source and sink pair per CRR Auction</w:t>
            </w:r>
            <w:r w:rsidRPr="00887C6A">
              <w:t xml:space="preserve">—The clearing price of a PTP Option with the source </w:t>
            </w:r>
            <w:r w:rsidRPr="00887C6A">
              <w:rPr>
                <w:i/>
              </w:rPr>
              <w:t>j</w:t>
            </w:r>
            <w:r w:rsidRPr="00887C6A">
              <w:t xml:space="preserve"> and the sink </w:t>
            </w:r>
            <w:r w:rsidRPr="00887C6A">
              <w:rPr>
                <w:i/>
              </w:rPr>
              <w:t>k</w:t>
            </w:r>
            <w:r w:rsidRPr="00887C6A">
              <w:t xml:space="preserve"> in CRR Auction </w:t>
            </w:r>
            <w:r w:rsidRPr="00887C6A">
              <w:rPr>
                <w:i/>
              </w:rPr>
              <w:t>a</w:t>
            </w:r>
            <w:r w:rsidRPr="00887C6A">
              <w:t>,</w:t>
            </w:r>
            <w:r w:rsidRPr="00887C6A">
              <w:rPr>
                <w:i/>
              </w:rPr>
              <w:t xml:space="preserve"> </w:t>
            </w:r>
            <w:r w:rsidRPr="00887C6A">
              <w:t>for the hour.</w:t>
            </w:r>
          </w:p>
        </w:tc>
      </w:tr>
      <w:tr w:rsidR="00212172" w:rsidRPr="00887C6A" w14:paraId="1DB88AB3" w14:textId="77777777" w:rsidTr="009F28D9">
        <w:tc>
          <w:tcPr>
            <w:tcW w:w="990" w:type="pct"/>
          </w:tcPr>
          <w:p w14:paraId="6B383463" w14:textId="77777777" w:rsidR="00212172" w:rsidRPr="00887C6A" w:rsidRDefault="00212172" w:rsidP="009F28D9">
            <w:pPr>
              <w:pStyle w:val="TableBody"/>
            </w:pPr>
            <w:r w:rsidRPr="00887C6A">
              <w:lastRenderedPageBreak/>
              <w:t xml:space="preserve">OPTP </w:t>
            </w:r>
            <w:r w:rsidRPr="00887C6A">
              <w:rPr>
                <w:i/>
                <w:vertAlign w:val="subscript"/>
              </w:rPr>
              <w:t>crrh, (j, k), a</w:t>
            </w:r>
          </w:p>
        </w:tc>
        <w:tc>
          <w:tcPr>
            <w:tcW w:w="466" w:type="pct"/>
          </w:tcPr>
          <w:p w14:paraId="663EBD76" w14:textId="77777777" w:rsidR="00212172" w:rsidRPr="00887C6A" w:rsidRDefault="00212172" w:rsidP="009F28D9">
            <w:pPr>
              <w:pStyle w:val="TableBody"/>
            </w:pPr>
            <w:r w:rsidRPr="00887C6A">
              <w:t>MW</w:t>
            </w:r>
          </w:p>
        </w:tc>
        <w:tc>
          <w:tcPr>
            <w:tcW w:w="3544" w:type="pct"/>
          </w:tcPr>
          <w:p w14:paraId="0FF74FAE" w14:textId="77777777" w:rsidR="00212172" w:rsidRPr="00887C6A" w:rsidRDefault="00212172" w:rsidP="00323D53">
            <w:pPr>
              <w:pStyle w:val="TableBody"/>
            </w:pPr>
            <w:r w:rsidRPr="00887C6A">
              <w:rPr>
                <w:i/>
              </w:rPr>
              <w:t>PTP Option Purchase per CRR Account Holder per source and sink pair per CRR Auction</w:t>
            </w:r>
            <w:r w:rsidRPr="00887C6A">
              <w:t xml:space="preserve">—The MW quantity that represents the total of CRR Account Holder </w:t>
            </w:r>
            <w:r w:rsidRPr="00887C6A">
              <w:rPr>
                <w:i/>
              </w:rPr>
              <w:t>c</w:t>
            </w:r>
            <w:r w:rsidR="00323D53">
              <w:rPr>
                <w:i/>
              </w:rPr>
              <w:t>r</w:t>
            </w:r>
            <w:r w:rsidRPr="00887C6A">
              <w:rPr>
                <w:i/>
              </w:rPr>
              <w:t>rh</w:t>
            </w:r>
            <w:r w:rsidRPr="00887C6A">
              <w:t xml:space="preserve">’s PTP Option bids associated with the source </w:t>
            </w:r>
            <w:r w:rsidRPr="00887C6A">
              <w:rPr>
                <w:i/>
              </w:rPr>
              <w:t>j</w:t>
            </w:r>
            <w:r w:rsidRPr="00887C6A">
              <w:t xml:space="preserve"> and the sink </w:t>
            </w:r>
            <w:r w:rsidRPr="00887C6A">
              <w:rPr>
                <w:i/>
              </w:rPr>
              <w:t>k</w:t>
            </w:r>
            <w:r w:rsidRPr="00887C6A">
              <w:t xml:space="preserve"> awarded in CRR Auction </w:t>
            </w:r>
            <w:r w:rsidRPr="00887C6A">
              <w:rPr>
                <w:i/>
              </w:rPr>
              <w:t>a</w:t>
            </w:r>
            <w:r w:rsidRPr="00887C6A">
              <w:t>, for the hours of the TOU period.</w:t>
            </w:r>
          </w:p>
        </w:tc>
      </w:tr>
      <w:tr w:rsidR="00212172" w:rsidRPr="00887C6A" w14:paraId="0B847027" w14:textId="77777777" w:rsidTr="009F28D9">
        <w:tc>
          <w:tcPr>
            <w:tcW w:w="990" w:type="pct"/>
          </w:tcPr>
          <w:p w14:paraId="4BADA941" w14:textId="77777777" w:rsidR="00212172" w:rsidRPr="00887C6A" w:rsidRDefault="00212172" w:rsidP="009F28D9">
            <w:pPr>
              <w:pStyle w:val="TableBody"/>
              <w:rPr>
                <w:i/>
              </w:rPr>
            </w:pPr>
            <w:r w:rsidRPr="00887C6A">
              <w:rPr>
                <w:i/>
              </w:rPr>
              <w:t>crrh</w:t>
            </w:r>
          </w:p>
        </w:tc>
        <w:tc>
          <w:tcPr>
            <w:tcW w:w="466" w:type="pct"/>
          </w:tcPr>
          <w:p w14:paraId="6042ED3D" w14:textId="77777777" w:rsidR="00212172" w:rsidRPr="00887C6A" w:rsidRDefault="00212172" w:rsidP="009F28D9">
            <w:pPr>
              <w:pStyle w:val="TableBody"/>
            </w:pPr>
            <w:r w:rsidRPr="00887C6A">
              <w:t>none</w:t>
            </w:r>
          </w:p>
        </w:tc>
        <w:tc>
          <w:tcPr>
            <w:tcW w:w="3544" w:type="pct"/>
          </w:tcPr>
          <w:p w14:paraId="02943A12" w14:textId="77777777" w:rsidR="00212172" w:rsidRPr="00887C6A" w:rsidRDefault="00212172" w:rsidP="009F28D9">
            <w:pPr>
              <w:pStyle w:val="TableBody"/>
            </w:pPr>
            <w:r w:rsidRPr="00887C6A">
              <w:t>A CRR Account Holder.</w:t>
            </w:r>
          </w:p>
        </w:tc>
      </w:tr>
      <w:tr w:rsidR="00212172" w:rsidRPr="00887C6A" w14:paraId="2EF58B56" w14:textId="77777777" w:rsidTr="009F28D9">
        <w:tc>
          <w:tcPr>
            <w:tcW w:w="990" w:type="pct"/>
          </w:tcPr>
          <w:p w14:paraId="72CF30B4" w14:textId="77777777" w:rsidR="00212172" w:rsidRPr="00887C6A" w:rsidRDefault="00212172" w:rsidP="009F28D9">
            <w:pPr>
              <w:pStyle w:val="TableBody"/>
              <w:rPr>
                <w:i/>
              </w:rPr>
            </w:pPr>
            <w:r w:rsidRPr="00887C6A">
              <w:rPr>
                <w:i/>
              </w:rPr>
              <w:t>j</w:t>
            </w:r>
          </w:p>
        </w:tc>
        <w:tc>
          <w:tcPr>
            <w:tcW w:w="466" w:type="pct"/>
          </w:tcPr>
          <w:p w14:paraId="118C647E" w14:textId="77777777" w:rsidR="00212172" w:rsidRPr="00887C6A" w:rsidRDefault="00212172" w:rsidP="009F28D9">
            <w:pPr>
              <w:pStyle w:val="TableBody"/>
            </w:pPr>
            <w:r w:rsidRPr="00887C6A">
              <w:t>none</w:t>
            </w:r>
          </w:p>
        </w:tc>
        <w:tc>
          <w:tcPr>
            <w:tcW w:w="3544" w:type="pct"/>
          </w:tcPr>
          <w:p w14:paraId="51F7EABF" w14:textId="77777777" w:rsidR="00212172" w:rsidRPr="00887C6A" w:rsidRDefault="00212172" w:rsidP="009F28D9">
            <w:pPr>
              <w:pStyle w:val="TableBody"/>
              <w:rPr>
                <w:b/>
                <w:i/>
              </w:rPr>
            </w:pPr>
            <w:r w:rsidRPr="00887C6A">
              <w:t>A source Settlement Point.</w:t>
            </w:r>
          </w:p>
        </w:tc>
      </w:tr>
      <w:tr w:rsidR="00212172" w:rsidRPr="00887C6A" w14:paraId="40A71F62" w14:textId="77777777" w:rsidTr="009F28D9">
        <w:tc>
          <w:tcPr>
            <w:tcW w:w="990" w:type="pct"/>
          </w:tcPr>
          <w:p w14:paraId="1CEF35F1" w14:textId="77777777" w:rsidR="00212172" w:rsidRPr="00887C6A" w:rsidRDefault="00212172" w:rsidP="009F28D9">
            <w:pPr>
              <w:pStyle w:val="TableBody"/>
              <w:rPr>
                <w:i/>
              </w:rPr>
            </w:pPr>
            <w:r w:rsidRPr="00887C6A">
              <w:rPr>
                <w:i/>
              </w:rPr>
              <w:t>k</w:t>
            </w:r>
          </w:p>
        </w:tc>
        <w:tc>
          <w:tcPr>
            <w:tcW w:w="466" w:type="pct"/>
          </w:tcPr>
          <w:p w14:paraId="1FF50DE8" w14:textId="77777777" w:rsidR="00212172" w:rsidRPr="00887C6A" w:rsidRDefault="00212172" w:rsidP="009F28D9">
            <w:pPr>
              <w:pStyle w:val="TableBody"/>
            </w:pPr>
            <w:r w:rsidRPr="00887C6A">
              <w:t>none</w:t>
            </w:r>
          </w:p>
        </w:tc>
        <w:tc>
          <w:tcPr>
            <w:tcW w:w="3544" w:type="pct"/>
          </w:tcPr>
          <w:p w14:paraId="17234F55" w14:textId="77777777" w:rsidR="00212172" w:rsidRPr="00887C6A" w:rsidRDefault="00212172" w:rsidP="009F28D9">
            <w:pPr>
              <w:pStyle w:val="TableBody"/>
              <w:rPr>
                <w:b/>
                <w:i/>
              </w:rPr>
            </w:pPr>
            <w:r w:rsidRPr="00887C6A">
              <w:t>A sink Settlement Point.</w:t>
            </w:r>
          </w:p>
        </w:tc>
      </w:tr>
      <w:tr w:rsidR="00212172" w:rsidRPr="00887C6A" w14:paraId="6995326F" w14:textId="77777777" w:rsidTr="009F28D9">
        <w:tc>
          <w:tcPr>
            <w:tcW w:w="990" w:type="pct"/>
          </w:tcPr>
          <w:p w14:paraId="666BD295" w14:textId="77777777" w:rsidR="00212172" w:rsidRPr="00887C6A" w:rsidRDefault="00212172" w:rsidP="009F28D9">
            <w:pPr>
              <w:pStyle w:val="TableBody"/>
              <w:rPr>
                <w:i/>
              </w:rPr>
            </w:pPr>
            <w:r w:rsidRPr="00887C6A">
              <w:rPr>
                <w:i/>
              </w:rPr>
              <w:t>a</w:t>
            </w:r>
          </w:p>
        </w:tc>
        <w:tc>
          <w:tcPr>
            <w:tcW w:w="466" w:type="pct"/>
          </w:tcPr>
          <w:p w14:paraId="517A921E" w14:textId="77777777" w:rsidR="00212172" w:rsidRPr="00887C6A" w:rsidRDefault="00212172" w:rsidP="009F28D9">
            <w:pPr>
              <w:pStyle w:val="TableBody"/>
            </w:pPr>
            <w:r w:rsidRPr="00887C6A">
              <w:t>none</w:t>
            </w:r>
          </w:p>
        </w:tc>
        <w:tc>
          <w:tcPr>
            <w:tcW w:w="3544" w:type="pct"/>
          </w:tcPr>
          <w:p w14:paraId="664469A1" w14:textId="77777777" w:rsidR="00212172" w:rsidRPr="00887C6A" w:rsidRDefault="00212172" w:rsidP="009F28D9">
            <w:pPr>
              <w:pStyle w:val="TableBody"/>
            </w:pPr>
            <w:r w:rsidRPr="00887C6A">
              <w:t>A CRR Auction.</w:t>
            </w:r>
          </w:p>
        </w:tc>
      </w:tr>
    </w:tbl>
    <w:p w14:paraId="1BBCAA36" w14:textId="77777777" w:rsidR="00212172" w:rsidRPr="00887C6A" w:rsidRDefault="00212172" w:rsidP="00212172">
      <w:pPr>
        <w:pStyle w:val="H4"/>
        <w:spacing w:before="480"/>
        <w:ind w:left="1267" w:hanging="1267"/>
      </w:pPr>
      <w:bookmarkStart w:id="162" w:name="_Toc397670174"/>
      <w:bookmarkStart w:id="163" w:name="_Toc405805776"/>
      <w:bookmarkStart w:id="164" w:name="_Toc273526258"/>
      <w:bookmarkStart w:id="165" w:name="_Toc214879945"/>
      <w:r w:rsidRPr="00887C6A">
        <w:t>7.5.6.3</w:t>
      </w:r>
      <w:r w:rsidRPr="00887C6A">
        <w:tab/>
        <w:t>Charge of PCRRs Pertaining to a CRR Auction</w:t>
      </w:r>
      <w:bookmarkEnd w:id="162"/>
      <w:bookmarkEnd w:id="163"/>
      <w:bookmarkEnd w:id="165"/>
    </w:p>
    <w:p w14:paraId="2FDAA3F3" w14:textId="77777777" w:rsidR="00212172" w:rsidRPr="00887C6A" w:rsidRDefault="00212172" w:rsidP="00212172">
      <w:pPr>
        <w:pStyle w:val="BodyTextNumbered"/>
      </w:pPr>
      <w:r w:rsidRPr="00887C6A">
        <w:t>(1)</w:t>
      </w:r>
      <w:r w:rsidRPr="00887C6A">
        <w:tab/>
        <w:t>For pre-assigned PTP Obligations allocated before each CRR Auction, ERCOT shall charge each CRR Account Holder.  The charge for each source and sink pair for a given TOU period is calculated as follows:</w:t>
      </w:r>
    </w:p>
    <w:p w14:paraId="71D05BF2" w14:textId="77777777" w:rsidR="00212172" w:rsidRPr="00887C6A" w:rsidRDefault="00212172" w:rsidP="00212172">
      <w:pPr>
        <w:ind w:firstLine="720"/>
      </w:pPr>
      <w:r w:rsidRPr="00887C6A">
        <w:t xml:space="preserve">If OBLPR </w:t>
      </w:r>
      <w:r w:rsidRPr="00887C6A">
        <w:rPr>
          <w:i/>
          <w:vertAlign w:val="subscript"/>
        </w:rPr>
        <w:t>(j, k), a</w:t>
      </w:r>
      <w:r w:rsidRPr="00887C6A">
        <w:t xml:space="preserve"> &gt;0</w:t>
      </w:r>
    </w:p>
    <w:p w14:paraId="6164355E" w14:textId="77777777" w:rsidR="00212172" w:rsidRPr="00887C6A" w:rsidRDefault="00212172" w:rsidP="00212172">
      <w:pPr>
        <w:ind w:left="720" w:firstLine="720"/>
        <w:rPr>
          <w:b/>
        </w:rPr>
      </w:pPr>
      <w:r w:rsidRPr="00887C6A">
        <w:rPr>
          <w:b/>
        </w:rPr>
        <w:t xml:space="preserve">PCRROBLAMT </w:t>
      </w:r>
      <w:r w:rsidRPr="00887C6A">
        <w:rPr>
          <w:b/>
          <w:i/>
          <w:vertAlign w:val="subscript"/>
        </w:rPr>
        <w:t>crrh, (j, k), a, tech</w:t>
      </w:r>
      <w:r w:rsidRPr="00887C6A">
        <w:rPr>
          <w:b/>
        </w:rPr>
        <w:t xml:space="preserve"> =</w:t>
      </w:r>
      <w:r w:rsidRPr="00887C6A">
        <w:rPr>
          <w:b/>
        </w:rPr>
        <w:tab/>
        <w:t xml:space="preserve">PCRROBLF </w:t>
      </w:r>
      <w:r w:rsidRPr="00887C6A">
        <w:rPr>
          <w:b/>
          <w:i/>
          <w:vertAlign w:val="subscript"/>
        </w:rPr>
        <w:t>tech</w:t>
      </w:r>
      <w:r w:rsidRPr="00887C6A">
        <w:rPr>
          <w:b/>
        </w:rPr>
        <w:t xml:space="preserve"> * OBLPR </w:t>
      </w:r>
      <w:r w:rsidRPr="00887C6A">
        <w:rPr>
          <w:b/>
          <w:i/>
          <w:vertAlign w:val="subscript"/>
        </w:rPr>
        <w:t>(j, k), a</w:t>
      </w:r>
      <w:r w:rsidRPr="00887C6A">
        <w:rPr>
          <w:b/>
        </w:rPr>
        <w:t xml:space="preserve"> </w:t>
      </w:r>
    </w:p>
    <w:p w14:paraId="5C604B10" w14:textId="77777777" w:rsidR="00212172" w:rsidRPr="00887C6A" w:rsidRDefault="00212172" w:rsidP="00212172">
      <w:pPr>
        <w:ind w:left="4320" w:firstLine="720"/>
        <w:rPr>
          <w:b/>
        </w:rPr>
      </w:pPr>
      <w:r w:rsidRPr="00887C6A">
        <w:rPr>
          <w:b/>
        </w:rPr>
        <w:t xml:space="preserve">* PCRROBL </w:t>
      </w:r>
      <w:r w:rsidRPr="00887C6A">
        <w:rPr>
          <w:b/>
          <w:i/>
          <w:vertAlign w:val="subscript"/>
        </w:rPr>
        <w:t xml:space="preserve">crrh, (j, k), </w:t>
      </w:r>
      <w:proofErr w:type="gramStart"/>
      <w:r w:rsidRPr="00887C6A">
        <w:rPr>
          <w:b/>
          <w:i/>
          <w:vertAlign w:val="subscript"/>
        </w:rPr>
        <w:t>a,</w:t>
      </w:r>
      <w:proofErr w:type="gramEnd"/>
      <w:r w:rsidRPr="00887C6A">
        <w:rPr>
          <w:b/>
          <w:i/>
          <w:vertAlign w:val="subscript"/>
        </w:rPr>
        <w:t xml:space="preserve"> tech</w:t>
      </w:r>
    </w:p>
    <w:p w14:paraId="752C7E93" w14:textId="77777777" w:rsidR="00212172" w:rsidRPr="00887C6A" w:rsidRDefault="00212172" w:rsidP="00212172">
      <w:pPr>
        <w:ind w:firstLine="720"/>
      </w:pPr>
      <w:r w:rsidRPr="00887C6A">
        <w:t>Otherwise</w:t>
      </w:r>
    </w:p>
    <w:p w14:paraId="4700BE78" w14:textId="77777777" w:rsidR="00212172" w:rsidRPr="00887C6A" w:rsidRDefault="00212172" w:rsidP="00212172">
      <w:pPr>
        <w:ind w:left="720" w:firstLine="720"/>
        <w:rPr>
          <w:b/>
          <w:i/>
          <w:vertAlign w:val="subscript"/>
        </w:rPr>
      </w:pPr>
      <w:r w:rsidRPr="00887C6A">
        <w:rPr>
          <w:b/>
        </w:rPr>
        <w:t xml:space="preserve">PCRROBLAMT </w:t>
      </w:r>
      <w:r w:rsidRPr="00887C6A">
        <w:rPr>
          <w:b/>
          <w:i/>
          <w:vertAlign w:val="subscript"/>
        </w:rPr>
        <w:t>crrh, (j, k), a, tech</w:t>
      </w:r>
      <w:r w:rsidRPr="00887C6A">
        <w:rPr>
          <w:b/>
        </w:rPr>
        <w:t xml:space="preserve"> =</w:t>
      </w:r>
      <w:r w:rsidRPr="00887C6A">
        <w:rPr>
          <w:b/>
        </w:rPr>
        <w:tab/>
        <w:t xml:space="preserve">OBLPR </w:t>
      </w:r>
      <w:r w:rsidRPr="00887C6A">
        <w:rPr>
          <w:b/>
          <w:i/>
          <w:vertAlign w:val="subscript"/>
        </w:rPr>
        <w:t>(j, k),</w:t>
      </w:r>
      <w:r w:rsidRPr="00887C6A">
        <w:rPr>
          <w:b/>
        </w:rPr>
        <w:t xml:space="preserve"> </w:t>
      </w:r>
      <w:r w:rsidRPr="00887C6A">
        <w:rPr>
          <w:b/>
          <w:i/>
          <w:vertAlign w:val="subscript"/>
        </w:rPr>
        <w:t>a</w:t>
      </w:r>
      <w:r w:rsidRPr="00887C6A">
        <w:rPr>
          <w:b/>
        </w:rPr>
        <w:t xml:space="preserve"> * PCRROBL </w:t>
      </w:r>
      <w:r w:rsidRPr="00887C6A">
        <w:rPr>
          <w:b/>
          <w:i/>
          <w:vertAlign w:val="subscript"/>
        </w:rPr>
        <w:t xml:space="preserve">crrh, (j, k), </w:t>
      </w:r>
      <w:proofErr w:type="gramStart"/>
      <w:r w:rsidRPr="00887C6A">
        <w:rPr>
          <w:b/>
          <w:i/>
          <w:vertAlign w:val="subscript"/>
        </w:rPr>
        <w:t>a,</w:t>
      </w:r>
      <w:proofErr w:type="gramEnd"/>
      <w:r w:rsidRPr="00887C6A">
        <w:rPr>
          <w:b/>
          <w:i/>
          <w:vertAlign w:val="subscript"/>
        </w:rPr>
        <w:t xml:space="preserve"> tech</w:t>
      </w:r>
    </w:p>
    <w:p w14:paraId="0297DF2F" w14:textId="77777777" w:rsidR="00212172" w:rsidRPr="00887C6A" w:rsidRDefault="00212172" w:rsidP="00212172">
      <w:pPr>
        <w:ind w:left="720" w:firstLine="720"/>
        <w:rPr>
          <w:b/>
        </w:rPr>
      </w:pPr>
    </w:p>
    <w:p w14:paraId="1759BC88" w14:textId="77777777" w:rsidR="00212172" w:rsidRPr="00887C6A" w:rsidRDefault="00212172" w:rsidP="00212172">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6"/>
        <w:gridCol w:w="839"/>
        <w:gridCol w:w="6185"/>
      </w:tblGrid>
      <w:tr w:rsidR="00212172" w:rsidRPr="00887C6A" w14:paraId="7FF3AC85" w14:textId="77777777" w:rsidTr="009F28D9">
        <w:trPr>
          <w:tblHeader/>
        </w:trPr>
        <w:tc>
          <w:tcPr>
            <w:tcW w:w="1250" w:type="pct"/>
          </w:tcPr>
          <w:p w14:paraId="68A2788F" w14:textId="77777777" w:rsidR="00212172" w:rsidRPr="00887C6A" w:rsidRDefault="00212172" w:rsidP="009F28D9">
            <w:pPr>
              <w:pStyle w:val="TableHead"/>
            </w:pPr>
            <w:r w:rsidRPr="00887C6A">
              <w:t>Variable</w:t>
            </w:r>
          </w:p>
        </w:tc>
        <w:tc>
          <w:tcPr>
            <w:tcW w:w="436" w:type="pct"/>
          </w:tcPr>
          <w:p w14:paraId="3BF7FDE9" w14:textId="77777777" w:rsidR="00212172" w:rsidRPr="00887C6A" w:rsidRDefault="00212172" w:rsidP="009F28D9">
            <w:pPr>
              <w:pStyle w:val="TableHead"/>
            </w:pPr>
            <w:r w:rsidRPr="00887C6A">
              <w:t>Unit</w:t>
            </w:r>
          </w:p>
        </w:tc>
        <w:tc>
          <w:tcPr>
            <w:tcW w:w="3314" w:type="pct"/>
          </w:tcPr>
          <w:p w14:paraId="33D4A611" w14:textId="77777777" w:rsidR="00212172" w:rsidRPr="00887C6A" w:rsidRDefault="00212172" w:rsidP="009F28D9">
            <w:pPr>
              <w:pStyle w:val="TableHead"/>
            </w:pPr>
            <w:r w:rsidRPr="00887C6A">
              <w:t>Definition</w:t>
            </w:r>
          </w:p>
        </w:tc>
      </w:tr>
      <w:tr w:rsidR="00212172" w:rsidRPr="00887C6A" w14:paraId="4BF094D8" w14:textId="77777777" w:rsidTr="009F28D9">
        <w:tc>
          <w:tcPr>
            <w:tcW w:w="1250" w:type="pct"/>
          </w:tcPr>
          <w:p w14:paraId="422E5C0F" w14:textId="77777777" w:rsidR="00212172" w:rsidRPr="00887C6A" w:rsidRDefault="00212172" w:rsidP="009F28D9">
            <w:pPr>
              <w:pStyle w:val="TableBody"/>
            </w:pPr>
            <w:r w:rsidRPr="00887C6A">
              <w:t xml:space="preserve">PCRROBLAMT </w:t>
            </w:r>
            <w:r w:rsidRPr="00887C6A">
              <w:rPr>
                <w:i/>
                <w:vertAlign w:val="subscript"/>
              </w:rPr>
              <w:t xml:space="preserve">crrh, (j, k), </w:t>
            </w:r>
            <w:proofErr w:type="gramStart"/>
            <w:r w:rsidRPr="00887C6A">
              <w:rPr>
                <w:i/>
                <w:vertAlign w:val="subscript"/>
              </w:rPr>
              <w:t>a,</w:t>
            </w:r>
            <w:proofErr w:type="gramEnd"/>
            <w:r w:rsidRPr="00887C6A">
              <w:rPr>
                <w:i/>
                <w:vertAlign w:val="subscript"/>
              </w:rPr>
              <w:t xml:space="preserve"> tech</w:t>
            </w:r>
          </w:p>
        </w:tc>
        <w:tc>
          <w:tcPr>
            <w:tcW w:w="436" w:type="pct"/>
          </w:tcPr>
          <w:p w14:paraId="078E7B1A" w14:textId="77777777" w:rsidR="00212172" w:rsidRPr="00887C6A" w:rsidRDefault="00212172" w:rsidP="009F28D9">
            <w:pPr>
              <w:pStyle w:val="TableBody"/>
            </w:pPr>
            <w:r w:rsidRPr="00887C6A">
              <w:t>$</w:t>
            </w:r>
          </w:p>
        </w:tc>
        <w:tc>
          <w:tcPr>
            <w:tcW w:w="3314" w:type="pct"/>
          </w:tcPr>
          <w:p w14:paraId="00154B26" w14:textId="77777777" w:rsidR="00212172" w:rsidRPr="00887C6A" w:rsidRDefault="00212172" w:rsidP="009F28D9">
            <w:pPr>
              <w:pStyle w:val="TableBody"/>
            </w:pPr>
            <w:r w:rsidRPr="00887C6A">
              <w:rPr>
                <w:i/>
              </w:rPr>
              <w:t>PCRR PTP Obligation Amount per CRR Account Holder per source and sink pair per CRR Auction by resource technology</w:t>
            </w:r>
            <w:r w:rsidRPr="00887C6A">
              <w:t xml:space="preserve">—The charge calculated for CRR Account Holder </w:t>
            </w:r>
            <w:r w:rsidRPr="00887C6A">
              <w:rPr>
                <w:i/>
              </w:rPr>
              <w:t>crrh</w:t>
            </w:r>
            <w:r w:rsidRPr="00887C6A">
              <w:t xml:space="preserve"> of the MW quantity that represents its total PTP Obligations associated with the source </w:t>
            </w:r>
            <w:r w:rsidRPr="00887C6A">
              <w:rPr>
                <w:i/>
              </w:rPr>
              <w:t>j</w:t>
            </w:r>
            <w:r w:rsidRPr="00887C6A">
              <w:t xml:space="preserve"> and the sink </w:t>
            </w:r>
            <w:r w:rsidRPr="00887C6A">
              <w:rPr>
                <w:i/>
              </w:rPr>
              <w:t>k</w:t>
            </w:r>
            <w:r w:rsidRPr="00887C6A">
              <w:t xml:space="preserve"> allocated before CRR Auction </w:t>
            </w:r>
            <w:r w:rsidRPr="00887C6A">
              <w:rPr>
                <w:i/>
              </w:rPr>
              <w:t xml:space="preserve">a </w:t>
            </w:r>
            <w:r w:rsidRPr="00887C6A">
              <w:t xml:space="preserve">based on Resources of the technology </w:t>
            </w:r>
            <w:r w:rsidRPr="00887C6A">
              <w:rPr>
                <w:i/>
              </w:rPr>
              <w:t>tech</w:t>
            </w:r>
            <w:r w:rsidRPr="00887C6A">
              <w:t>, for the hour.</w:t>
            </w:r>
          </w:p>
        </w:tc>
      </w:tr>
      <w:tr w:rsidR="00212172" w:rsidRPr="00887C6A" w14:paraId="6F855F90" w14:textId="77777777" w:rsidTr="009F28D9">
        <w:tc>
          <w:tcPr>
            <w:tcW w:w="1250" w:type="pct"/>
          </w:tcPr>
          <w:p w14:paraId="678B0A78" w14:textId="77777777" w:rsidR="00212172" w:rsidRPr="00887C6A" w:rsidRDefault="00212172" w:rsidP="009F28D9">
            <w:pPr>
              <w:pStyle w:val="TableBody"/>
            </w:pPr>
            <w:r w:rsidRPr="00887C6A">
              <w:t xml:space="preserve">PCRROBLF </w:t>
            </w:r>
            <w:r w:rsidRPr="00887C6A">
              <w:rPr>
                <w:i/>
                <w:vertAlign w:val="subscript"/>
              </w:rPr>
              <w:t>tech</w:t>
            </w:r>
          </w:p>
        </w:tc>
        <w:tc>
          <w:tcPr>
            <w:tcW w:w="436" w:type="pct"/>
          </w:tcPr>
          <w:p w14:paraId="5C1D8990" w14:textId="77777777" w:rsidR="00212172" w:rsidRPr="00887C6A" w:rsidRDefault="00212172" w:rsidP="009F28D9">
            <w:pPr>
              <w:pStyle w:val="TableBody"/>
            </w:pPr>
          </w:p>
        </w:tc>
        <w:tc>
          <w:tcPr>
            <w:tcW w:w="3314" w:type="pct"/>
          </w:tcPr>
          <w:p w14:paraId="74334FB2" w14:textId="77777777" w:rsidR="00212172" w:rsidRPr="00887C6A" w:rsidRDefault="00212172" w:rsidP="009F28D9">
            <w:pPr>
              <w:pStyle w:val="TableBody"/>
              <w:rPr>
                <w:i/>
              </w:rPr>
            </w:pPr>
            <w:r w:rsidRPr="00887C6A">
              <w:rPr>
                <w:i/>
              </w:rPr>
              <w:t>PCRR PTP Obligation pricing Factor per resource technology</w:t>
            </w:r>
            <w:r w:rsidRPr="00887C6A">
              <w:t xml:space="preserve">—The pricing factor of pre-allocated PTP Obligations based on Resources of the technology </w:t>
            </w:r>
            <w:r w:rsidRPr="00887C6A">
              <w:rPr>
                <w:i/>
              </w:rPr>
              <w:t>tech</w:t>
            </w:r>
            <w:r w:rsidRPr="00887C6A">
              <w:t xml:space="preserve">.  See item </w:t>
            </w:r>
            <w:r w:rsidR="00C629E4">
              <w:t>(1)</w:t>
            </w:r>
            <w:r w:rsidRPr="00887C6A">
              <w:t>(g)(ii) of Section 7.4.2.2, PCRR Allocations and Nominations.</w:t>
            </w:r>
          </w:p>
        </w:tc>
      </w:tr>
      <w:tr w:rsidR="00212172" w:rsidRPr="00887C6A" w14:paraId="6799418E" w14:textId="77777777" w:rsidTr="009F28D9">
        <w:tc>
          <w:tcPr>
            <w:tcW w:w="1250" w:type="pct"/>
          </w:tcPr>
          <w:p w14:paraId="6AB019E9" w14:textId="77777777" w:rsidR="00212172" w:rsidRPr="00887C6A" w:rsidRDefault="00212172" w:rsidP="009F28D9">
            <w:pPr>
              <w:pStyle w:val="TableBody"/>
            </w:pPr>
            <w:r w:rsidRPr="00887C6A">
              <w:t xml:space="preserve">OBLPR </w:t>
            </w:r>
            <w:r w:rsidRPr="00887C6A">
              <w:rPr>
                <w:i/>
                <w:vertAlign w:val="subscript"/>
              </w:rPr>
              <w:t>(j, k), a</w:t>
            </w:r>
          </w:p>
        </w:tc>
        <w:tc>
          <w:tcPr>
            <w:tcW w:w="436" w:type="pct"/>
          </w:tcPr>
          <w:p w14:paraId="00DEF091" w14:textId="77777777" w:rsidR="00212172" w:rsidRPr="00887C6A" w:rsidRDefault="00212172" w:rsidP="009F28D9">
            <w:pPr>
              <w:pStyle w:val="TableBody"/>
            </w:pPr>
            <w:r w:rsidRPr="00887C6A">
              <w:t xml:space="preserve">$/MWh </w:t>
            </w:r>
          </w:p>
        </w:tc>
        <w:tc>
          <w:tcPr>
            <w:tcW w:w="3314" w:type="pct"/>
          </w:tcPr>
          <w:p w14:paraId="03BF93E4" w14:textId="77777777" w:rsidR="00212172" w:rsidRPr="00887C6A" w:rsidRDefault="00212172" w:rsidP="009F28D9">
            <w:pPr>
              <w:pStyle w:val="TableBody"/>
            </w:pPr>
            <w:r w:rsidRPr="00887C6A">
              <w:rPr>
                <w:i/>
              </w:rPr>
              <w:t>PTP Obligation Price per source and sink pair per CRR Auction</w:t>
            </w:r>
            <w:r w:rsidRPr="00887C6A">
              <w:t xml:space="preserve">—The clearing price of a PTP Obligation with the source </w:t>
            </w:r>
            <w:r w:rsidRPr="00887C6A">
              <w:rPr>
                <w:i/>
              </w:rPr>
              <w:t>j</w:t>
            </w:r>
            <w:r w:rsidRPr="00887C6A">
              <w:t xml:space="preserve"> and the sink </w:t>
            </w:r>
            <w:r w:rsidRPr="00887C6A">
              <w:rPr>
                <w:i/>
              </w:rPr>
              <w:t>k</w:t>
            </w:r>
            <w:r w:rsidRPr="00887C6A">
              <w:t xml:space="preserve"> in CRR Auction </w:t>
            </w:r>
            <w:r w:rsidRPr="00887C6A">
              <w:rPr>
                <w:i/>
              </w:rPr>
              <w:t>a</w:t>
            </w:r>
            <w:r w:rsidRPr="00887C6A">
              <w:t>,</w:t>
            </w:r>
            <w:r w:rsidRPr="00887C6A">
              <w:rPr>
                <w:i/>
              </w:rPr>
              <w:t xml:space="preserve"> </w:t>
            </w:r>
            <w:r w:rsidRPr="00887C6A">
              <w:t>for the hour.</w:t>
            </w:r>
          </w:p>
        </w:tc>
      </w:tr>
      <w:tr w:rsidR="00212172" w:rsidRPr="00887C6A" w14:paraId="29346801" w14:textId="77777777" w:rsidTr="009F28D9">
        <w:tc>
          <w:tcPr>
            <w:tcW w:w="1250" w:type="pct"/>
          </w:tcPr>
          <w:p w14:paraId="7D74E4F8" w14:textId="77777777" w:rsidR="00212172" w:rsidRPr="00887C6A" w:rsidRDefault="00212172" w:rsidP="009F28D9">
            <w:pPr>
              <w:pStyle w:val="TableBody"/>
            </w:pPr>
            <w:r w:rsidRPr="00887C6A">
              <w:t xml:space="preserve">PCRROBL </w:t>
            </w:r>
            <w:r w:rsidRPr="00887C6A">
              <w:rPr>
                <w:i/>
                <w:vertAlign w:val="subscript"/>
              </w:rPr>
              <w:t xml:space="preserve">crrh, (j, k), </w:t>
            </w:r>
            <w:proofErr w:type="gramStart"/>
            <w:r w:rsidRPr="00887C6A">
              <w:rPr>
                <w:i/>
                <w:vertAlign w:val="subscript"/>
              </w:rPr>
              <w:t>a,</w:t>
            </w:r>
            <w:proofErr w:type="gramEnd"/>
            <w:r w:rsidRPr="00887C6A">
              <w:rPr>
                <w:i/>
                <w:vertAlign w:val="subscript"/>
              </w:rPr>
              <w:t xml:space="preserve"> tech</w:t>
            </w:r>
          </w:p>
        </w:tc>
        <w:tc>
          <w:tcPr>
            <w:tcW w:w="436" w:type="pct"/>
          </w:tcPr>
          <w:p w14:paraId="0880ECC4" w14:textId="77777777" w:rsidR="00212172" w:rsidRPr="00887C6A" w:rsidRDefault="00212172" w:rsidP="009F28D9">
            <w:pPr>
              <w:pStyle w:val="TableBody"/>
            </w:pPr>
            <w:r w:rsidRPr="00887C6A">
              <w:t>MW</w:t>
            </w:r>
          </w:p>
        </w:tc>
        <w:tc>
          <w:tcPr>
            <w:tcW w:w="3314" w:type="pct"/>
          </w:tcPr>
          <w:p w14:paraId="5507D99E" w14:textId="77777777" w:rsidR="00212172" w:rsidRPr="00887C6A" w:rsidRDefault="00212172" w:rsidP="00323D53">
            <w:pPr>
              <w:pStyle w:val="TableBody"/>
            </w:pPr>
            <w:r w:rsidRPr="00887C6A">
              <w:rPr>
                <w:i/>
              </w:rPr>
              <w:t>PCRR PTP Obligation per CRR Account Holder per source and sink pair  per CRR Auction by resource technology</w:t>
            </w:r>
            <w:r w:rsidRPr="00887C6A">
              <w:t xml:space="preserve">—The MW quantity that represents the total of CRR Account Holder </w:t>
            </w:r>
            <w:r w:rsidRPr="00887C6A">
              <w:rPr>
                <w:i/>
              </w:rPr>
              <w:t>c</w:t>
            </w:r>
            <w:r w:rsidR="00323D53">
              <w:rPr>
                <w:i/>
              </w:rPr>
              <w:t>r</w:t>
            </w:r>
            <w:r w:rsidRPr="00887C6A">
              <w:rPr>
                <w:i/>
              </w:rPr>
              <w:t>rh</w:t>
            </w:r>
            <w:r w:rsidRPr="00887C6A">
              <w:t xml:space="preserve">’s PTP Obligations associated with the source </w:t>
            </w:r>
            <w:r w:rsidRPr="00887C6A">
              <w:rPr>
                <w:i/>
              </w:rPr>
              <w:t>j</w:t>
            </w:r>
            <w:r w:rsidRPr="00887C6A">
              <w:t xml:space="preserve"> and the sink </w:t>
            </w:r>
            <w:r w:rsidRPr="00887C6A">
              <w:rPr>
                <w:i/>
              </w:rPr>
              <w:t>k</w:t>
            </w:r>
            <w:r w:rsidRPr="00887C6A">
              <w:t xml:space="preserve"> allocated before CRR Auction </w:t>
            </w:r>
            <w:r w:rsidRPr="00887C6A">
              <w:rPr>
                <w:i/>
              </w:rPr>
              <w:t xml:space="preserve">a </w:t>
            </w:r>
            <w:r w:rsidRPr="00887C6A">
              <w:t xml:space="preserve">based on Resources of the technology </w:t>
            </w:r>
            <w:r w:rsidRPr="00887C6A">
              <w:rPr>
                <w:i/>
              </w:rPr>
              <w:t>tech</w:t>
            </w:r>
            <w:r w:rsidRPr="00887C6A">
              <w:t>, for the hours of the TOU period.</w:t>
            </w:r>
          </w:p>
        </w:tc>
      </w:tr>
      <w:tr w:rsidR="00212172" w:rsidRPr="00887C6A" w14:paraId="43F43C82" w14:textId="77777777" w:rsidTr="009F28D9">
        <w:tc>
          <w:tcPr>
            <w:tcW w:w="1250" w:type="pct"/>
          </w:tcPr>
          <w:p w14:paraId="5A86AD87" w14:textId="77777777" w:rsidR="00212172" w:rsidRPr="00887C6A" w:rsidRDefault="00212172" w:rsidP="009F28D9">
            <w:pPr>
              <w:pStyle w:val="TableBody"/>
              <w:rPr>
                <w:i/>
              </w:rPr>
            </w:pPr>
            <w:r w:rsidRPr="00887C6A">
              <w:rPr>
                <w:i/>
              </w:rPr>
              <w:t>crrh</w:t>
            </w:r>
          </w:p>
        </w:tc>
        <w:tc>
          <w:tcPr>
            <w:tcW w:w="436" w:type="pct"/>
          </w:tcPr>
          <w:p w14:paraId="7BBBF299" w14:textId="77777777" w:rsidR="00212172" w:rsidRPr="00887C6A" w:rsidRDefault="00212172" w:rsidP="009F28D9">
            <w:pPr>
              <w:pStyle w:val="TableBody"/>
            </w:pPr>
            <w:r w:rsidRPr="00887C6A">
              <w:t>none</w:t>
            </w:r>
          </w:p>
        </w:tc>
        <w:tc>
          <w:tcPr>
            <w:tcW w:w="3314" w:type="pct"/>
          </w:tcPr>
          <w:p w14:paraId="7456E09F" w14:textId="77777777" w:rsidR="00212172" w:rsidRPr="00887C6A" w:rsidRDefault="00212172" w:rsidP="009F28D9">
            <w:pPr>
              <w:pStyle w:val="TableBody"/>
            </w:pPr>
            <w:r w:rsidRPr="00887C6A">
              <w:t>A CRR Account Holder.</w:t>
            </w:r>
          </w:p>
        </w:tc>
      </w:tr>
      <w:tr w:rsidR="00212172" w:rsidRPr="00887C6A" w14:paraId="74E7549E" w14:textId="77777777" w:rsidTr="009F28D9">
        <w:tc>
          <w:tcPr>
            <w:tcW w:w="1250" w:type="pct"/>
          </w:tcPr>
          <w:p w14:paraId="0BC20DBD" w14:textId="77777777" w:rsidR="00212172" w:rsidRPr="00887C6A" w:rsidRDefault="00212172" w:rsidP="009F28D9">
            <w:pPr>
              <w:pStyle w:val="TableBody"/>
              <w:rPr>
                <w:i/>
              </w:rPr>
            </w:pPr>
            <w:r w:rsidRPr="00887C6A">
              <w:rPr>
                <w:i/>
              </w:rPr>
              <w:t>j</w:t>
            </w:r>
          </w:p>
        </w:tc>
        <w:tc>
          <w:tcPr>
            <w:tcW w:w="436" w:type="pct"/>
          </w:tcPr>
          <w:p w14:paraId="2E95BC37" w14:textId="77777777" w:rsidR="00212172" w:rsidRPr="00887C6A" w:rsidRDefault="00212172" w:rsidP="009F28D9">
            <w:pPr>
              <w:pStyle w:val="TableBody"/>
            </w:pPr>
            <w:r w:rsidRPr="00887C6A">
              <w:t>none</w:t>
            </w:r>
          </w:p>
        </w:tc>
        <w:tc>
          <w:tcPr>
            <w:tcW w:w="3314" w:type="pct"/>
          </w:tcPr>
          <w:p w14:paraId="4162586E" w14:textId="77777777" w:rsidR="00212172" w:rsidRPr="00887C6A" w:rsidRDefault="00212172" w:rsidP="009F28D9">
            <w:pPr>
              <w:pStyle w:val="TableBody"/>
              <w:rPr>
                <w:b/>
                <w:i/>
              </w:rPr>
            </w:pPr>
            <w:r w:rsidRPr="00887C6A">
              <w:t>A source Settlement Point.</w:t>
            </w:r>
          </w:p>
        </w:tc>
      </w:tr>
      <w:tr w:rsidR="00212172" w:rsidRPr="00887C6A" w14:paraId="430B4688" w14:textId="77777777" w:rsidTr="009F28D9">
        <w:tc>
          <w:tcPr>
            <w:tcW w:w="1250" w:type="pct"/>
          </w:tcPr>
          <w:p w14:paraId="69A61760" w14:textId="77777777" w:rsidR="00212172" w:rsidRPr="00887C6A" w:rsidRDefault="00212172" w:rsidP="009F28D9">
            <w:pPr>
              <w:pStyle w:val="TableBody"/>
              <w:rPr>
                <w:i/>
              </w:rPr>
            </w:pPr>
            <w:r w:rsidRPr="00887C6A">
              <w:rPr>
                <w:i/>
              </w:rPr>
              <w:t>k</w:t>
            </w:r>
          </w:p>
        </w:tc>
        <w:tc>
          <w:tcPr>
            <w:tcW w:w="436" w:type="pct"/>
          </w:tcPr>
          <w:p w14:paraId="23DB9FF5" w14:textId="77777777" w:rsidR="00212172" w:rsidRPr="00887C6A" w:rsidRDefault="00212172" w:rsidP="009F28D9">
            <w:pPr>
              <w:pStyle w:val="TableBody"/>
            </w:pPr>
            <w:r w:rsidRPr="00887C6A">
              <w:t>none</w:t>
            </w:r>
          </w:p>
        </w:tc>
        <w:tc>
          <w:tcPr>
            <w:tcW w:w="3314" w:type="pct"/>
          </w:tcPr>
          <w:p w14:paraId="3B944AED" w14:textId="77777777" w:rsidR="00212172" w:rsidRPr="00887C6A" w:rsidRDefault="00212172" w:rsidP="009F28D9">
            <w:pPr>
              <w:pStyle w:val="TableBody"/>
              <w:rPr>
                <w:b/>
                <w:i/>
              </w:rPr>
            </w:pPr>
            <w:r w:rsidRPr="00887C6A">
              <w:t>A sink Settlement Point.</w:t>
            </w:r>
          </w:p>
        </w:tc>
      </w:tr>
      <w:tr w:rsidR="00212172" w:rsidRPr="00887C6A" w14:paraId="20871A1C" w14:textId="77777777" w:rsidTr="009F28D9">
        <w:tc>
          <w:tcPr>
            <w:tcW w:w="1250" w:type="pct"/>
          </w:tcPr>
          <w:p w14:paraId="229DA07B" w14:textId="77777777" w:rsidR="00212172" w:rsidRPr="00887C6A" w:rsidRDefault="00212172" w:rsidP="009F28D9">
            <w:pPr>
              <w:pStyle w:val="TableBody"/>
              <w:rPr>
                <w:i/>
              </w:rPr>
            </w:pPr>
            <w:r w:rsidRPr="00887C6A">
              <w:rPr>
                <w:i/>
              </w:rPr>
              <w:t>a</w:t>
            </w:r>
          </w:p>
        </w:tc>
        <w:tc>
          <w:tcPr>
            <w:tcW w:w="436" w:type="pct"/>
          </w:tcPr>
          <w:p w14:paraId="142256B1" w14:textId="77777777" w:rsidR="00212172" w:rsidRPr="00887C6A" w:rsidRDefault="00212172" w:rsidP="009F28D9">
            <w:pPr>
              <w:pStyle w:val="TableBody"/>
            </w:pPr>
            <w:r w:rsidRPr="00887C6A">
              <w:t>none</w:t>
            </w:r>
          </w:p>
        </w:tc>
        <w:tc>
          <w:tcPr>
            <w:tcW w:w="3314" w:type="pct"/>
          </w:tcPr>
          <w:p w14:paraId="04648D23" w14:textId="77777777" w:rsidR="00212172" w:rsidRPr="00887C6A" w:rsidRDefault="00212172" w:rsidP="009F28D9">
            <w:pPr>
              <w:pStyle w:val="TableBody"/>
            </w:pPr>
            <w:r w:rsidRPr="00887C6A">
              <w:t>A CRR Auction.</w:t>
            </w:r>
          </w:p>
        </w:tc>
      </w:tr>
      <w:tr w:rsidR="00212172" w:rsidRPr="00887C6A" w14:paraId="40725871" w14:textId="77777777" w:rsidTr="009F28D9">
        <w:tc>
          <w:tcPr>
            <w:tcW w:w="1250" w:type="pct"/>
          </w:tcPr>
          <w:p w14:paraId="7A0165F5" w14:textId="77777777" w:rsidR="00212172" w:rsidRPr="00887C6A" w:rsidRDefault="00212172" w:rsidP="009F28D9">
            <w:pPr>
              <w:pStyle w:val="TableBody"/>
              <w:rPr>
                <w:i/>
              </w:rPr>
            </w:pPr>
            <w:r w:rsidRPr="00887C6A">
              <w:rPr>
                <w:i/>
              </w:rPr>
              <w:lastRenderedPageBreak/>
              <w:t>tech</w:t>
            </w:r>
          </w:p>
        </w:tc>
        <w:tc>
          <w:tcPr>
            <w:tcW w:w="436" w:type="pct"/>
          </w:tcPr>
          <w:p w14:paraId="22B15447" w14:textId="77777777" w:rsidR="00212172" w:rsidRPr="00887C6A" w:rsidRDefault="00212172" w:rsidP="009F28D9">
            <w:pPr>
              <w:pStyle w:val="TableBody"/>
            </w:pPr>
            <w:r w:rsidRPr="00887C6A">
              <w:t>none</w:t>
            </w:r>
          </w:p>
        </w:tc>
        <w:tc>
          <w:tcPr>
            <w:tcW w:w="3314" w:type="pct"/>
          </w:tcPr>
          <w:p w14:paraId="07FAED68" w14:textId="77777777" w:rsidR="00212172" w:rsidRPr="00887C6A" w:rsidRDefault="00212172" w:rsidP="009F28D9">
            <w:pPr>
              <w:pStyle w:val="TableBody"/>
            </w:pPr>
            <w:r w:rsidRPr="00887C6A">
              <w:t xml:space="preserve">A Resource technology.  See item </w:t>
            </w:r>
            <w:r w:rsidR="00C629E4">
              <w:t>(1)</w:t>
            </w:r>
            <w:r w:rsidRPr="00887C6A">
              <w:t>(g) of Section 7.4.2.2.</w:t>
            </w:r>
          </w:p>
        </w:tc>
      </w:tr>
    </w:tbl>
    <w:p w14:paraId="7DB7C096" w14:textId="77777777" w:rsidR="00212172" w:rsidRPr="00887C6A" w:rsidRDefault="00212172" w:rsidP="00212172">
      <w:pPr>
        <w:pStyle w:val="BodyTextNumbered"/>
        <w:spacing w:before="240"/>
      </w:pPr>
      <w:r w:rsidRPr="00887C6A">
        <w:t>(2)</w:t>
      </w:r>
      <w:r w:rsidRPr="00887C6A">
        <w:tab/>
        <w:t>For pre-assigned PTP Options allocated before each CRR Auction, ERCOT shall charge each CRR Account Holder.  The charge for each source and sink pair for a given TOU period is calculated as follows:</w:t>
      </w:r>
    </w:p>
    <w:p w14:paraId="0D643D05" w14:textId="77777777" w:rsidR="00212172" w:rsidRPr="00887C6A" w:rsidRDefault="00212172" w:rsidP="007C57E5">
      <w:pPr>
        <w:pStyle w:val="FormulaBold"/>
      </w:pPr>
      <w:r w:rsidRPr="00887C6A">
        <w:t xml:space="preserve">PCRROPTAMT </w:t>
      </w:r>
      <w:r w:rsidRPr="00EE3630">
        <w:rPr>
          <w:vertAlign w:val="subscript"/>
        </w:rPr>
        <w:t>crrh, (j, k), a, tech</w:t>
      </w:r>
      <w:r w:rsidRPr="00887C6A">
        <w:tab/>
        <w:t>=</w:t>
      </w:r>
      <w:r w:rsidRPr="00887C6A">
        <w:tab/>
        <w:t xml:space="preserve">PCRROPTF </w:t>
      </w:r>
      <w:r w:rsidRPr="00EE3630">
        <w:rPr>
          <w:vertAlign w:val="subscript"/>
        </w:rPr>
        <w:t>tech</w:t>
      </w:r>
      <w:r w:rsidRPr="00887C6A">
        <w:t xml:space="preserve"> * OPTPR </w:t>
      </w:r>
      <w:r w:rsidRPr="00EE3630">
        <w:rPr>
          <w:vertAlign w:val="subscript"/>
        </w:rPr>
        <w:t>(j, k), a</w:t>
      </w:r>
      <w:r w:rsidRPr="00887C6A">
        <w:t xml:space="preserve"> * </w:t>
      </w:r>
      <w:r w:rsidRPr="00887C6A">
        <w:tab/>
      </w:r>
      <w:r w:rsidRPr="00887C6A">
        <w:tab/>
      </w:r>
      <w:r w:rsidRPr="00887C6A">
        <w:tab/>
      </w:r>
      <w:r w:rsidRPr="00887C6A">
        <w:tab/>
      </w:r>
      <w:r w:rsidRPr="00887C6A">
        <w:tab/>
        <w:t xml:space="preserve">PCRROPT </w:t>
      </w:r>
      <w:r w:rsidRPr="00EE3630">
        <w:rPr>
          <w:vertAlign w:val="subscript"/>
        </w:rPr>
        <w:t xml:space="preserve">crrh, (j, k), </w:t>
      </w:r>
      <w:proofErr w:type="gramStart"/>
      <w:r w:rsidRPr="00EE3630">
        <w:rPr>
          <w:vertAlign w:val="subscript"/>
        </w:rPr>
        <w:t>a,</w:t>
      </w:r>
      <w:proofErr w:type="gramEnd"/>
      <w:r w:rsidRPr="00EE3630">
        <w:rPr>
          <w:vertAlign w:val="subscript"/>
        </w:rPr>
        <w:t xml:space="preserve"> tech</w:t>
      </w:r>
    </w:p>
    <w:p w14:paraId="5985AC7A" w14:textId="77777777" w:rsidR="00212172" w:rsidRPr="00887C6A" w:rsidRDefault="00212172" w:rsidP="00212172">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839"/>
        <w:gridCol w:w="6027"/>
      </w:tblGrid>
      <w:tr w:rsidR="00212172" w:rsidRPr="00887C6A" w14:paraId="46E3AC80" w14:textId="77777777" w:rsidTr="009F28D9">
        <w:trPr>
          <w:tblHeader/>
        </w:trPr>
        <w:tc>
          <w:tcPr>
            <w:tcW w:w="1340" w:type="pct"/>
          </w:tcPr>
          <w:p w14:paraId="78369EFB" w14:textId="77777777" w:rsidR="00212172" w:rsidRPr="00887C6A" w:rsidRDefault="00212172" w:rsidP="009F28D9">
            <w:pPr>
              <w:pStyle w:val="TableHead"/>
            </w:pPr>
            <w:r w:rsidRPr="00887C6A">
              <w:t>Variable</w:t>
            </w:r>
          </w:p>
        </w:tc>
        <w:tc>
          <w:tcPr>
            <w:tcW w:w="426" w:type="pct"/>
          </w:tcPr>
          <w:p w14:paraId="627DFB24" w14:textId="77777777" w:rsidR="00212172" w:rsidRPr="00887C6A" w:rsidRDefault="00212172" w:rsidP="009F28D9">
            <w:pPr>
              <w:pStyle w:val="TableHead"/>
            </w:pPr>
            <w:r w:rsidRPr="00887C6A">
              <w:t>Unit</w:t>
            </w:r>
          </w:p>
        </w:tc>
        <w:tc>
          <w:tcPr>
            <w:tcW w:w="3234" w:type="pct"/>
          </w:tcPr>
          <w:p w14:paraId="16188CF1" w14:textId="77777777" w:rsidR="00212172" w:rsidRPr="00887C6A" w:rsidRDefault="00212172" w:rsidP="009F28D9">
            <w:pPr>
              <w:pStyle w:val="TableHead"/>
            </w:pPr>
            <w:r w:rsidRPr="00887C6A">
              <w:t>Definition</w:t>
            </w:r>
          </w:p>
        </w:tc>
      </w:tr>
      <w:tr w:rsidR="00212172" w:rsidRPr="00887C6A" w14:paraId="38CC7ED5" w14:textId="77777777" w:rsidTr="009F28D9">
        <w:tc>
          <w:tcPr>
            <w:tcW w:w="1340" w:type="pct"/>
          </w:tcPr>
          <w:p w14:paraId="275D981F" w14:textId="77777777" w:rsidR="00212172" w:rsidRPr="00887C6A" w:rsidRDefault="00212172" w:rsidP="009F28D9">
            <w:pPr>
              <w:pStyle w:val="TableBody"/>
            </w:pPr>
            <w:r w:rsidRPr="00887C6A">
              <w:t xml:space="preserve">PCRROPTAMT </w:t>
            </w:r>
            <w:r w:rsidRPr="00887C6A">
              <w:rPr>
                <w:i/>
                <w:vertAlign w:val="subscript"/>
              </w:rPr>
              <w:t xml:space="preserve">crrh, (j, k), </w:t>
            </w:r>
            <w:proofErr w:type="gramStart"/>
            <w:r w:rsidRPr="00887C6A">
              <w:rPr>
                <w:i/>
                <w:vertAlign w:val="subscript"/>
              </w:rPr>
              <w:t>a,</w:t>
            </w:r>
            <w:proofErr w:type="gramEnd"/>
            <w:r w:rsidRPr="00887C6A">
              <w:rPr>
                <w:i/>
                <w:vertAlign w:val="subscript"/>
              </w:rPr>
              <w:t xml:space="preserve"> tech</w:t>
            </w:r>
          </w:p>
        </w:tc>
        <w:tc>
          <w:tcPr>
            <w:tcW w:w="426" w:type="pct"/>
          </w:tcPr>
          <w:p w14:paraId="4CA1AD23" w14:textId="77777777" w:rsidR="00212172" w:rsidRPr="00887C6A" w:rsidRDefault="00212172" w:rsidP="009F28D9">
            <w:pPr>
              <w:pStyle w:val="TableBody"/>
            </w:pPr>
            <w:r w:rsidRPr="00887C6A">
              <w:t>$</w:t>
            </w:r>
          </w:p>
        </w:tc>
        <w:tc>
          <w:tcPr>
            <w:tcW w:w="3234" w:type="pct"/>
          </w:tcPr>
          <w:p w14:paraId="717BE351" w14:textId="77777777" w:rsidR="00212172" w:rsidRPr="00887C6A" w:rsidRDefault="00212172" w:rsidP="009F28D9">
            <w:pPr>
              <w:pStyle w:val="TableBody"/>
            </w:pPr>
            <w:r w:rsidRPr="00887C6A">
              <w:rPr>
                <w:i/>
              </w:rPr>
              <w:t>PCRR PTP Option Amount per CRR Account Holder per source and sink pair per CRR Auction by resource technology</w:t>
            </w:r>
            <w:r w:rsidRPr="00887C6A">
              <w:t xml:space="preserve">—The charge calculated for CRR Account Holder </w:t>
            </w:r>
            <w:r w:rsidRPr="00887C6A">
              <w:rPr>
                <w:i/>
              </w:rPr>
              <w:t>crrh</w:t>
            </w:r>
            <w:r w:rsidRPr="00887C6A">
              <w:t xml:space="preserve"> of the MW quantity that represents its total PTP Options associated with the source </w:t>
            </w:r>
            <w:r w:rsidRPr="00887C6A">
              <w:rPr>
                <w:i/>
              </w:rPr>
              <w:t>j</w:t>
            </w:r>
            <w:r w:rsidRPr="00887C6A">
              <w:t xml:space="preserve"> and the sink </w:t>
            </w:r>
            <w:r w:rsidRPr="00887C6A">
              <w:rPr>
                <w:i/>
              </w:rPr>
              <w:t>k</w:t>
            </w:r>
            <w:r w:rsidRPr="00887C6A">
              <w:t xml:space="preserve"> allocated before CRR Auction </w:t>
            </w:r>
            <w:r w:rsidRPr="00887C6A">
              <w:rPr>
                <w:i/>
              </w:rPr>
              <w:t xml:space="preserve">a </w:t>
            </w:r>
            <w:r w:rsidRPr="00887C6A">
              <w:t xml:space="preserve">based on Resources of the technology </w:t>
            </w:r>
            <w:r w:rsidRPr="00887C6A">
              <w:rPr>
                <w:i/>
              </w:rPr>
              <w:t>tech</w:t>
            </w:r>
            <w:r w:rsidRPr="00887C6A">
              <w:t>, for the hour.</w:t>
            </w:r>
          </w:p>
        </w:tc>
      </w:tr>
      <w:tr w:rsidR="00212172" w:rsidRPr="00887C6A" w14:paraId="731D353D" w14:textId="77777777" w:rsidTr="009F28D9">
        <w:tc>
          <w:tcPr>
            <w:tcW w:w="1340" w:type="pct"/>
          </w:tcPr>
          <w:p w14:paraId="182A7425" w14:textId="77777777" w:rsidR="00212172" w:rsidRPr="00887C6A" w:rsidRDefault="00212172" w:rsidP="009F28D9">
            <w:pPr>
              <w:pStyle w:val="TableBody"/>
            </w:pPr>
            <w:r w:rsidRPr="00887C6A">
              <w:t xml:space="preserve">PCRROPTF </w:t>
            </w:r>
            <w:r w:rsidRPr="00887C6A">
              <w:rPr>
                <w:i/>
                <w:vertAlign w:val="subscript"/>
              </w:rPr>
              <w:t>tech</w:t>
            </w:r>
          </w:p>
        </w:tc>
        <w:tc>
          <w:tcPr>
            <w:tcW w:w="426" w:type="pct"/>
          </w:tcPr>
          <w:p w14:paraId="2FB65CD9" w14:textId="77777777" w:rsidR="00212172" w:rsidRPr="00887C6A" w:rsidRDefault="00212172" w:rsidP="009F28D9">
            <w:pPr>
              <w:pStyle w:val="TableBody"/>
            </w:pPr>
          </w:p>
        </w:tc>
        <w:tc>
          <w:tcPr>
            <w:tcW w:w="3234" w:type="pct"/>
          </w:tcPr>
          <w:p w14:paraId="0214CD86" w14:textId="77777777" w:rsidR="00212172" w:rsidRPr="00887C6A" w:rsidRDefault="00212172" w:rsidP="00C629E4">
            <w:pPr>
              <w:pStyle w:val="TableBody"/>
              <w:rPr>
                <w:i/>
              </w:rPr>
            </w:pPr>
            <w:r w:rsidRPr="00887C6A">
              <w:rPr>
                <w:i/>
              </w:rPr>
              <w:t>PCRR PTP Option pricing Factor per resource technology</w:t>
            </w:r>
            <w:r w:rsidRPr="00887C6A">
              <w:t xml:space="preserve">—The pricing factor of pre-allocated PTP Options based on Resources of the technology </w:t>
            </w:r>
            <w:r w:rsidRPr="00887C6A">
              <w:rPr>
                <w:i/>
              </w:rPr>
              <w:t>tech</w:t>
            </w:r>
            <w:r w:rsidRPr="00887C6A">
              <w:t xml:space="preserve">.  See item </w:t>
            </w:r>
            <w:r w:rsidR="00C629E4">
              <w:t>(1)(</w:t>
            </w:r>
            <w:r w:rsidRPr="00887C6A">
              <w:t>g)(i) of Section 7.4.2.2.</w:t>
            </w:r>
          </w:p>
        </w:tc>
      </w:tr>
      <w:tr w:rsidR="00212172" w:rsidRPr="00887C6A" w14:paraId="79F8D11D" w14:textId="77777777" w:rsidTr="009F28D9">
        <w:tc>
          <w:tcPr>
            <w:tcW w:w="1340" w:type="pct"/>
          </w:tcPr>
          <w:p w14:paraId="429061C5" w14:textId="77777777" w:rsidR="00212172" w:rsidRPr="00887C6A" w:rsidRDefault="00212172" w:rsidP="009F28D9">
            <w:pPr>
              <w:pStyle w:val="TableBody"/>
            </w:pPr>
            <w:r w:rsidRPr="00887C6A">
              <w:t xml:space="preserve">OPTPR </w:t>
            </w:r>
            <w:r w:rsidRPr="00887C6A">
              <w:rPr>
                <w:i/>
                <w:vertAlign w:val="subscript"/>
              </w:rPr>
              <w:t>(j, k), a</w:t>
            </w:r>
          </w:p>
        </w:tc>
        <w:tc>
          <w:tcPr>
            <w:tcW w:w="426" w:type="pct"/>
          </w:tcPr>
          <w:p w14:paraId="38038FAB" w14:textId="77777777" w:rsidR="00212172" w:rsidRPr="00887C6A" w:rsidRDefault="00212172" w:rsidP="009F28D9">
            <w:pPr>
              <w:pStyle w:val="TableBody"/>
            </w:pPr>
            <w:r w:rsidRPr="00887C6A">
              <w:t xml:space="preserve">$/MWh </w:t>
            </w:r>
          </w:p>
        </w:tc>
        <w:tc>
          <w:tcPr>
            <w:tcW w:w="3234" w:type="pct"/>
          </w:tcPr>
          <w:p w14:paraId="7BAB696F" w14:textId="77777777" w:rsidR="00212172" w:rsidRPr="00887C6A" w:rsidRDefault="00212172" w:rsidP="009F28D9">
            <w:pPr>
              <w:pStyle w:val="TableBody"/>
            </w:pPr>
            <w:r w:rsidRPr="00887C6A">
              <w:rPr>
                <w:i/>
              </w:rPr>
              <w:t>PTP Option Price per source and sink pair per CRR Auction</w:t>
            </w:r>
            <w:r w:rsidRPr="00887C6A">
              <w:t xml:space="preserve">—The clearing price of a PTP Option with the source </w:t>
            </w:r>
            <w:r w:rsidRPr="00887C6A">
              <w:rPr>
                <w:i/>
              </w:rPr>
              <w:t>j</w:t>
            </w:r>
            <w:r w:rsidRPr="00887C6A">
              <w:t xml:space="preserve"> and the sink </w:t>
            </w:r>
            <w:r w:rsidRPr="00887C6A">
              <w:rPr>
                <w:i/>
              </w:rPr>
              <w:t>k</w:t>
            </w:r>
            <w:r w:rsidRPr="00887C6A">
              <w:t xml:space="preserve"> in CRR Auction </w:t>
            </w:r>
            <w:r w:rsidRPr="00887C6A">
              <w:rPr>
                <w:i/>
              </w:rPr>
              <w:t>a</w:t>
            </w:r>
            <w:r w:rsidRPr="00887C6A">
              <w:t>,</w:t>
            </w:r>
            <w:r w:rsidRPr="00887C6A">
              <w:rPr>
                <w:i/>
              </w:rPr>
              <w:t xml:space="preserve"> </w:t>
            </w:r>
            <w:r w:rsidRPr="00887C6A">
              <w:t>for the hour.</w:t>
            </w:r>
          </w:p>
        </w:tc>
      </w:tr>
      <w:tr w:rsidR="00212172" w:rsidRPr="00887C6A" w14:paraId="6B14EE3C" w14:textId="77777777" w:rsidTr="009F28D9">
        <w:tc>
          <w:tcPr>
            <w:tcW w:w="1340" w:type="pct"/>
          </w:tcPr>
          <w:p w14:paraId="597B473C" w14:textId="77777777" w:rsidR="00212172" w:rsidRPr="00887C6A" w:rsidRDefault="00212172" w:rsidP="009F28D9">
            <w:pPr>
              <w:pStyle w:val="TableBody"/>
            </w:pPr>
            <w:r w:rsidRPr="00887C6A">
              <w:t xml:space="preserve">PCRROPT </w:t>
            </w:r>
            <w:r w:rsidRPr="00887C6A">
              <w:rPr>
                <w:i/>
                <w:vertAlign w:val="subscript"/>
              </w:rPr>
              <w:t xml:space="preserve">crrh, (j, k), </w:t>
            </w:r>
            <w:proofErr w:type="gramStart"/>
            <w:r w:rsidRPr="00887C6A">
              <w:rPr>
                <w:i/>
                <w:vertAlign w:val="subscript"/>
              </w:rPr>
              <w:t>a,</w:t>
            </w:r>
            <w:proofErr w:type="gramEnd"/>
            <w:r w:rsidRPr="00887C6A">
              <w:rPr>
                <w:i/>
                <w:vertAlign w:val="subscript"/>
              </w:rPr>
              <w:t xml:space="preserve"> tech</w:t>
            </w:r>
          </w:p>
        </w:tc>
        <w:tc>
          <w:tcPr>
            <w:tcW w:w="426" w:type="pct"/>
          </w:tcPr>
          <w:p w14:paraId="6968B2D1" w14:textId="77777777" w:rsidR="00212172" w:rsidRPr="00887C6A" w:rsidRDefault="00212172" w:rsidP="009F28D9">
            <w:pPr>
              <w:pStyle w:val="TableBody"/>
            </w:pPr>
            <w:r w:rsidRPr="00887C6A">
              <w:t>MW</w:t>
            </w:r>
          </w:p>
        </w:tc>
        <w:tc>
          <w:tcPr>
            <w:tcW w:w="3234" w:type="pct"/>
          </w:tcPr>
          <w:p w14:paraId="70A0FCF3" w14:textId="77777777" w:rsidR="00212172" w:rsidRPr="00887C6A" w:rsidRDefault="00212172" w:rsidP="009F28D9">
            <w:pPr>
              <w:pStyle w:val="TableBody"/>
            </w:pPr>
            <w:r w:rsidRPr="00887C6A">
              <w:rPr>
                <w:i/>
              </w:rPr>
              <w:t>PCRR PTP Option per CRR Account Holder per source and sink pair  per CRR Auction by resource technology</w:t>
            </w:r>
            <w:r w:rsidRPr="00887C6A">
              <w:t xml:space="preserve">—The MW quantity that represents the total of CRR Account Holder </w:t>
            </w:r>
            <w:r w:rsidRPr="00887C6A">
              <w:rPr>
                <w:i/>
              </w:rPr>
              <w:t>crrh</w:t>
            </w:r>
            <w:r w:rsidRPr="00887C6A">
              <w:t xml:space="preserve">’s PTP Options with the source </w:t>
            </w:r>
            <w:r w:rsidRPr="00887C6A">
              <w:rPr>
                <w:i/>
              </w:rPr>
              <w:t>j</w:t>
            </w:r>
            <w:r w:rsidRPr="00887C6A">
              <w:t xml:space="preserve"> and the sink </w:t>
            </w:r>
            <w:r w:rsidRPr="00887C6A">
              <w:rPr>
                <w:i/>
              </w:rPr>
              <w:t>k</w:t>
            </w:r>
            <w:r w:rsidRPr="00887C6A">
              <w:t xml:space="preserve"> allocated before CRR Auction </w:t>
            </w:r>
            <w:r w:rsidRPr="00887C6A">
              <w:rPr>
                <w:i/>
              </w:rPr>
              <w:t xml:space="preserve">a </w:t>
            </w:r>
            <w:r w:rsidRPr="00887C6A">
              <w:t xml:space="preserve">based on Resources of the technology </w:t>
            </w:r>
            <w:r w:rsidRPr="00887C6A">
              <w:rPr>
                <w:i/>
              </w:rPr>
              <w:t>tech</w:t>
            </w:r>
            <w:r w:rsidRPr="00887C6A">
              <w:t>, for the hours of the TOU period.</w:t>
            </w:r>
          </w:p>
        </w:tc>
      </w:tr>
      <w:tr w:rsidR="00212172" w:rsidRPr="00887C6A" w14:paraId="28F3359F" w14:textId="77777777" w:rsidTr="009F28D9">
        <w:tc>
          <w:tcPr>
            <w:tcW w:w="1340" w:type="pct"/>
          </w:tcPr>
          <w:p w14:paraId="1D046CA9" w14:textId="77777777" w:rsidR="00212172" w:rsidRPr="00887C6A" w:rsidRDefault="00212172" w:rsidP="009F28D9">
            <w:pPr>
              <w:pStyle w:val="TableBody"/>
              <w:rPr>
                <w:i/>
              </w:rPr>
            </w:pPr>
            <w:r w:rsidRPr="00887C6A">
              <w:rPr>
                <w:i/>
              </w:rPr>
              <w:t>crrh</w:t>
            </w:r>
          </w:p>
        </w:tc>
        <w:tc>
          <w:tcPr>
            <w:tcW w:w="426" w:type="pct"/>
          </w:tcPr>
          <w:p w14:paraId="4DC9426C" w14:textId="77777777" w:rsidR="00212172" w:rsidRPr="00887C6A" w:rsidRDefault="00212172" w:rsidP="009F28D9">
            <w:pPr>
              <w:pStyle w:val="TableBody"/>
            </w:pPr>
            <w:r w:rsidRPr="00887C6A">
              <w:t>none</w:t>
            </w:r>
          </w:p>
        </w:tc>
        <w:tc>
          <w:tcPr>
            <w:tcW w:w="3234" w:type="pct"/>
          </w:tcPr>
          <w:p w14:paraId="3D05F776" w14:textId="77777777" w:rsidR="00212172" w:rsidRPr="00887C6A" w:rsidRDefault="00212172" w:rsidP="009F28D9">
            <w:pPr>
              <w:pStyle w:val="TableBody"/>
            </w:pPr>
            <w:r w:rsidRPr="00887C6A">
              <w:t>A CRR Account Holder.</w:t>
            </w:r>
          </w:p>
        </w:tc>
      </w:tr>
      <w:tr w:rsidR="00212172" w:rsidRPr="00887C6A" w14:paraId="5A2E3F18" w14:textId="77777777" w:rsidTr="009F28D9">
        <w:tc>
          <w:tcPr>
            <w:tcW w:w="1340" w:type="pct"/>
          </w:tcPr>
          <w:p w14:paraId="155CE0BE" w14:textId="77777777" w:rsidR="00212172" w:rsidRPr="00887C6A" w:rsidRDefault="00212172" w:rsidP="009F28D9">
            <w:pPr>
              <w:pStyle w:val="TableBody"/>
              <w:rPr>
                <w:i/>
              </w:rPr>
            </w:pPr>
            <w:r w:rsidRPr="00887C6A">
              <w:rPr>
                <w:i/>
              </w:rPr>
              <w:t>j</w:t>
            </w:r>
          </w:p>
        </w:tc>
        <w:tc>
          <w:tcPr>
            <w:tcW w:w="426" w:type="pct"/>
          </w:tcPr>
          <w:p w14:paraId="2726938B" w14:textId="77777777" w:rsidR="00212172" w:rsidRPr="00887C6A" w:rsidRDefault="00212172" w:rsidP="009F28D9">
            <w:pPr>
              <w:pStyle w:val="TableBody"/>
            </w:pPr>
            <w:r w:rsidRPr="00887C6A">
              <w:t>none</w:t>
            </w:r>
          </w:p>
        </w:tc>
        <w:tc>
          <w:tcPr>
            <w:tcW w:w="3234" w:type="pct"/>
          </w:tcPr>
          <w:p w14:paraId="0DF71005" w14:textId="77777777" w:rsidR="00212172" w:rsidRPr="00887C6A" w:rsidRDefault="00212172" w:rsidP="009F28D9">
            <w:pPr>
              <w:pStyle w:val="TableBody"/>
              <w:rPr>
                <w:b/>
                <w:i/>
              </w:rPr>
            </w:pPr>
            <w:r w:rsidRPr="00887C6A">
              <w:t>A source Settlement Point.</w:t>
            </w:r>
          </w:p>
        </w:tc>
      </w:tr>
      <w:tr w:rsidR="00212172" w:rsidRPr="00887C6A" w14:paraId="00DD4F45" w14:textId="77777777" w:rsidTr="009F28D9">
        <w:tc>
          <w:tcPr>
            <w:tcW w:w="1340" w:type="pct"/>
          </w:tcPr>
          <w:p w14:paraId="3B376D29" w14:textId="77777777" w:rsidR="00212172" w:rsidRPr="00887C6A" w:rsidRDefault="00212172" w:rsidP="009F28D9">
            <w:pPr>
              <w:pStyle w:val="TableBody"/>
              <w:rPr>
                <w:i/>
              </w:rPr>
            </w:pPr>
            <w:r w:rsidRPr="00887C6A">
              <w:rPr>
                <w:i/>
              </w:rPr>
              <w:t>k</w:t>
            </w:r>
          </w:p>
        </w:tc>
        <w:tc>
          <w:tcPr>
            <w:tcW w:w="426" w:type="pct"/>
          </w:tcPr>
          <w:p w14:paraId="586397E2" w14:textId="77777777" w:rsidR="00212172" w:rsidRPr="00887C6A" w:rsidRDefault="00212172" w:rsidP="009F28D9">
            <w:pPr>
              <w:pStyle w:val="TableBody"/>
            </w:pPr>
            <w:r w:rsidRPr="00887C6A">
              <w:t>none</w:t>
            </w:r>
          </w:p>
        </w:tc>
        <w:tc>
          <w:tcPr>
            <w:tcW w:w="3234" w:type="pct"/>
          </w:tcPr>
          <w:p w14:paraId="7FC698B5" w14:textId="77777777" w:rsidR="00212172" w:rsidRPr="00887C6A" w:rsidRDefault="00212172" w:rsidP="009F28D9">
            <w:pPr>
              <w:pStyle w:val="TableBody"/>
              <w:rPr>
                <w:b/>
                <w:i/>
              </w:rPr>
            </w:pPr>
            <w:r w:rsidRPr="00887C6A">
              <w:t>A sink Settlement Point.</w:t>
            </w:r>
          </w:p>
        </w:tc>
      </w:tr>
      <w:tr w:rsidR="00212172" w:rsidRPr="00887C6A" w14:paraId="58AF3654" w14:textId="77777777" w:rsidTr="009F28D9">
        <w:tc>
          <w:tcPr>
            <w:tcW w:w="1340" w:type="pct"/>
          </w:tcPr>
          <w:p w14:paraId="4536B2C1" w14:textId="77777777" w:rsidR="00212172" w:rsidRPr="00887C6A" w:rsidRDefault="00212172" w:rsidP="009F28D9">
            <w:pPr>
              <w:pStyle w:val="TableBody"/>
              <w:rPr>
                <w:i/>
              </w:rPr>
            </w:pPr>
            <w:r w:rsidRPr="00887C6A">
              <w:rPr>
                <w:i/>
              </w:rPr>
              <w:t>a</w:t>
            </w:r>
          </w:p>
        </w:tc>
        <w:tc>
          <w:tcPr>
            <w:tcW w:w="426" w:type="pct"/>
          </w:tcPr>
          <w:p w14:paraId="5E7461CA" w14:textId="77777777" w:rsidR="00212172" w:rsidRPr="00887C6A" w:rsidRDefault="00212172" w:rsidP="009F28D9">
            <w:pPr>
              <w:pStyle w:val="TableBody"/>
            </w:pPr>
            <w:r w:rsidRPr="00887C6A">
              <w:t>none</w:t>
            </w:r>
          </w:p>
        </w:tc>
        <w:tc>
          <w:tcPr>
            <w:tcW w:w="3234" w:type="pct"/>
          </w:tcPr>
          <w:p w14:paraId="31D87938" w14:textId="77777777" w:rsidR="00212172" w:rsidRPr="00887C6A" w:rsidRDefault="00212172" w:rsidP="009F28D9">
            <w:pPr>
              <w:pStyle w:val="TableBody"/>
            </w:pPr>
            <w:r w:rsidRPr="00887C6A">
              <w:t>A CRR Auction.</w:t>
            </w:r>
          </w:p>
        </w:tc>
      </w:tr>
      <w:tr w:rsidR="00212172" w:rsidRPr="00887C6A" w14:paraId="00B85693" w14:textId="77777777" w:rsidTr="009F28D9">
        <w:tc>
          <w:tcPr>
            <w:tcW w:w="1340" w:type="pct"/>
          </w:tcPr>
          <w:p w14:paraId="54C41E50" w14:textId="77777777" w:rsidR="00212172" w:rsidRPr="00887C6A" w:rsidRDefault="00212172" w:rsidP="009F28D9">
            <w:pPr>
              <w:pStyle w:val="TableBody"/>
              <w:rPr>
                <w:i/>
              </w:rPr>
            </w:pPr>
            <w:r w:rsidRPr="00887C6A">
              <w:rPr>
                <w:i/>
              </w:rPr>
              <w:t>tech</w:t>
            </w:r>
          </w:p>
        </w:tc>
        <w:tc>
          <w:tcPr>
            <w:tcW w:w="426" w:type="pct"/>
          </w:tcPr>
          <w:p w14:paraId="02CBCF30" w14:textId="77777777" w:rsidR="00212172" w:rsidRPr="00887C6A" w:rsidRDefault="00212172" w:rsidP="009F28D9">
            <w:pPr>
              <w:pStyle w:val="TableBody"/>
            </w:pPr>
            <w:r w:rsidRPr="00887C6A">
              <w:t>none</w:t>
            </w:r>
          </w:p>
        </w:tc>
        <w:tc>
          <w:tcPr>
            <w:tcW w:w="3234" w:type="pct"/>
          </w:tcPr>
          <w:p w14:paraId="5FD81C08" w14:textId="77777777" w:rsidR="00212172" w:rsidRPr="00887C6A" w:rsidRDefault="00212172" w:rsidP="009F28D9">
            <w:pPr>
              <w:pStyle w:val="TableBody"/>
            </w:pPr>
            <w:r w:rsidRPr="00887C6A">
              <w:t xml:space="preserve">A Resource technology.  See item </w:t>
            </w:r>
            <w:r w:rsidR="00C629E4">
              <w:t>(1)</w:t>
            </w:r>
            <w:r w:rsidRPr="00887C6A">
              <w:t>(g) of Section 7.4.2.2.</w:t>
            </w:r>
          </w:p>
        </w:tc>
      </w:tr>
    </w:tbl>
    <w:p w14:paraId="3ADDEC97" w14:textId="77777777" w:rsidR="00212172" w:rsidRPr="00887C6A" w:rsidRDefault="00212172" w:rsidP="00212172">
      <w:pPr>
        <w:pStyle w:val="H4"/>
        <w:spacing w:before="480"/>
        <w:ind w:left="1267" w:hanging="1267"/>
      </w:pPr>
      <w:bookmarkStart w:id="166" w:name="_Toc273526259"/>
      <w:bookmarkStart w:id="167" w:name="_Toc397670175"/>
      <w:bookmarkStart w:id="168" w:name="_Toc405805777"/>
      <w:bookmarkStart w:id="169" w:name="_Toc214879946"/>
      <w:bookmarkEnd w:id="164"/>
      <w:r w:rsidRPr="00887C6A">
        <w:t>7.5.6.4</w:t>
      </w:r>
      <w:r w:rsidRPr="00887C6A">
        <w:tab/>
        <w:t>CRR Auction Revenues</w:t>
      </w:r>
      <w:bookmarkEnd w:id="166"/>
      <w:bookmarkEnd w:id="167"/>
      <w:bookmarkEnd w:id="168"/>
      <w:bookmarkEnd w:id="169"/>
    </w:p>
    <w:p w14:paraId="6ECA369E" w14:textId="77777777" w:rsidR="00212172" w:rsidRPr="00887C6A" w:rsidRDefault="00212172" w:rsidP="00212172">
      <w:pPr>
        <w:pStyle w:val="BodyTextNumbered"/>
      </w:pPr>
      <w:r w:rsidRPr="00887C6A">
        <w:t>(1)</w:t>
      </w:r>
      <w:r w:rsidRPr="00887C6A">
        <w:tab/>
        <w:t xml:space="preserve">The revenue for a given month produced from CRRs that source and sink within the same 2003 ERCOT </w:t>
      </w:r>
      <w:r w:rsidR="00780C4F">
        <w:t>Congestion Management Zone (</w:t>
      </w:r>
      <w:r w:rsidRPr="00887C6A">
        <w:t>CMZ</w:t>
      </w:r>
      <w:r w:rsidR="00780C4F">
        <w:t>)</w:t>
      </w:r>
      <w:r w:rsidRPr="00887C6A">
        <w:t>, cleared in each CRR Auction, is calculated as follows:</w:t>
      </w:r>
    </w:p>
    <w:p w14:paraId="5E9E47ED" w14:textId="77777777" w:rsidR="00212172" w:rsidRPr="00887C6A" w:rsidRDefault="00212172" w:rsidP="007C57E5">
      <w:pPr>
        <w:pStyle w:val="FormulaBold"/>
      </w:pPr>
      <w:r w:rsidRPr="00887C6A">
        <w:t xml:space="preserve">CRRZREV </w:t>
      </w:r>
      <w:r w:rsidRPr="00887C6A">
        <w:rPr>
          <w:i/>
          <w:vertAlign w:val="subscript"/>
        </w:rPr>
        <w:t>z, a</w:t>
      </w:r>
      <w:r w:rsidRPr="00887C6A">
        <w:tab/>
        <w:t>=</w:t>
      </w:r>
      <w:r w:rsidRPr="00887C6A">
        <w:tab/>
      </w:r>
      <w:r w:rsidRPr="00887C6A">
        <w:rPr>
          <w:position w:val="-20"/>
        </w:rPr>
        <w:object w:dxaOrig="220" w:dyaOrig="440" w14:anchorId="3CF68F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21.8pt" o:ole="">
            <v:imagedata r:id="rId14" o:title=""/>
          </v:shape>
          <o:OLEObject Type="Embed" ProgID="Equation.3" ShapeID="_x0000_i1025" DrawAspect="Content" ObjectID="_1825492899" r:id="rId15"/>
        </w:object>
      </w:r>
      <w:r w:rsidRPr="00887C6A">
        <w:t>(</w:t>
      </w:r>
      <w:r w:rsidRPr="00887C6A">
        <w:rPr>
          <w:position w:val="-20"/>
        </w:rPr>
        <w:object w:dxaOrig="320" w:dyaOrig="440" w14:anchorId="59E0A930">
          <v:shape id="_x0000_i1026" type="#_x0000_t75" style="width:15.75pt;height:21.8pt" o:ole="">
            <v:imagedata r:id="rId16" o:title=""/>
          </v:shape>
          <o:OLEObject Type="Embed" ProgID="Equation.3" ShapeID="_x0000_i1026" DrawAspect="Content" ObjectID="_1825492900" r:id="rId17"/>
        </w:object>
      </w:r>
      <w:r w:rsidRPr="00887C6A">
        <w:rPr>
          <w:position w:val="-22"/>
        </w:rPr>
        <w:object w:dxaOrig="220" w:dyaOrig="460" w14:anchorId="1AC7747A">
          <v:shape id="_x0000_i1027" type="#_x0000_t75" style="width:11.5pt;height:23pt" o:ole="">
            <v:imagedata r:id="rId18" o:title=""/>
          </v:shape>
          <o:OLEObject Type="Embed" ProgID="Equation.3" ShapeID="_x0000_i1027" DrawAspect="Content" ObjectID="_1825492901" r:id="rId19"/>
        </w:object>
      </w:r>
      <w:r w:rsidRPr="00887C6A">
        <w:rPr>
          <w:position w:val="-20"/>
        </w:rPr>
        <w:object w:dxaOrig="220" w:dyaOrig="440" w14:anchorId="70CC1E38">
          <v:shape id="_x0000_i1028" type="#_x0000_t75" style="width:11.5pt;height:21.8pt" o:ole="">
            <v:imagedata r:id="rId20" o:title=""/>
          </v:shape>
          <o:OLEObject Type="Embed" ProgID="Equation.3" ShapeID="_x0000_i1028" DrawAspect="Content" ObjectID="_1825492902" r:id="rId21"/>
        </w:object>
      </w:r>
      <w:proofErr w:type="spellStart"/>
      <w:r w:rsidRPr="00887C6A">
        <w:t>OBLSAMT</w:t>
      </w:r>
      <w:r w:rsidRPr="00887C6A">
        <w:rPr>
          <w:i/>
          <w:vertAlign w:val="subscript"/>
        </w:rPr>
        <w:t>crrh</w:t>
      </w:r>
      <w:proofErr w:type="spellEnd"/>
      <w:r w:rsidRPr="00887C6A">
        <w:rPr>
          <w:i/>
          <w:vertAlign w:val="subscript"/>
        </w:rPr>
        <w:t>,(</w:t>
      </w:r>
      <w:proofErr w:type="spellStart"/>
      <w:r w:rsidRPr="00887C6A">
        <w:rPr>
          <w:i/>
          <w:vertAlign w:val="subscript"/>
        </w:rPr>
        <w:t>j,k</w:t>
      </w:r>
      <w:proofErr w:type="spellEnd"/>
      <w:r w:rsidRPr="00887C6A">
        <w:rPr>
          <w:i/>
          <w:vertAlign w:val="subscript"/>
        </w:rPr>
        <w:t>),</w:t>
      </w:r>
      <w:proofErr w:type="spellStart"/>
      <w:r w:rsidRPr="00887C6A">
        <w:rPr>
          <w:i/>
          <w:vertAlign w:val="subscript"/>
        </w:rPr>
        <w:t>z,a,h</w:t>
      </w:r>
      <w:proofErr w:type="spellEnd"/>
      <w:r w:rsidRPr="00887C6A">
        <w:t xml:space="preserve"> + </w:t>
      </w:r>
      <w:r w:rsidRPr="00887C6A">
        <w:rPr>
          <w:position w:val="-20"/>
        </w:rPr>
        <w:object w:dxaOrig="320" w:dyaOrig="440" w14:anchorId="61B0497F">
          <v:shape id="_x0000_i1029" type="#_x0000_t75" style="width:15.75pt;height:21.8pt" o:ole="">
            <v:imagedata r:id="rId16" o:title=""/>
          </v:shape>
          <o:OLEObject Type="Embed" ProgID="Equation.3" ShapeID="_x0000_i1029" DrawAspect="Content" ObjectID="_1825492903" r:id="rId22"/>
        </w:object>
      </w:r>
      <w:r w:rsidRPr="00887C6A">
        <w:rPr>
          <w:position w:val="-22"/>
        </w:rPr>
        <w:object w:dxaOrig="220" w:dyaOrig="460" w14:anchorId="4300706B">
          <v:shape id="_x0000_i1030" type="#_x0000_t75" style="width:11.5pt;height:23pt" o:ole="">
            <v:imagedata r:id="rId18" o:title=""/>
          </v:shape>
          <o:OLEObject Type="Embed" ProgID="Equation.3" ShapeID="_x0000_i1030" DrawAspect="Content" ObjectID="_1825492904" r:id="rId23"/>
        </w:object>
      </w:r>
      <w:r w:rsidRPr="00887C6A">
        <w:rPr>
          <w:position w:val="-20"/>
        </w:rPr>
        <w:object w:dxaOrig="220" w:dyaOrig="440" w14:anchorId="02E58633">
          <v:shape id="_x0000_i1031" type="#_x0000_t75" style="width:11.5pt;height:21.8pt" o:ole="">
            <v:imagedata r:id="rId20" o:title=""/>
          </v:shape>
          <o:OLEObject Type="Embed" ProgID="Equation.3" ShapeID="_x0000_i1031" DrawAspect="Content" ObjectID="_1825492905" r:id="rId24"/>
        </w:object>
      </w:r>
      <w:proofErr w:type="spellStart"/>
      <w:r w:rsidRPr="00887C6A">
        <w:t>OPTSAMT</w:t>
      </w:r>
      <w:r w:rsidRPr="00887C6A">
        <w:rPr>
          <w:i/>
          <w:vertAlign w:val="subscript"/>
        </w:rPr>
        <w:t>crrh</w:t>
      </w:r>
      <w:proofErr w:type="spellEnd"/>
      <w:r w:rsidRPr="00887C6A">
        <w:rPr>
          <w:i/>
          <w:vertAlign w:val="subscript"/>
        </w:rPr>
        <w:t>,(</w:t>
      </w:r>
      <w:proofErr w:type="spellStart"/>
      <w:r w:rsidRPr="00887C6A">
        <w:rPr>
          <w:i/>
          <w:vertAlign w:val="subscript"/>
        </w:rPr>
        <w:t>j,k</w:t>
      </w:r>
      <w:proofErr w:type="spellEnd"/>
      <w:r w:rsidRPr="00887C6A">
        <w:rPr>
          <w:i/>
          <w:vertAlign w:val="subscript"/>
        </w:rPr>
        <w:t>),</w:t>
      </w:r>
      <w:proofErr w:type="spellStart"/>
      <w:r w:rsidRPr="00887C6A">
        <w:rPr>
          <w:i/>
          <w:vertAlign w:val="subscript"/>
        </w:rPr>
        <w:t>z,a,h</w:t>
      </w:r>
      <w:proofErr w:type="spellEnd"/>
      <w:r w:rsidRPr="00887C6A">
        <w:t xml:space="preserve"> + </w:t>
      </w:r>
      <w:r w:rsidR="00F23CCF">
        <w:tab/>
        <w:t xml:space="preserve">    </w:t>
      </w:r>
      <w:r w:rsidRPr="00887C6A">
        <w:rPr>
          <w:position w:val="-20"/>
        </w:rPr>
        <w:object w:dxaOrig="320" w:dyaOrig="440" w14:anchorId="3A5A1763">
          <v:shape id="_x0000_i1032" type="#_x0000_t75" style="width:15.75pt;height:21.8pt" o:ole="">
            <v:imagedata r:id="rId16" o:title=""/>
          </v:shape>
          <o:OLEObject Type="Embed" ProgID="Equation.3" ShapeID="_x0000_i1032" DrawAspect="Content" ObjectID="_1825492906" r:id="rId25"/>
        </w:object>
      </w:r>
      <w:r w:rsidRPr="00887C6A">
        <w:rPr>
          <w:position w:val="-22"/>
        </w:rPr>
        <w:object w:dxaOrig="220" w:dyaOrig="460" w14:anchorId="2D400809">
          <v:shape id="_x0000_i1033" type="#_x0000_t75" style="width:11.5pt;height:23pt" o:ole="">
            <v:imagedata r:id="rId18" o:title=""/>
          </v:shape>
          <o:OLEObject Type="Embed" ProgID="Equation.3" ShapeID="_x0000_i1033" DrawAspect="Content" ObjectID="_1825492907" r:id="rId26"/>
        </w:object>
      </w:r>
      <w:r w:rsidRPr="00887C6A">
        <w:rPr>
          <w:position w:val="-20"/>
        </w:rPr>
        <w:object w:dxaOrig="220" w:dyaOrig="440" w14:anchorId="0C810E4D">
          <v:shape id="_x0000_i1034" type="#_x0000_t75" style="width:11.5pt;height:21.8pt" o:ole="">
            <v:imagedata r:id="rId20" o:title=""/>
          </v:shape>
          <o:OLEObject Type="Embed" ProgID="Equation.3" ShapeID="_x0000_i1034" DrawAspect="Content" ObjectID="_1825492908" r:id="rId27"/>
        </w:object>
      </w:r>
      <w:r w:rsidRPr="00887C6A">
        <w:t xml:space="preserve">OBLPAMT </w:t>
      </w:r>
      <w:proofErr w:type="spellStart"/>
      <w:r w:rsidRPr="00887C6A">
        <w:rPr>
          <w:i/>
          <w:vertAlign w:val="subscript"/>
        </w:rPr>
        <w:t>crrh</w:t>
      </w:r>
      <w:proofErr w:type="spellEnd"/>
      <w:r w:rsidRPr="00887C6A">
        <w:rPr>
          <w:i/>
          <w:vertAlign w:val="subscript"/>
        </w:rPr>
        <w:t>,(</w:t>
      </w:r>
      <w:proofErr w:type="spellStart"/>
      <w:r w:rsidRPr="00887C6A">
        <w:rPr>
          <w:i/>
          <w:vertAlign w:val="subscript"/>
        </w:rPr>
        <w:t>j,k</w:t>
      </w:r>
      <w:proofErr w:type="spellEnd"/>
      <w:r w:rsidRPr="00887C6A">
        <w:rPr>
          <w:i/>
          <w:vertAlign w:val="subscript"/>
        </w:rPr>
        <w:t>),</w:t>
      </w:r>
      <w:proofErr w:type="spellStart"/>
      <w:r w:rsidRPr="00887C6A">
        <w:rPr>
          <w:i/>
          <w:vertAlign w:val="subscript"/>
        </w:rPr>
        <w:t>z,a,h</w:t>
      </w:r>
      <w:proofErr w:type="spellEnd"/>
      <w:r w:rsidRPr="00887C6A">
        <w:t xml:space="preserve"> + </w:t>
      </w:r>
      <w:r w:rsidRPr="00887C6A">
        <w:rPr>
          <w:position w:val="-20"/>
        </w:rPr>
        <w:object w:dxaOrig="320" w:dyaOrig="440" w14:anchorId="4E0E48F5">
          <v:shape id="_x0000_i1035" type="#_x0000_t75" style="width:15.75pt;height:21.8pt" o:ole="">
            <v:imagedata r:id="rId16" o:title=""/>
          </v:shape>
          <o:OLEObject Type="Embed" ProgID="Equation.3" ShapeID="_x0000_i1035" DrawAspect="Content" ObjectID="_1825492909" r:id="rId28"/>
        </w:object>
      </w:r>
      <w:r w:rsidRPr="00887C6A">
        <w:rPr>
          <w:position w:val="-22"/>
        </w:rPr>
        <w:object w:dxaOrig="220" w:dyaOrig="460" w14:anchorId="1511C68F">
          <v:shape id="_x0000_i1036" type="#_x0000_t75" style="width:11.5pt;height:23pt" o:ole="">
            <v:imagedata r:id="rId18" o:title=""/>
          </v:shape>
          <o:OLEObject Type="Embed" ProgID="Equation.3" ShapeID="_x0000_i1036" DrawAspect="Content" ObjectID="_1825492910" r:id="rId29"/>
        </w:object>
      </w:r>
      <w:r w:rsidRPr="00887C6A">
        <w:rPr>
          <w:position w:val="-20"/>
        </w:rPr>
        <w:object w:dxaOrig="220" w:dyaOrig="440" w14:anchorId="65FB1079">
          <v:shape id="_x0000_i1037" type="#_x0000_t75" style="width:11.5pt;height:21.8pt" o:ole="">
            <v:imagedata r:id="rId20" o:title=""/>
          </v:shape>
          <o:OLEObject Type="Embed" ProgID="Equation.3" ShapeID="_x0000_i1037" DrawAspect="Content" ObjectID="_1825492911" r:id="rId30"/>
        </w:object>
      </w:r>
      <w:proofErr w:type="spellStart"/>
      <w:r w:rsidRPr="00887C6A">
        <w:t>OPTPAMT</w:t>
      </w:r>
      <w:r w:rsidRPr="00887C6A">
        <w:rPr>
          <w:i/>
          <w:vertAlign w:val="subscript"/>
        </w:rPr>
        <w:t>crrh</w:t>
      </w:r>
      <w:proofErr w:type="spellEnd"/>
      <w:r w:rsidRPr="00887C6A">
        <w:rPr>
          <w:i/>
          <w:vertAlign w:val="subscript"/>
        </w:rPr>
        <w:t>,(</w:t>
      </w:r>
      <w:proofErr w:type="spellStart"/>
      <w:r w:rsidRPr="00887C6A">
        <w:rPr>
          <w:i/>
          <w:vertAlign w:val="subscript"/>
        </w:rPr>
        <w:t>j,k</w:t>
      </w:r>
      <w:proofErr w:type="spellEnd"/>
      <w:r w:rsidRPr="00887C6A">
        <w:rPr>
          <w:i/>
          <w:vertAlign w:val="subscript"/>
        </w:rPr>
        <w:t>),</w:t>
      </w:r>
      <w:proofErr w:type="spellStart"/>
      <w:r w:rsidRPr="00887C6A">
        <w:rPr>
          <w:i/>
          <w:vertAlign w:val="subscript"/>
        </w:rPr>
        <w:t>z,a,h</w:t>
      </w:r>
      <w:proofErr w:type="spellEnd"/>
      <w:r w:rsidRPr="00887C6A">
        <w:t>)</w:t>
      </w:r>
    </w:p>
    <w:p w14:paraId="793A4B1A" w14:textId="77777777" w:rsidR="00212172" w:rsidRPr="00887C6A" w:rsidRDefault="00212172" w:rsidP="00212172">
      <w:r w:rsidRPr="00887C6A">
        <w:lastRenderedPageBreak/>
        <w:t>The above variables are defined as follows:</w:t>
      </w:r>
    </w:p>
    <w:p w14:paraId="4C6015E3" w14:textId="77777777" w:rsidR="00212172" w:rsidRPr="00887C6A" w:rsidRDefault="00212172" w:rsidP="0021217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634"/>
        <w:gridCol w:w="6502"/>
      </w:tblGrid>
      <w:tr w:rsidR="00212172" w:rsidRPr="00887C6A" w14:paraId="0E23E8F1" w14:textId="77777777" w:rsidTr="009F28D9">
        <w:trPr>
          <w:tblHeader/>
        </w:trPr>
        <w:tc>
          <w:tcPr>
            <w:tcW w:w="1184" w:type="pct"/>
          </w:tcPr>
          <w:p w14:paraId="1D347F9B" w14:textId="77777777" w:rsidR="00212172" w:rsidRPr="00887C6A" w:rsidRDefault="00212172" w:rsidP="009F28D9">
            <w:pPr>
              <w:pStyle w:val="TableHead"/>
            </w:pPr>
            <w:r w:rsidRPr="00887C6A">
              <w:t>Variable</w:t>
            </w:r>
          </w:p>
        </w:tc>
        <w:tc>
          <w:tcPr>
            <w:tcW w:w="339" w:type="pct"/>
          </w:tcPr>
          <w:p w14:paraId="0210247F" w14:textId="77777777" w:rsidR="00212172" w:rsidRPr="00887C6A" w:rsidRDefault="00212172" w:rsidP="009F28D9">
            <w:pPr>
              <w:pStyle w:val="TableHead"/>
            </w:pPr>
            <w:r w:rsidRPr="00887C6A">
              <w:t>Unit</w:t>
            </w:r>
          </w:p>
        </w:tc>
        <w:tc>
          <w:tcPr>
            <w:tcW w:w="3477" w:type="pct"/>
          </w:tcPr>
          <w:p w14:paraId="4054BEAE" w14:textId="77777777" w:rsidR="00212172" w:rsidRPr="00887C6A" w:rsidRDefault="00212172" w:rsidP="009F28D9">
            <w:pPr>
              <w:pStyle w:val="TableHead"/>
            </w:pPr>
            <w:r w:rsidRPr="00887C6A">
              <w:t>Definition</w:t>
            </w:r>
          </w:p>
        </w:tc>
      </w:tr>
      <w:tr w:rsidR="00212172" w:rsidRPr="00887C6A" w14:paraId="384A92BF" w14:textId="77777777" w:rsidTr="009F28D9">
        <w:tc>
          <w:tcPr>
            <w:tcW w:w="1184" w:type="pct"/>
          </w:tcPr>
          <w:p w14:paraId="12AC13DC" w14:textId="77777777" w:rsidR="00212172" w:rsidRPr="00887C6A" w:rsidRDefault="00212172" w:rsidP="009F28D9">
            <w:pPr>
              <w:pStyle w:val="TableBody"/>
              <w:ind w:right="-202"/>
            </w:pPr>
            <w:r w:rsidRPr="00887C6A">
              <w:t xml:space="preserve">CRRZREV </w:t>
            </w:r>
            <w:r w:rsidRPr="00887C6A">
              <w:rPr>
                <w:i/>
                <w:vertAlign w:val="subscript"/>
              </w:rPr>
              <w:t>z, a</w:t>
            </w:r>
          </w:p>
        </w:tc>
        <w:tc>
          <w:tcPr>
            <w:tcW w:w="339" w:type="pct"/>
          </w:tcPr>
          <w:p w14:paraId="6E829C23" w14:textId="77777777" w:rsidR="00212172" w:rsidRPr="00887C6A" w:rsidRDefault="00212172" w:rsidP="009F28D9">
            <w:pPr>
              <w:pStyle w:val="TableBody"/>
            </w:pPr>
            <w:r w:rsidRPr="00887C6A">
              <w:t>$</w:t>
            </w:r>
          </w:p>
        </w:tc>
        <w:tc>
          <w:tcPr>
            <w:tcW w:w="3477" w:type="pct"/>
          </w:tcPr>
          <w:p w14:paraId="23ACD3EB" w14:textId="77777777" w:rsidR="00212172" w:rsidRPr="00887C6A" w:rsidRDefault="00212172" w:rsidP="009F28D9">
            <w:pPr>
              <w:pStyle w:val="TableBody"/>
            </w:pPr>
            <w:r w:rsidRPr="00887C6A">
              <w:rPr>
                <w:i/>
              </w:rPr>
              <w:t>CRR Zonal Revenue per zone per CRR Auction</w:t>
            </w:r>
            <w:r w:rsidRPr="00887C6A">
              <w:t xml:space="preserve">—The revenue resulted from the CRRs that source and sink in CMZ </w:t>
            </w:r>
            <w:r w:rsidRPr="00887C6A">
              <w:rPr>
                <w:i/>
              </w:rPr>
              <w:t>z</w:t>
            </w:r>
            <w:r w:rsidRPr="00887C6A">
              <w:t xml:space="preserve">, cleared through CRR Auction Offers and CRR Auction Bids in CRR Auction </w:t>
            </w:r>
            <w:r w:rsidRPr="00887C6A">
              <w:rPr>
                <w:i/>
              </w:rPr>
              <w:t>a</w:t>
            </w:r>
            <w:r w:rsidRPr="00887C6A">
              <w:t>, for the month.</w:t>
            </w:r>
          </w:p>
        </w:tc>
      </w:tr>
      <w:tr w:rsidR="00212172" w:rsidRPr="00887C6A" w14:paraId="650DC849" w14:textId="77777777" w:rsidTr="009F28D9">
        <w:tc>
          <w:tcPr>
            <w:tcW w:w="1184" w:type="pct"/>
          </w:tcPr>
          <w:p w14:paraId="1FEC81F4" w14:textId="77777777" w:rsidR="00212172" w:rsidRPr="00887C6A" w:rsidRDefault="00212172" w:rsidP="009F28D9">
            <w:pPr>
              <w:pStyle w:val="TableBody"/>
              <w:rPr>
                <w:lang w:val="pt-BR"/>
              </w:rPr>
            </w:pPr>
            <w:r w:rsidRPr="00887C6A">
              <w:rPr>
                <w:lang w:val="pt-BR"/>
              </w:rPr>
              <w:t xml:space="preserve">OBLSAMT </w:t>
            </w:r>
            <w:r w:rsidRPr="00887C6A">
              <w:rPr>
                <w:i/>
                <w:vertAlign w:val="subscript"/>
                <w:lang w:val="pt-BR"/>
              </w:rPr>
              <w:t>crrh, (j, k), z, a, h</w:t>
            </w:r>
          </w:p>
        </w:tc>
        <w:tc>
          <w:tcPr>
            <w:tcW w:w="339" w:type="pct"/>
          </w:tcPr>
          <w:p w14:paraId="4F423BF1" w14:textId="77777777" w:rsidR="00212172" w:rsidRPr="00887C6A" w:rsidRDefault="00212172" w:rsidP="009F28D9">
            <w:pPr>
              <w:pStyle w:val="TableBody"/>
            </w:pPr>
            <w:r w:rsidRPr="00887C6A">
              <w:t>$</w:t>
            </w:r>
          </w:p>
        </w:tc>
        <w:tc>
          <w:tcPr>
            <w:tcW w:w="3477" w:type="pct"/>
          </w:tcPr>
          <w:p w14:paraId="3B025F46" w14:textId="77777777" w:rsidR="00212172" w:rsidRPr="00887C6A" w:rsidRDefault="00212172" w:rsidP="009F28D9">
            <w:pPr>
              <w:pStyle w:val="TableBody"/>
            </w:pPr>
            <w:r w:rsidRPr="00887C6A">
              <w:rPr>
                <w:i/>
              </w:rPr>
              <w:t>PTP Obligation Sale Amount per CRR Account Holder per source and sink pair per zone per CRR Auction per hour</w:t>
            </w:r>
            <w:r w:rsidRPr="00887C6A">
              <w:t xml:space="preserve">—The payment calculated for CRR Account Holder </w:t>
            </w:r>
            <w:r w:rsidRPr="00887C6A">
              <w:rPr>
                <w:i/>
              </w:rPr>
              <w:t>crrh</w:t>
            </w:r>
            <w:r w:rsidRPr="00887C6A">
              <w:t xml:space="preserve"> of the MW quantity that represents the total PTP Obligation offers awarded in CRR Auction </w:t>
            </w:r>
            <w:r w:rsidRPr="00887C6A">
              <w:rPr>
                <w:i/>
              </w:rPr>
              <w:t>a</w:t>
            </w:r>
            <w:r w:rsidRPr="00887C6A">
              <w:t xml:space="preserve"> with the source </w:t>
            </w:r>
            <w:r w:rsidRPr="00887C6A">
              <w:rPr>
                <w:i/>
              </w:rPr>
              <w:t>j</w:t>
            </w:r>
            <w:r w:rsidRPr="00887C6A">
              <w:t xml:space="preserve"> and the sink </w:t>
            </w:r>
            <w:r w:rsidRPr="00887C6A">
              <w:rPr>
                <w:i/>
              </w:rPr>
              <w:t>k</w:t>
            </w:r>
            <w:r w:rsidRPr="00887C6A">
              <w:t xml:space="preserve">, both in CMZ </w:t>
            </w:r>
            <w:r w:rsidRPr="00887C6A">
              <w:rPr>
                <w:i/>
              </w:rPr>
              <w:t>z</w:t>
            </w:r>
            <w:r w:rsidRPr="00887C6A">
              <w:t xml:space="preserve">, for the hour </w:t>
            </w:r>
            <w:r w:rsidRPr="00887C6A">
              <w:rPr>
                <w:i/>
              </w:rPr>
              <w:t>h</w:t>
            </w:r>
            <w:r w:rsidRPr="00887C6A">
              <w:t>.</w:t>
            </w:r>
          </w:p>
        </w:tc>
      </w:tr>
      <w:tr w:rsidR="00212172" w:rsidRPr="00887C6A" w14:paraId="5FCB5B78" w14:textId="77777777" w:rsidTr="009F28D9">
        <w:tc>
          <w:tcPr>
            <w:tcW w:w="1184" w:type="pct"/>
          </w:tcPr>
          <w:p w14:paraId="5CC979C6" w14:textId="77777777" w:rsidR="00212172" w:rsidRPr="00887C6A" w:rsidRDefault="00212172" w:rsidP="009F28D9">
            <w:pPr>
              <w:pStyle w:val="TableBody"/>
              <w:rPr>
                <w:lang w:val="pt-BR"/>
              </w:rPr>
            </w:pPr>
            <w:r w:rsidRPr="00887C6A">
              <w:rPr>
                <w:lang w:val="pt-BR"/>
              </w:rPr>
              <w:t xml:space="preserve">OPTSAMT </w:t>
            </w:r>
            <w:r w:rsidRPr="00887C6A">
              <w:rPr>
                <w:i/>
                <w:vertAlign w:val="subscript"/>
                <w:lang w:val="pt-BR"/>
              </w:rPr>
              <w:t>crrh, (j, k), z, a, h</w:t>
            </w:r>
          </w:p>
        </w:tc>
        <w:tc>
          <w:tcPr>
            <w:tcW w:w="339" w:type="pct"/>
          </w:tcPr>
          <w:p w14:paraId="3851984B" w14:textId="77777777" w:rsidR="00212172" w:rsidRPr="00887C6A" w:rsidRDefault="00212172" w:rsidP="009F28D9">
            <w:pPr>
              <w:pStyle w:val="TableBody"/>
            </w:pPr>
            <w:r w:rsidRPr="00887C6A">
              <w:t>$</w:t>
            </w:r>
          </w:p>
        </w:tc>
        <w:tc>
          <w:tcPr>
            <w:tcW w:w="3477" w:type="pct"/>
          </w:tcPr>
          <w:p w14:paraId="2D4C3649" w14:textId="77777777" w:rsidR="00212172" w:rsidRPr="00887C6A" w:rsidRDefault="00212172" w:rsidP="009F28D9">
            <w:pPr>
              <w:pStyle w:val="TableBody"/>
              <w:rPr>
                <w:i/>
              </w:rPr>
            </w:pPr>
            <w:r w:rsidRPr="00887C6A">
              <w:rPr>
                <w:i/>
              </w:rPr>
              <w:t>PTP Option Sale Amount per CRR Account Holder per source and sink pair per zone per CRR Auction per hour</w:t>
            </w:r>
            <w:r w:rsidRPr="00887C6A">
              <w:t xml:space="preserve">—The payment calculated for CRR Account Holder </w:t>
            </w:r>
            <w:r w:rsidRPr="00887C6A">
              <w:rPr>
                <w:i/>
              </w:rPr>
              <w:t>crrh</w:t>
            </w:r>
            <w:r w:rsidRPr="00887C6A">
              <w:t xml:space="preserve"> of the MW quantity that represents the total PTP Option bids awarded in CRR Auction </w:t>
            </w:r>
            <w:r w:rsidRPr="00887C6A">
              <w:rPr>
                <w:i/>
              </w:rPr>
              <w:t>a</w:t>
            </w:r>
            <w:r w:rsidRPr="00887C6A">
              <w:t xml:space="preserve"> with the source </w:t>
            </w:r>
            <w:r w:rsidRPr="00887C6A">
              <w:rPr>
                <w:i/>
              </w:rPr>
              <w:t>j</w:t>
            </w:r>
            <w:r w:rsidRPr="00887C6A">
              <w:t xml:space="preserve"> and the sink </w:t>
            </w:r>
            <w:r w:rsidRPr="00887C6A">
              <w:rPr>
                <w:i/>
              </w:rPr>
              <w:t>k</w:t>
            </w:r>
            <w:r w:rsidRPr="00887C6A">
              <w:t xml:space="preserve">, both in CMZ </w:t>
            </w:r>
            <w:r w:rsidRPr="00887C6A">
              <w:rPr>
                <w:i/>
              </w:rPr>
              <w:t>z</w:t>
            </w:r>
            <w:r w:rsidRPr="00887C6A">
              <w:t xml:space="preserve">, for the hour </w:t>
            </w:r>
            <w:r w:rsidRPr="00887C6A">
              <w:rPr>
                <w:i/>
              </w:rPr>
              <w:t>h</w:t>
            </w:r>
            <w:r w:rsidRPr="00887C6A">
              <w:t>.</w:t>
            </w:r>
          </w:p>
        </w:tc>
      </w:tr>
      <w:tr w:rsidR="00212172" w:rsidRPr="00887C6A" w14:paraId="11D0D258" w14:textId="77777777" w:rsidTr="009F28D9">
        <w:tc>
          <w:tcPr>
            <w:tcW w:w="1184" w:type="pct"/>
          </w:tcPr>
          <w:p w14:paraId="1780F957" w14:textId="77777777" w:rsidR="00212172" w:rsidRPr="00887C6A" w:rsidRDefault="00212172" w:rsidP="009F28D9">
            <w:pPr>
              <w:pStyle w:val="TableBody"/>
              <w:rPr>
                <w:lang w:val="pt-BR"/>
              </w:rPr>
            </w:pPr>
            <w:r w:rsidRPr="00887C6A">
              <w:rPr>
                <w:lang w:val="pt-BR"/>
              </w:rPr>
              <w:t xml:space="preserve">OBLPAMT </w:t>
            </w:r>
            <w:r w:rsidRPr="00887C6A">
              <w:rPr>
                <w:i/>
                <w:vertAlign w:val="subscript"/>
                <w:lang w:val="pt-BR"/>
              </w:rPr>
              <w:t>crrh, (j, k), z, a, h</w:t>
            </w:r>
          </w:p>
        </w:tc>
        <w:tc>
          <w:tcPr>
            <w:tcW w:w="339" w:type="pct"/>
          </w:tcPr>
          <w:p w14:paraId="49EA43EA" w14:textId="77777777" w:rsidR="00212172" w:rsidRPr="00887C6A" w:rsidRDefault="00212172" w:rsidP="009F28D9">
            <w:pPr>
              <w:pStyle w:val="TableBody"/>
            </w:pPr>
            <w:r w:rsidRPr="00887C6A">
              <w:t>$</w:t>
            </w:r>
          </w:p>
        </w:tc>
        <w:tc>
          <w:tcPr>
            <w:tcW w:w="3477" w:type="pct"/>
          </w:tcPr>
          <w:p w14:paraId="3B3C4286" w14:textId="77777777" w:rsidR="00212172" w:rsidRPr="00887C6A" w:rsidRDefault="00212172" w:rsidP="009F28D9">
            <w:pPr>
              <w:pStyle w:val="TableBody"/>
            </w:pPr>
            <w:r w:rsidRPr="00887C6A">
              <w:rPr>
                <w:i/>
              </w:rPr>
              <w:t>PTP Obligation Purchase Amount per CRR Account Holder per source and sink pair per CRR Auction</w:t>
            </w:r>
            <w:r w:rsidRPr="00887C6A">
              <w:t xml:space="preserve">—The charge calculated for CRR Account Holder </w:t>
            </w:r>
            <w:r w:rsidRPr="00887C6A">
              <w:rPr>
                <w:i/>
              </w:rPr>
              <w:t>crrh</w:t>
            </w:r>
            <w:r w:rsidRPr="00887C6A">
              <w:t xml:space="preserve"> of the MW quantity that represents the total PTP Obligation offers awarded in CRR Auction </w:t>
            </w:r>
            <w:r w:rsidRPr="00887C6A">
              <w:rPr>
                <w:i/>
              </w:rPr>
              <w:t>a</w:t>
            </w:r>
            <w:r w:rsidRPr="00887C6A">
              <w:t xml:space="preserve"> with the source </w:t>
            </w:r>
            <w:r w:rsidRPr="00887C6A">
              <w:rPr>
                <w:i/>
              </w:rPr>
              <w:t>j</w:t>
            </w:r>
            <w:r w:rsidRPr="00887C6A">
              <w:t xml:space="preserve"> and the sink </w:t>
            </w:r>
            <w:r w:rsidRPr="00887C6A">
              <w:rPr>
                <w:i/>
              </w:rPr>
              <w:t>k</w:t>
            </w:r>
            <w:r w:rsidRPr="00887C6A">
              <w:t xml:space="preserve">, both in CMZ </w:t>
            </w:r>
            <w:r w:rsidRPr="00887C6A">
              <w:rPr>
                <w:i/>
              </w:rPr>
              <w:t>z</w:t>
            </w:r>
            <w:r w:rsidRPr="00887C6A">
              <w:t xml:space="preserve">, for the hour </w:t>
            </w:r>
            <w:r w:rsidRPr="00887C6A">
              <w:rPr>
                <w:i/>
              </w:rPr>
              <w:t>h</w:t>
            </w:r>
            <w:r w:rsidRPr="00887C6A">
              <w:t>.</w:t>
            </w:r>
          </w:p>
        </w:tc>
      </w:tr>
      <w:tr w:rsidR="00212172" w:rsidRPr="00887C6A" w14:paraId="5A96A10E" w14:textId="77777777" w:rsidTr="009F28D9">
        <w:tc>
          <w:tcPr>
            <w:tcW w:w="1184" w:type="pct"/>
          </w:tcPr>
          <w:p w14:paraId="13222E46" w14:textId="77777777" w:rsidR="00212172" w:rsidRPr="00887C6A" w:rsidRDefault="00212172" w:rsidP="009F28D9">
            <w:pPr>
              <w:pStyle w:val="TableBody"/>
              <w:rPr>
                <w:lang w:val="pt-BR"/>
              </w:rPr>
            </w:pPr>
            <w:r w:rsidRPr="00887C6A">
              <w:rPr>
                <w:lang w:val="pt-BR"/>
              </w:rPr>
              <w:t xml:space="preserve">OPTPAMT </w:t>
            </w:r>
            <w:r w:rsidRPr="00887C6A">
              <w:rPr>
                <w:i/>
                <w:vertAlign w:val="subscript"/>
                <w:lang w:val="pt-BR"/>
              </w:rPr>
              <w:t>crrh, (j, k), z, a, h</w:t>
            </w:r>
          </w:p>
        </w:tc>
        <w:tc>
          <w:tcPr>
            <w:tcW w:w="339" w:type="pct"/>
          </w:tcPr>
          <w:p w14:paraId="2155DEAA" w14:textId="77777777" w:rsidR="00212172" w:rsidRPr="00887C6A" w:rsidRDefault="00212172" w:rsidP="009F28D9">
            <w:pPr>
              <w:pStyle w:val="TableBody"/>
            </w:pPr>
            <w:r w:rsidRPr="00887C6A">
              <w:t>$</w:t>
            </w:r>
          </w:p>
        </w:tc>
        <w:tc>
          <w:tcPr>
            <w:tcW w:w="3477" w:type="pct"/>
          </w:tcPr>
          <w:p w14:paraId="764BF22D" w14:textId="77777777" w:rsidR="00212172" w:rsidRPr="00887C6A" w:rsidRDefault="00212172" w:rsidP="009F28D9">
            <w:pPr>
              <w:pStyle w:val="TableBody"/>
              <w:rPr>
                <w:i/>
              </w:rPr>
            </w:pPr>
            <w:r w:rsidRPr="00887C6A">
              <w:rPr>
                <w:i/>
              </w:rPr>
              <w:t>PTP Option Purchase Amount per CRR Account Holder per source and sink pair per zone per CRR Auction per hour</w:t>
            </w:r>
            <w:r w:rsidRPr="00887C6A">
              <w:t xml:space="preserve">—The charge calculated for CRR Account Holder </w:t>
            </w:r>
            <w:r w:rsidRPr="00887C6A">
              <w:rPr>
                <w:i/>
              </w:rPr>
              <w:t>crrh</w:t>
            </w:r>
            <w:r w:rsidRPr="00887C6A">
              <w:t xml:space="preserve"> of the MW quantity that represents the total PTP Option bids awarded in CRR Auction </w:t>
            </w:r>
            <w:r w:rsidRPr="00887C6A">
              <w:rPr>
                <w:i/>
              </w:rPr>
              <w:t>a</w:t>
            </w:r>
            <w:r w:rsidRPr="00887C6A">
              <w:t xml:space="preserve"> with the source </w:t>
            </w:r>
            <w:r w:rsidRPr="00887C6A">
              <w:rPr>
                <w:i/>
              </w:rPr>
              <w:t>j</w:t>
            </w:r>
            <w:r w:rsidRPr="00887C6A">
              <w:t xml:space="preserve"> and the sink </w:t>
            </w:r>
            <w:r w:rsidRPr="00887C6A">
              <w:rPr>
                <w:i/>
              </w:rPr>
              <w:t>k</w:t>
            </w:r>
            <w:r w:rsidRPr="00887C6A">
              <w:t xml:space="preserve">, both in CMZ </w:t>
            </w:r>
            <w:r w:rsidRPr="00887C6A">
              <w:rPr>
                <w:i/>
              </w:rPr>
              <w:t>z</w:t>
            </w:r>
            <w:r w:rsidRPr="00887C6A">
              <w:t xml:space="preserve">, for the hour </w:t>
            </w:r>
            <w:r w:rsidRPr="00887C6A">
              <w:rPr>
                <w:i/>
              </w:rPr>
              <w:t>h</w:t>
            </w:r>
            <w:r w:rsidRPr="00887C6A">
              <w:t>.</w:t>
            </w:r>
          </w:p>
        </w:tc>
      </w:tr>
      <w:tr w:rsidR="00212172" w:rsidRPr="00887C6A" w14:paraId="2FBCD41E" w14:textId="77777777" w:rsidTr="009F28D9">
        <w:tc>
          <w:tcPr>
            <w:tcW w:w="1184" w:type="pct"/>
          </w:tcPr>
          <w:p w14:paraId="5FAD87E7" w14:textId="77777777" w:rsidR="00212172" w:rsidRPr="00887C6A" w:rsidRDefault="00212172" w:rsidP="009F28D9">
            <w:pPr>
              <w:pStyle w:val="TableBody"/>
              <w:rPr>
                <w:i/>
              </w:rPr>
            </w:pPr>
            <w:r w:rsidRPr="00887C6A">
              <w:rPr>
                <w:i/>
              </w:rPr>
              <w:t>a</w:t>
            </w:r>
          </w:p>
        </w:tc>
        <w:tc>
          <w:tcPr>
            <w:tcW w:w="339" w:type="pct"/>
          </w:tcPr>
          <w:p w14:paraId="1F437F63" w14:textId="77777777" w:rsidR="00212172" w:rsidRPr="00887C6A" w:rsidRDefault="00212172" w:rsidP="009F28D9">
            <w:pPr>
              <w:pStyle w:val="TableBody"/>
            </w:pPr>
            <w:r w:rsidRPr="00887C6A">
              <w:t>none</w:t>
            </w:r>
          </w:p>
        </w:tc>
        <w:tc>
          <w:tcPr>
            <w:tcW w:w="3477" w:type="pct"/>
          </w:tcPr>
          <w:p w14:paraId="7B7AC3F7" w14:textId="77777777" w:rsidR="00212172" w:rsidRPr="00887C6A" w:rsidRDefault="00212172" w:rsidP="009F28D9">
            <w:pPr>
              <w:pStyle w:val="TableBody"/>
            </w:pPr>
            <w:r w:rsidRPr="00887C6A">
              <w:t>A CRR Auction.</w:t>
            </w:r>
          </w:p>
        </w:tc>
      </w:tr>
      <w:tr w:rsidR="00212172" w:rsidRPr="00887C6A" w14:paraId="77D265FB" w14:textId="77777777" w:rsidTr="009F28D9">
        <w:tc>
          <w:tcPr>
            <w:tcW w:w="1184" w:type="pct"/>
          </w:tcPr>
          <w:p w14:paraId="7A224043" w14:textId="77777777" w:rsidR="00212172" w:rsidRPr="00887C6A" w:rsidRDefault="00212172" w:rsidP="009F28D9">
            <w:pPr>
              <w:pStyle w:val="TableBody"/>
              <w:rPr>
                <w:i/>
              </w:rPr>
            </w:pPr>
            <w:r w:rsidRPr="00887C6A">
              <w:rPr>
                <w:i/>
              </w:rPr>
              <w:t>z</w:t>
            </w:r>
          </w:p>
        </w:tc>
        <w:tc>
          <w:tcPr>
            <w:tcW w:w="339" w:type="pct"/>
          </w:tcPr>
          <w:p w14:paraId="0F08417B" w14:textId="77777777" w:rsidR="00212172" w:rsidRPr="00887C6A" w:rsidRDefault="00212172" w:rsidP="009F28D9">
            <w:pPr>
              <w:pStyle w:val="TableBody"/>
            </w:pPr>
            <w:r w:rsidRPr="00887C6A">
              <w:t>none</w:t>
            </w:r>
          </w:p>
        </w:tc>
        <w:tc>
          <w:tcPr>
            <w:tcW w:w="3477" w:type="pct"/>
          </w:tcPr>
          <w:p w14:paraId="4AC4B7F7" w14:textId="77777777" w:rsidR="00212172" w:rsidRPr="00887C6A" w:rsidRDefault="00212172" w:rsidP="009F28D9">
            <w:pPr>
              <w:pStyle w:val="TableBody"/>
            </w:pPr>
            <w:r w:rsidRPr="00887C6A">
              <w:t>A 2003 ERCOT CMZ.</w:t>
            </w:r>
          </w:p>
        </w:tc>
      </w:tr>
      <w:tr w:rsidR="00212172" w:rsidRPr="00887C6A" w14:paraId="30AE5CD6" w14:textId="77777777" w:rsidTr="009F28D9">
        <w:tc>
          <w:tcPr>
            <w:tcW w:w="1184" w:type="pct"/>
          </w:tcPr>
          <w:p w14:paraId="5D9F338F" w14:textId="77777777" w:rsidR="00212172" w:rsidRPr="00887C6A" w:rsidRDefault="00212172" w:rsidP="009F28D9">
            <w:pPr>
              <w:pStyle w:val="TableBody"/>
              <w:rPr>
                <w:i/>
              </w:rPr>
            </w:pPr>
            <w:r w:rsidRPr="00887C6A">
              <w:rPr>
                <w:i/>
              </w:rPr>
              <w:t>crrh</w:t>
            </w:r>
          </w:p>
        </w:tc>
        <w:tc>
          <w:tcPr>
            <w:tcW w:w="339" w:type="pct"/>
          </w:tcPr>
          <w:p w14:paraId="3F89EC03" w14:textId="77777777" w:rsidR="00212172" w:rsidRPr="00887C6A" w:rsidRDefault="00212172" w:rsidP="009F28D9">
            <w:pPr>
              <w:pStyle w:val="TableBody"/>
            </w:pPr>
            <w:r w:rsidRPr="00887C6A">
              <w:t>none</w:t>
            </w:r>
          </w:p>
        </w:tc>
        <w:tc>
          <w:tcPr>
            <w:tcW w:w="3477" w:type="pct"/>
          </w:tcPr>
          <w:p w14:paraId="292FFA9F" w14:textId="77777777" w:rsidR="00212172" w:rsidRPr="00887C6A" w:rsidRDefault="00212172" w:rsidP="009F28D9">
            <w:pPr>
              <w:pStyle w:val="TableBody"/>
            </w:pPr>
            <w:r w:rsidRPr="00887C6A">
              <w:t>A CRR Account Holder that paid the invoice in full.</w:t>
            </w:r>
          </w:p>
        </w:tc>
      </w:tr>
      <w:tr w:rsidR="00212172" w:rsidRPr="00887C6A" w14:paraId="40DB1636" w14:textId="77777777" w:rsidTr="009F28D9">
        <w:tc>
          <w:tcPr>
            <w:tcW w:w="1184" w:type="pct"/>
          </w:tcPr>
          <w:p w14:paraId="2C2C44A0" w14:textId="77777777" w:rsidR="00212172" w:rsidRPr="00887C6A" w:rsidRDefault="00212172" w:rsidP="009F28D9">
            <w:pPr>
              <w:pStyle w:val="TableBody"/>
              <w:rPr>
                <w:i/>
              </w:rPr>
            </w:pPr>
            <w:r w:rsidRPr="00887C6A">
              <w:rPr>
                <w:i/>
              </w:rPr>
              <w:t>j</w:t>
            </w:r>
          </w:p>
        </w:tc>
        <w:tc>
          <w:tcPr>
            <w:tcW w:w="339" w:type="pct"/>
          </w:tcPr>
          <w:p w14:paraId="39518185" w14:textId="77777777" w:rsidR="00212172" w:rsidRPr="00887C6A" w:rsidRDefault="00212172" w:rsidP="009F28D9">
            <w:pPr>
              <w:pStyle w:val="TableBody"/>
            </w:pPr>
            <w:r w:rsidRPr="00887C6A">
              <w:t>none</w:t>
            </w:r>
          </w:p>
        </w:tc>
        <w:tc>
          <w:tcPr>
            <w:tcW w:w="3477" w:type="pct"/>
          </w:tcPr>
          <w:p w14:paraId="06E2AB87" w14:textId="77777777" w:rsidR="00212172" w:rsidRPr="00887C6A" w:rsidRDefault="00212172" w:rsidP="009F28D9">
            <w:pPr>
              <w:pStyle w:val="TableBody"/>
            </w:pPr>
            <w:r w:rsidRPr="00887C6A">
              <w:t>A source Settlement Point.</w:t>
            </w:r>
          </w:p>
        </w:tc>
      </w:tr>
      <w:tr w:rsidR="00212172" w:rsidRPr="00887C6A" w14:paraId="219C7216" w14:textId="77777777" w:rsidTr="009F28D9">
        <w:tc>
          <w:tcPr>
            <w:tcW w:w="1184" w:type="pct"/>
          </w:tcPr>
          <w:p w14:paraId="2FEFE9FD" w14:textId="77777777" w:rsidR="00212172" w:rsidRPr="00887C6A" w:rsidRDefault="00212172" w:rsidP="009F28D9">
            <w:pPr>
              <w:pStyle w:val="TableBody"/>
              <w:rPr>
                <w:i/>
              </w:rPr>
            </w:pPr>
            <w:r w:rsidRPr="00887C6A">
              <w:rPr>
                <w:i/>
              </w:rPr>
              <w:t>k</w:t>
            </w:r>
          </w:p>
        </w:tc>
        <w:tc>
          <w:tcPr>
            <w:tcW w:w="339" w:type="pct"/>
          </w:tcPr>
          <w:p w14:paraId="21F0569E" w14:textId="77777777" w:rsidR="00212172" w:rsidRPr="00887C6A" w:rsidRDefault="00212172" w:rsidP="009F28D9">
            <w:pPr>
              <w:pStyle w:val="TableBody"/>
            </w:pPr>
            <w:r w:rsidRPr="00887C6A">
              <w:t>none</w:t>
            </w:r>
          </w:p>
        </w:tc>
        <w:tc>
          <w:tcPr>
            <w:tcW w:w="3477" w:type="pct"/>
          </w:tcPr>
          <w:p w14:paraId="1C37BEB9" w14:textId="77777777" w:rsidR="00212172" w:rsidRPr="00887C6A" w:rsidRDefault="00212172" w:rsidP="009F28D9">
            <w:pPr>
              <w:pStyle w:val="TableBody"/>
            </w:pPr>
            <w:r w:rsidRPr="00887C6A">
              <w:t>A sink Settlement Point.</w:t>
            </w:r>
          </w:p>
        </w:tc>
      </w:tr>
      <w:tr w:rsidR="00212172" w:rsidRPr="00887C6A" w14:paraId="638B9D9D" w14:textId="77777777" w:rsidTr="009F28D9">
        <w:tc>
          <w:tcPr>
            <w:tcW w:w="1184" w:type="pct"/>
            <w:tcBorders>
              <w:top w:val="single" w:sz="4" w:space="0" w:color="auto"/>
              <w:left w:val="single" w:sz="4" w:space="0" w:color="auto"/>
              <w:bottom w:val="single" w:sz="4" w:space="0" w:color="auto"/>
              <w:right w:val="single" w:sz="4" w:space="0" w:color="auto"/>
            </w:tcBorders>
          </w:tcPr>
          <w:p w14:paraId="09D17649" w14:textId="77777777" w:rsidR="00212172" w:rsidRPr="00887C6A" w:rsidRDefault="00212172" w:rsidP="009F28D9">
            <w:pPr>
              <w:pStyle w:val="TableBody"/>
              <w:rPr>
                <w:i/>
              </w:rPr>
            </w:pPr>
            <w:r w:rsidRPr="00887C6A">
              <w:rPr>
                <w:i/>
              </w:rPr>
              <w:t>h</w:t>
            </w:r>
          </w:p>
        </w:tc>
        <w:tc>
          <w:tcPr>
            <w:tcW w:w="339" w:type="pct"/>
            <w:tcBorders>
              <w:top w:val="single" w:sz="4" w:space="0" w:color="auto"/>
              <w:left w:val="single" w:sz="4" w:space="0" w:color="auto"/>
              <w:bottom w:val="single" w:sz="4" w:space="0" w:color="auto"/>
              <w:right w:val="single" w:sz="4" w:space="0" w:color="auto"/>
            </w:tcBorders>
          </w:tcPr>
          <w:p w14:paraId="43B37C27" w14:textId="77777777" w:rsidR="00212172" w:rsidRPr="00887C6A" w:rsidRDefault="00212172" w:rsidP="009F28D9">
            <w:pPr>
              <w:pStyle w:val="TableBody"/>
            </w:pPr>
            <w:r w:rsidRPr="00887C6A">
              <w:t>none</w:t>
            </w:r>
          </w:p>
        </w:tc>
        <w:tc>
          <w:tcPr>
            <w:tcW w:w="3477" w:type="pct"/>
            <w:tcBorders>
              <w:top w:val="single" w:sz="4" w:space="0" w:color="auto"/>
              <w:left w:val="single" w:sz="4" w:space="0" w:color="auto"/>
              <w:bottom w:val="single" w:sz="4" w:space="0" w:color="auto"/>
              <w:right w:val="single" w:sz="4" w:space="0" w:color="auto"/>
            </w:tcBorders>
          </w:tcPr>
          <w:p w14:paraId="57AEAF65" w14:textId="77777777" w:rsidR="00212172" w:rsidRPr="00887C6A" w:rsidRDefault="00212172" w:rsidP="009F28D9">
            <w:pPr>
              <w:pStyle w:val="TableBody"/>
            </w:pPr>
            <w:r w:rsidRPr="00887C6A">
              <w:t>An hour in the month.</w:t>
            </w:r>
          </w:p>
        </w:tc>
      </w:tr>
    </w:tbl>
    <w:p w14:paraId="7E2A8DC3" w14:textId="77777777" w:rsidR="00212172" w:rsidRPr="00887C6A" w:rsidRDefault="00212172" w:rsidP="00212172"/>
    <w:p w14:paraId="418D6A1A" w14:textId="77777777" w:rsidR="00212172" w:rsidRPr="00887C6A" w:rsidRDefault="00212172" w:rsidP="00212172">
      <w:pPr>
        <w:pStyle w:val="BodyTextNumbered"/>
      </w:pPr>
      <w:r w:rsidRPr="00887C6A">
        <w:t>(2)</w:t>
      </w:r>
      <w:r w:rsidRPr="00887C6A">
        <w:tab/>
        <w:t>The revenue for a given month produced from CRRs that source and sink in different 2003 ERCOT CMZs, cleared in each CRR Auction, is calculated as follows:</w:t>
      </w:r>
    </w:p>
    <w:p w14:paraId="692C2F73" w14:textId="77777777" w:rsidR="00FC5AC0" w:rsidRDefault="00212172" w:rsidP="007C57E5">
      <w:pPr>
        <w:pStyle w:val="FormulaBold"/>
      </w:pPr>
      <w:r w:rsidRPr="00887C6A">
        <w:t xml:space="preserve">CRRNZREV </w:t>
      </w:r>
      <w:r w:rsidRPr="00887C6A">
        <w:rPr>
          <w:i/>
          <w:vertAlign w:val="subscript"/>
        </w:rPr>
        <w:t>a</w:t>
      </w:r>
      <w:r w:rsidRPr="00887C6A">
        <w:tab/>
        <w:t>=</w:t>
      </w:r>
      <w:r w:rsidRPr="00887C6A">
        <w:tab/>
      </w:r>
      <w:r w:rsidRPr="00887C6A">
        <w:rPr>
          <w:position w:val="-20"/>
        </w:rPr>
        <w:object w:dxaOrig="220" w:dyaOrig="440" w14:anchorId="6BB3D875">
          <v:shape id="_x0000_i1038" type="#_x0000_t75" style="width:11.5pt;height:21.8pt" o:ole="">
            <v:imagedata r:id="rId14" o:title=""/>
          </v:shape>
          <o:OLEObject Type="Embed" ProgID="Equation.3" ShapeID="_x0000_i1038" DrawAspect="Content" ObjectID="_1825492912" r:id="rId31"/>
        </w:object>
      </w:r>
      <w:r w:rsidRPr="00887C6A">
        <w:t>(</w:t>
      </w:r>
      <w:r w:rsidRPr="00887C6A">
        <w:rPr>
          <w:position w:val="-20"/>
        </w:rPr>
        <w:object w:dxaOrig="320" w:dyaOrig="440" w14:anchorId="6D83ECEC">
          <v:shape id="_x0000_i1039" type="#_x0000_t75" style="width:15.75pt;height:21.8pt" o:ole="">
            <v:imagedata r:id="rId16" o:title=""/>
          </v:shape>
          <o:OLEObject Type="Embed" ProgID="Equation.3" ShapeID="_x0000_i1039" DrawAspect="Content" ObjectID="_1825492913" r:id="rId32"/>
        </w:object>
      </w:r>
      <w:r w:rsidRPr="00887C6A">
        <w:rPr>
          <w:position w:val="-22"/>
        </w:rPr>
        <w:object w:dxaOrig="220" w:dyaOrig="460" w14:anchorId="792513A4">
          <v:shape id="_x0000_i1040" type="#_x0000_t75" style="width:11.5pt;height:23pt" o:ole="">
            <v:imagedata r:id="rId18" o:title=""/>
          </v:shape>
          <o:OLEObject Type="Embed" ProgID="Equation.3" ShapeID="_x0000_i1040" DrawAspect="Content" ObjectID="_1825492914" r:id="rId33"/>
        </w:object>
      </w:r>
      <w:r w:rsidRPr="00887C6A">
        <w:rPr>
          <w:position w:val="-20"/>
        </w:rPr>
        <w:object w:dxaOrig="220" w:dyaOrig="440" w14:anchorId="1E6F68CD">
          <v:shape id="_x0000_i1041" type="#_x0000_t75" style="width:11.5pt;height:21.8pt" o:ole="">
            <v:imagedata r:id="rId20" o:title=""/>
          </v:shape>
          <o:OLEObject Type="Embed" ProgID="Equation.3" ShapeID="_x0000_i1041" DrawAspect="Content" ObjectID="_1825492915" r:id="rId34"/>
        </w:object>
      </w:r>
      <w:proofErr w:type="spellStart"/>
      <w:r w:rsidRPr="00887C6A">
        <w:t>OBLSAMT</w:t>
      </w:r>
      <w:r w:rsidRPr="00887C6A">
        <w:rPr>
          <w:i/>
          <w:vertAlign w:val="subscript"/>
        </w:rPr>
        <w:t>crrh</w:t>
      </w:r>
      <w:proofErr w:type="spellEnd"/>
      <w:r w:rsidRPr="00887C6A">
        <w:rPr>
          <w:i/>
          <w:vertAlign w:val="subscript"/>
        </w:rPr>
        <w:t>,(</w:t>
      </w:r>
      <w:proofErr w:type="spellStart"/>
      <w:r w:rsidRPr="00887C6A">
        <w:rPr>
          <w:i/>
          <w:vertAlign w:val="subscript"/>
        </w:rPr>
        <w:t>j,k</w:t>
      </w:r>
      <w:proofErr w:type="spellEnd"/>
      <w:r w:rsidRPr="00887C6A">
        <w:rPr>
          <w:i/>
          <w:vertAlign w:val="subscript"/>
        </w:rPr>
        <w:t>),</w:t>
      </w:r>
      <w:proofErr w:type="spellStart"/>
      <w:r w:rsidRPr="00887C6A">
        <w:rPr>
          <w:i/>
          <w:vertAlign w:val="subscript"/>
        </w:rPr>
        <w:t>a,h</w:t>
      </w:r>
      <w:proofErr w:type="spellEnd"/>
      <w:r w:rsidRPr="00887C6A">
        <w:t xml:space="preserve"> + </w:t>
      </w:r>
      <w:r w:rsidRPr="00887C6A">
        <w:rPr>
          <w:position w:val="-20"/>
        </w:rPr>
        <w:object w:dxaOrig="320" w:dyaOrig="440" w14:anchorId="33143B71">
          <v:shape id="_x0000_i1042" type="#_x0000_t75" style="width:15.75pt;height:21.8pt" o:ole="">
            <v:imagedata r:id="rId16" o:title=""/>
          </v:shape>
          <o:OLEObject Type="Embed" ProgID="Equation.3" ShapeID="_x0000_i1042" DrawAspect="Content" ObjectID="_1825492916" r:id="rId35"/>
        </w:object>
      </w:r>
      <w:r w:rsidRPr="00887C6A">
        <w:rPr>
          <w:position w:val="-22"/>
        </w:rPr>
        <w:object w:dxaOrig="220" w:dyaOrig="460" w14:anchorId="2A393605">
          <v:shape id="_x0000_i1043" type="#_x0000_t75" style="width:11.5pt;height:23pt" o:ole="">
            <v:imagedata r:id="rId18" o:title=""/>
          </v:shape>
          <o:OLEObject Type="Embed" ProgID="Equation.3" ShapeID="_x0000_i1043" DrawAspect="Content" ObjectID="_1825492917" r:id="rId36"/>
        </w:object>
      </w:r>
      <w:r w:rsidRPr="00887C6A">
        <w:rPr>
          <w:position w:val="-20"/>
        </w:rPr>
        <w:object w:dxaOrig="220" w:dyaOrig="440" w14:anchorId="6FDA1ABB">
          <v:shape id="_x0000_i1044" type="#_x0000_t75" style="width:11.5pt;height:21.8pt" o:ole="">
            <v:imagedata r:id="rId20" o:title=""/>
          </v:shape>
          <o:OLEObject Type="Embed" ProgID="Equation.3" ShapeID="_x0000_i1044" DrawAspect="Content" ObjectID="_1825492918" r:id="rId37"/>
        </w:object>
      </w:r>
      <w:proofErr w:type="spellStart"/>
      <w:r w:rsidRPr="00887C6A">
        <w:t>OPTSAMT</w:t>
      </w:r>
      <w:r w:rsidRPr="00887C6A">
        <w:rPr>
          <w:i/>
          <w:vertAlign w:val="subscript"/>
        </w:rPr>
        <w:t>crrh</w:t>
      </w:r>
      <w:proofErr w:type="spellEnd"/>
      <w:r w:rsidRPr="00887C6A">
        <w:rPr>
          <w:i/>
          <w:vertAlign w:val="subscript"/>
        </w:rPr>
        <w:t>,(</w:t>
      </w:r>
      <w:proofErr w:type="spellStart"/>
      <w:r w:rsidRPr="00887C6A">
        <w:rPr>
          <w:i/>
          <w:vertAlign w:val="subscript"/>
        </w:rPr>
        <w:t>j,k</w:t>
      </w:r>
      <w:proofErr w:type="spellEnd"/>
      <w:r w:rsidRPr="00887C6A">
        <w:rPr>
          <w:i/>
          <w:vertAlign w:val="subscript"/>
        </w:rPr>
        <w:t>),</w:t>
      </w:r>
      <w:proofErr w:type="spellStart"/>
      <w:r w:rsidRPr="00887C6A">
        <w:rPr>
          <w:i/>
          <w:vertAlign w:val="subscript"/>
        </w:rPr>
        <w:t>a,h</w:t>
      </w:r>
      <w:proofErr w:type="spellEnd"/>
      <w:r w:rsidRPr="00887C6A">
        <w:t xml:space="preserve"> + </w:t>
      </w:r>
      <w:r w:rsidR="00FC5AC0">
        <w:t xml:space="preserve">                </w:t>
      </w:r>
      <w:r w:rsidR="00FC5AC0" w:rsidRPr="00887C6A">
        <w:rPr>
          <w:position w:val="-20"/>
        </w:rPr>
        <w:object w:dxaOrig="320" w:dyaOrig="440" w14:anchorId="1D406BA0">
          <v:shape id="_x0000_i1045" type="#_x0000_t75" style="width:15.75pt;height:21.8pt" o:ole="">
            <v:imagedata r:id="rId16" o:title=""/>
          </v:shape>
          <o:OLEObject Type="Embed" ProgID="Equation.3" ShapeID="_x0000_i1045" DrawAspect="Content" ObjectID="_1825492919" r:id="rId38"/>
        </w:object>
      </w:r>
      <w:r w:rsidR="00FC5AC0" w:rsidRPr="00887C6A">
        <w:rPr>
          <w:position w:val="-22"/>
        </w:rPr>
        <w:object w:dxaOrig="220" w:dyaOrig="460" w14:anchorId="4B6D9DFC">
          <v:shape id="_x0000_i1046" type="#_x0000_t75" style="width:11.5pt;height:23pt" o:ole="">
            <v:imagedata r:id="rId18" o:title=""/>
          </v:shape>
          <o:OLEObject Type="Embed" ProgID="Equation.3" ShapeID="_x0000_i1046" DrawAspect="Content" ObjectID="_1825492920" r:id="rId39"/>
        </w:object>
      </w:r>
      <w:r w:rsidR="00FC5AC0" w:rsidRPr="00887C6A">
        <w:rPr>
          <w:position w:val="-20"/>
        </w:rPr>
        <w:object w:dxaOrig="220" w:dyaOrig="440" w14:anchorId="4752A39D">
          <v:shape id="_x0000_i1047" type="#_x0000_t75" style="width:11.5pt;height:21.8pt" o:ole="">
            <v:imagedata r:id="rId20" o:title=""/>
          </v:shape>
          <o:OLEObject Type="Embed" ProgID="Equation.3" ShapeID="_x0000_i1047" DrawAspect="Content" ObjectID="_1825492921" r:id="rId40"/>
        </w:object>
      </w:r>
      <w:r w:rsidR="00FC5AC0" w:rsidRPr="00887C6A">
        <w:t xml:space="preserve">OBLPAMT </w:t>
      </w:r>
      <w:proofErr w:type="spellStart"/>
      <w:r w:rsidR="00FC5AC0" w:rsidRPr="00887C6A">
        <w:rPr>
          <w:i/>
          <w:vertAlign w:val="subscript"/>
        </w:rPr>
        <w:t>crrh</w:t>
      </w:r>
      <w:proofErr w:type="spellEnd"/>
      <w:r w:rsidR="00FC5AC0" w:rsidRPr="00887C6A">
        <w:rPr>
          <w:i/>
          <w:vertAlign w:val="subscript"/>
        </w:rPr>
        <w:t>,(</w:t>
      </w:r>
      <w:proofErr w:type="spellStart"/>
      <w:r w:rsidR="00FC5AC0" w:rsidRPr="00887C6A">
        <w:rPr>
          <w:i/>
          <w:vertAlign w:val="subscript"/>
        </w:rPr>
        <w:t>j,k</w:t>
      </w:r>
      <w:proofErr w:type="spellEnd"/>
      <w:r w:rsidR="00FC5AC0" w:rsidRPr="00887C6A">
        <w:rPr>
          <w:i/>
          <w:vertAlign w:val="subscript"/>
        </w:rPr>
        <w:t>),</w:t>
      </w:r>
      <w:proofErr w:type="spellStart"/>
      <w:r w:rsidR="00FC5AC0" w:rsidRPr="00887C6A">
        <w:rPr>
          <w:i/>
          <w:vertAlign w:val="subscript"/>
        </w:rPr>
        <w:t>a,h</w:t>
      </w:r>
      <w:proofErr w:type="spellEnd"/>
      <w:r w:rsidR="00FC5AC0" w:rsidRPr="00887C6A">
        <w:t xml:space="preserve"> + </w:t>
      </w:r>
      <w:r w:rsidR="00FC5AC0" w:rsidRPr="00887C6A">
        <w:rPr>
          <w:position w:val="-20"/>
        </w:rPr>
        <w:object w:dxaOrig="320" w:dyaOrig="440" w14:anchorId="485B9A6C">
          <v:shape id="_x0000_i1048" type="#_x0000_t75" style="width:15.75pt;height:21.8pt" o:ole="">
            <v:imagedata r:id="rId16" o:title=""/>
          </v:shape>
          <o:OLEObject Type="Embed" ProgID="Equation.3" ShapeID="_x0000_i1048" DrawAspect="Content" ObjectID="_1825492922" r:id="rId41"/>
        </w:object>
      </w:r>
      <w:r w:rsidR="00FC5AC0" w:rsidRPr="00887C6A">
        <w:rPr>
          <w:position w:val="-22"/>
        </w:rPr>
        <w:object w:dxaOrig="220" w:dyaOrig="460" w14:anchorId="7D3FF9A5">
          <v:shape id="_x0000_i1049" type="#_x0000_t75" style="width:11.5pt;height:23pt" o:ole="">
            <v:imagedata r:id="rId18" o:title=""/>
          </v:shape>
          <o:OLEObject Type="Embed" ProgID="Equation.3" ShapeID="_x0000_i1049" DrawAspect="Content" ObjectID="_1825492923" r:id="rId42"/>
        </w:object>
      </w:r>
      <w:r w:rsidR="00FC5AC0" w:rsidRPr="00887C6A">
        <w:rPr>
          <w:position w:val="-20"/>
        </w:rPr>
        <w:object w:dxaOrig="220" w:dyaOrig="440" w14:anchorId="1A593C09">
          <v:shape id="_x0000_i1050" type="#_x0000_t75" style="width:11.5pt;height:21.8pt" o:ole="">
            <v:imagedata r:id="rId20" o:title=""/>
          </v:shape>
          <o:OLEObject Type="Embed" ProgID="Equation.3" ShapeID="_x0000_i1050" DrawAspect="Content" ObjectID="_1825492924" r:id="rId43"/>
        </w:object>
      </w:r>
      <w:proofErr w:type="spellStart"/>
      <w:r w:rsidR="00FC5AC0" w:rsidRPr="00887C6A">
        <w:t>OPTPAMT</w:t>
      </w:r>
      <w:r w:rsidR="00FC5AC0" w:rsidRPr="00887C6A">
        <w:rPr>
          <w:i/>
          <w:vertAlign w:val="subscript"/>
        </w:rPr>
        <w:t>crrh</w:t>
      </w:r>
      <w:proofErr w:type="spellEnd"/>
      <w:r w:rsidR="00FC5AC0" w:rsidRPr="00887C6A">
        <w:rPr>
          <w:i/>
          <w:vertAlign w:val="subscript"/>
        </w:rPr>
        <w:t>,(</w:t>
      </w:r>
      <w:proofErr w:type="spellStart"/>
      <w:r w:rsidR="00FC5AC0" w:rsidRPr="00887C6A">
        <w:rPr>
          <w:i/>
          <w:vertAlign w:val="subscript"/>
        </w:rPr>
        <w:t>j,k</w:t>
      </w:r>
      <w:proofErr w:type="spellEnd"/>
      <w:r w:rsidR="00FC5AC0" w:rsidRPr="00887C6A">
        <w:rPr>
          <w:i/>
          <w:vertAlign w:val="subscript"/>
        </w:rPr>
        <w:t>),</w:t>
      </w:r>
      <w:proofErr w:type="spellStart"/>
      <w:r w:rsidR="00FC5AC0" w:rsidRPr="00887C6A">
        <w:rPr>
          <w:i/>
          <w:vertAlign w:val="subscript"/>
        </w:rPr>
        <w:t>a,h</w:t>
      </w:r>
      <w:proofErr w:type="spellEnd"/>
      <w:r w:rsidR="00FC5AC0" w:rsidRPr="00887C6A">
        <w:t>)</w:t>
      </w:r>
    </w:p>
    <w:p w14:paraId="5F253DF8" w14:textId="77777777" w:rsidR="00212172" w:rsidRPr="00887C6A" w:rsidRDefault="00212172" w:rsidP="00212172">
      <w:r w:rsidRPr="00887C6A">
        <w:t>The above variables are defined as follows:</w:t>
      </w:r>
    </w:p>
    <w:p w14:paraId="32C74237" w14:textId="77777777" w:rsidR="00212172" w:rsidRPr="00887C6A" w:rsidRDefault="00212172" w:rsidP="0021217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634"/>
        <w:gridCol w:w="6502"/>
      </w:tblGrid>
      <w:tr w:rsidR="00212172" w:rsidRPr="00887C6A" w14:paraId="0FD3139E" w14:textId="77777777" w:rsidTr="009F28D9">
        <w:trPr>
          <w:tblHeader/>
        </w:trPr>
        <w:tc>
          <w:tcPr>
            <w:tcW w:w="1184" w:type="pct"/>
          </w:tcPr>
          <w:p w14:paraId="2143F9C5" w14:textId="77777777" w:rsidR="00212172" w:rsidRPr="00887C6A" w:rsidRDefault="00212172" w:rsidP="009F28D9">
            <w:pPr>
              <w:pStyle w:val="TableHead"/>
            </w:pPr>
            <w:r w:rsidRPr="00887C6A">
              <w:t>Variable</w:t>
            </w:r>
          </w:p>
        </w:tc>
        <w:tc>
          <w:tcPr>
            <w:tcW w:w="339" w:type="pct"/>
          </w:tcPr>
          <w:p w14:paraId="47D1C079" w14:textId="77777777" w:rsidR="00212172" w:rsidRPr="00887C6A" w:rsidRDefault="00212172" w:rsidP="009F28D9">
            <w:pPr>
              <w:pStyle w:val="TableHead"/>
            </w:pPr>
            <w:r w:rsidRPr="00887C6A">
              <w:t>Unit</w:t>
            </w:r>
          </w:p>
        </w:tc>
        <w:tc>
          <w:tcPr>
            <w:tcW w:w="3477" w:type="pct"/>
          </w:tcPr>
          <w:p w14:paraId="54D1CDDA" w14:textId="77777777" w:rsidR="00212172" w:rsidRPr="00887C6A" w:rsidRDefault="00212172" w:rsidP="009F28D9">
            <w:pPr>
              <w:pStyle w:val="TableHead"/>
            </w:pPr>
            <w:r w:rsidRPr="00887C6A">
              <w:t>Definition</w:t>
            </w:r>
          </w:p>
        </w:tc>
      </w:tr>
      <w:tr w:rsidR="00212172" w:rsidRPr="00887C6A" w14:paraId="025D9D52" w14:textId="77777777" w:rsidTr="009F28D9">
        <w:tc>
          <w:tcPr>
            <w:tcW w:w="1184" w:type="pct"/>
          </w:tcPr>
          <w:p w14:paraId="2FA44BB2" w14:textId="77777777" w:rsidR="00212172" w:rsidRPr="00887C6A" w:rsidRDefault="00212172" w:rsidP="009F28D9">
            <w:pPr>
              <w:pStyle w:val="TableBody"/>
              <w:ind w:right="-202"/>
            </w:pPr>
            <w:r w:rsidRPr="00887C6A">
              <w:t xml:space="preserve">CRRNZREV </w:t>
            </w:r>
            <w:r w:rsidRPr="00887C6A">
              <w:rPr>
                <w:i/>
                <w:vertAlign w:val="subscript"/>
              </w:rPr>
              <w:t>a</w:t>
            </w:r>
          </w:p>
        </w:tc>
        <w:tc>
          <w:tcPr>
            <w:tcW w:w="339" w:type="pct"/>
          </w:tcPr>
          <w:p w14:paraId="4CF8C773" w14:textId="77777777" w:rsidR="00212172" w:rsidRPr="00887C6A" w:rsidRDefault="00212172" w:rsidP="009F28D9">
            <w:pPr>
              <w:pStyle w:val="TableBody"/>
            </w:pPr>
            <w:r w:rsidRPr="00887C6A">
              <w:t>$</w:t>
            </w:r>
          </w:p>
        </w:tc>
        <w:tc>
          <w:tcPr>
            <w:tcW w:w="3477" w:type="pct"/>
          </w:tcPr>
          <w:p w14:paraId="7F08742B" w14:textId="77777777" w:rsidR="00212172" w:rsidRPr="00887C6A" w:rsidRDefault="00212172" w:rsidP="009F28D9">
            <w:pPr>
              <w:pStyle w:val="TableBody"/>
            </w:pPr>
            <w:r w:rsidRPr="00887C6A">
              <w:rPr>
                <w:i/>
              </w:rPr>
              <w:t>CRR Non-Zonal Revenue</w:t>
            </w:r>
            <w:r w:rsidRPr="00887C6A">
              <w:t xml:space="preserve">—The revenue resulted from the CRRs that source and sink in different CMZs, cleared through CRR Auction Offers and CRR Auction Bids in CRR Auction </w:t>
            </w:r>
            <w:r w:rsidRPr="00887C6A">
              <w:rPr>
                <w:i/>
              </w:rPr>
              <w:t>a</w:t>
            </w:r>
            <w:r w:rsidRPr="00887C6A">
              <w:t>, for the month.</w:t>
            </w:r>
          </w:p>
        </w:tc>
      </w:tr>
      <w:tr w:rsidR="00212172" w:rsidRPr="00887C6A" w14:paraId="3F766E5C" w14:textId="77777777" w:rsidTr="009F28D9">
        <w:tc>
          <w:tcPr>
            <w:tcW w:w="1184" w:type="pct"/>
          </w:tcPr>
          <w:p w14:paraId="5C690477" w14:textId="77777777" w:rsidR="00212172" w:rsidRPr="00887C6A" w:rsidRDefault="00212172" w:rsidP="009F28D9">
            <w:pPr>
              <w:pStyle w:val="TableBody"/>
            </w:pPr>
            <w:r w:rsidRPr="00887C6A">
              <w:lastRenderedPageBreak/>
              <w:t xml:space="preserve">OBLSAMT </w:t>
            </w:r>
            <w:r w:rsidRPr="00887C6A">
              <w:rPr>
                <w:i/>
                <w:vertAlign w:val="subscript"/>
              </w:rPr>
              <w:t>crrh, (j, k), a, h</w:t>
            </w:r>
          </w:p>
        </w:tc>
        <w:tc>
          <w:tcPr>
            <w:tcW w:w="339" w:type="pct"/>
          </w:tcPr>
          <w:p w14:paraId="43DD337B" w14:textId="77777777" w:rsidR="00212172" w:rsidRPr="00887C6A" w:rsidRDefault="00212172" w:rsidP="009F28D9">
            <w:pPr>
              <w:pStyle w:val="TableBody"/>
            </w:pPr>
            <w:r w:rsidRPr="00887C6A">
              <w:t>$</w:t>
            </w:r>
          </w:p>
        </w:tc>
        <w:tc>
          <w:tcPr>
            <w:tcW w:w="3477" w:type="pct"/>
          </w:tcPr>
          <w:p w14:paraId="180CD5E5" w14:textId="77777777" w:rsidR="00212172" w:rsidRPr="00887C6A" w:rsidRDefault="00212172" w:rsidP="009F28D9">
            <w:pPr>
              <w:pStyle w:val="TableBody"/>
            </w:pPr>
            <w:r w:rsidRPr="00887C6A">
              <w:rPr>
                <w:i/>
              </w:rPr>
              <w:t>PTP Obligation Sale Amount per CRR Account Holder per source and sink pair per CRR Auction</w:t>
            </w:r>
            <w:r w:rsidRPr="00887C6A">
              <w:t xml:space="preserve">—The payment calculated for CRR Account Holder </w:t>
            </w:r>
            <w:r w:rsidRPr="00887C6A">
              <w:rPr>
                <w:i/>
              </w:rPr>
              <w:t>crrh</w:t>
            </w:r>
            <w:r w:rsidRPr="00887C6A">
              <w:t xml:space="preserve"> of the MW quantity that represents the total PTP Obligation offers awarded in CRR Auction </w:t>
            </w:r>
            <w:r w:rsidRPr="00887C6A">
              <w:rPr>
                <w:i/>
              </w:rPr>
              <w:t>a</w:t>
            </w:r>
            <w:r w:rsidRPr="00887C6A">
              <w:t xml:space="preserve"> with the source </w:t>
            </w:r>
            <w:r w:rsidRPr="00887C6A">
              <w:rPr>
                <w:i/>
              </w:rPr>
              <w:t>j</w:t>
            </w:r>
            <w:r w:rsidRPr="00887C6A">
              <w:t xml:space="preserve"> and the sink </w:t>
            </w:r>
            <w:r w:rsidRPr="00887C6A">
              <w:rPr>
                <w:i/>
              </w:rPr>
              <w:t>k</w:t>
            </w:r>
            <w:r w:rsidRPr="00887C6A">
              <w:t xml:space="preserve"> in different CMZs, for the hour </w:t>
            </w:r>
            <w:r w:rsidRPr="00887C6A">
              <w:rPr>
                <w:i/>
              </w:rPr>
              <w:t>h</w:t>
            </w:r>
            <w:r w:rsidRPr="00887C6A">
              <w:t>.</w:t>
            </w:r>
          </w:p>
        </w:tc>
      </w:tr>
      <w:tr w:rsidR="00212172" w:rsidRPr="00887C6A" w14:paraId="26A6B31C" w14:textId="77777777" w:rsidTr="009F28D9">
        <w:tc>
          <w:tcPr>
            <w:tcW w:w="1184" w:type="pct"/>
          </w:tcPr>
          <w:p w14:paraId="3D7493CB" w14:textId="77777777" w:rsidR="00212172" w:rsidRPr="00887C6A" w:rsidRDefault="00212172" w:rsidP="009F28D9">
            <w:pPr>
              <w:pStyle w:val="TableBody"/>
            </w:pPr>
            <w:r w:rsidRPr="00887C6A">
              <w:t xml:space="preserve">OPTSAMT </w:t>
            </w:r>
            <w:r w:rsidRPr="00887C6A">
              <w:rPr>
                <w:i/>
                <w:vertAlign w:val="subscript"/>
              </w:rPr>
              <w:t>crrh, (j, k), a, h</w:t>
            </w:r>
          </w:p>
        </w:tc>
        <w:tc>
          <w:tcPr>
            <w:tcW w:w="339" w:type="pct"/>
          </w:tcPr>
          <w:p w14:paraId="3C569A74" w14:textId="77777777" w:rsidR="00212172" w:rsidRPr="00887C6A" w:rsidRDefault="00212172" w:rsidP="009F28D9">
            <w:pPr>
              <w:pStyle w:val="TableBody"/>
            </w:pPr>
            <w:r w:rsidRPr="00887C6A">
              <w:t>$</w:t>
            </w:r>
          </w:p>
        </w:tc>
        <w:tc>
          <w:tcPr>
            <w:tcW w:w="3477" w:type="pct"/>
          </w:tcPr>
          <w:p w14:paraId="61702776" w14:textId="77777777" w:rsidR="00212172" w:rsidRPr="00887C6A" w:rsidRDefault="00212172" w:rsidP="009F28D9">
            <w:pPr>
              <w:pStyle w:val="TableBody"/>
              <w:rPr>
                <w:i/>
              </w:rPr>
            </w:pPr>
            <w:r w:rsidRPr="00887C6A">
              <w:rPr>
                <w:i/>
              </w:rPr>
              <w:t>PTP Option Sale Amount per CRR Account Holder per source and sink pair per CRR Auction</w:t>
            </w:r>
            <w:r w:rsidRPr="00887C6A">
              <w:t xml:space="preserve">—The payment calculated for CRR Account Holder </w:t>
            </w:r>
            <w:r w:rsidRPr="00887C6A">
              <w:rPr>
                <w:i/>
              </w:rPr>
              <w:t>crrh</w:t>
            </w:r>
            <w:r w:rsidRPr="00887C6A">
              <w:t xml:space="preserve"> of the MW quantity that represents the total PTP Option bids awarded in CRR Auction </w:t>
            </w:r>
            <w:r w:rsidRPr="00887C6A">
              <w:rPr>
                <w:i/>
              </w:rPr>
              <w:t>a</w:t>
            </w:r>
            <w:r w:rsidRPr="00887C6A">
              <w:t xml:space="preserve"> with the source </w:t>
            </w:r>
            <w:r w:rsidRPr="00887C6A">
              <w:rPr>
                <w:i/>
              </w:rPr>
              <w:t>j</w:t>
            </w:r>
            <w:r w:rsidRPr="00887C6A">
              <w:t xml:space="preserve"> and the sink </w:t>
            </w:r>
            <w:r w:rsidRPr="00887C6A">
              <w:rPr>
                <w:i/>
              </w:rPr>
              <w:t>k</w:t>
            </w:r>
            <w:r w:rsidRPr="00887C6A">
              <w:t xml:space="preserve"> in different CMZs, for the hour </w:t>
            </w:r>
            <w:r w:rsidRPr="00887C6A">
              <w:rPr>
                <w:i/>
              </w:rPr>
              <w:t>h</w:t>
            </w:r>
            <w:r w:rsidRPr="00887C6A">
              <w:t>.</w:t>
            </w:r>
          </w:p>
        </w:tc>
      </w:tr>
      <w:tr w:rsidR="00212172" w:rsidRPr="00887C6A" w14:paraId="54D41D84" w14:textId="77777777" w:rsidTr="009F28D9">
        <w:tc>
          <w:tcPr>
            <w:tcW w:w="1184" w:type="pct"/>
          </w:tcPr>
          <w:p w14:paraId="6431F975" w14:textId="77777777" w:rsidR="00212172" w:rsidRPr="00887C6A" w:rsidRDefault="00212172" w:rsidP="009F28D9">
            <w:pPr>
              <w:pStyle w:val="TableBody"/>
              <w:rPr>
                <w:lang w:val="pt-BR"/>
              </w:rPr>
            </w:pPr>
            <w:r w:rsidRPr="00887C6A">
              <w:rPr>
                <w:lang w:val="pt-BR"/>
              </w:rPr>
              <w:t xml:space="preserve">OBLPAMT </w:t>
            </w:r>
            <w:r w:rsidRPr="00887C6A">
              <w:rPr>
                <w:i/>
                <w:vertAlign w:val="subscript"/>
                <w:lang w:val="pt-BR"/>
              </w:rPr>
              <w:t>crrh, (j, k), a, h</w:t>
            </w:r>
          </w:p>
        </w:tc>
        <w:tc>
          <w:tcPr>
            <w:tcW w:w="339" w:type="pct"/>
          </w:tcPr>
          <w:p w14:paraId="6C3BF7DC" w14:textId="77777777" w:rsidR="00212172" w:rsidRPr="00887C6A" w:rsidRDefault="00212172" w:rsidP="009F28D9">
            <w:pPr>
              <w:pStyle w:val="TableBody"/>
            </w:pPr>
            <w:r w:rsidRPr="00887C6A">
              <w:t>$</w:t>
            </w:r>
          </w:p>
        </w:tc>
        <w:tc>
          <w:tcPr>
            <w:tcW w:w="3477" w:type="pct"/>
          </w:tcPr>
          <w:p w14:paraId="53A0A483" w14:textId="77777777" w:rsidR="00212172" w:rsidRPr="00887C6A" w:rsidRDefault="00212172" w:rsidP="009F28D9">
            <w:pPr>
              <w:pStyle w:val="TableBody"/>
            </w:pPr>
            <w:r w:rsidRPr="00887C6A">
              <w:rPr>
                <w:i/>
              </w:rPr>
              <w:t>PTP Obligation Purchase Amount per CRR Account Holder per source and sink pair per CRR Auction</w:t>
            </w:r>
            <w:r w:rsidRPr="00887C6A">
              <w:t xml:space="preserve">—The charge calculated for CRR Account Holder </w:t>
            </w:r>
            <w:r w:rsidRPr="00887C6A">
              <w:rPr>
                <w:i/>
              </w:rPr>
              <w:t>crrh</w:t>
            </w:r>
            <w:r w:rsidRPr="00887C6A">
              <w:t xml:space="preserve"> of the MW quantity that represents the total PTP Obligation offers awarded in CRR Auction </w:t>
            </w:r>
            <w:r w:rsidRPr="00887C6A">
              <w:rPr>
                <w:i/>
              </w:rPr>
              <w:t>a</w:t>
            </w:r>
            <w:r w:rsidRPr="00887C6A">
              <w:t xml:space="preserve"> with the source </w:t>
            </w:r>
            <w:r w:rsidRPr="00887C6A">
              <w:rPr>
                <w:i/>
              </w:rPr>
              <w:t>j</w:t>
            </w:r>
            <w:r w:rsidRPr="00887C6A">
              <w:t xml:space="preserve"> and the sink </w:t>
            </w:r>
            <w:r w:rsidRPr="00887C6A">
              <w:rPr>
                <w:i/>
              </w:rPr>
              <w:t>k</w:t>
            </w:r>
            <w:r w:rsidRPr="00887C6A">
              <w:t xml:space="preserve"> in different CMZs, for the hour </w:t>
            </w:r>
            <w:r w:rsidRPr="00887C6A">
              <w:rPr>
                <w:i/>
              </w:rPr>
              <w:t>h</w:t>
            </w:r>
            <w:r w:rsidRPr="00887C6A">
              <w:t>.</w:t>
            </w:r>
          </w:p>
        </w:tc>
      </w:tr>
      <w:tr w:rsidR="00212172" w:rsidRPr="00887C6A" w14:paraId="068852E1" w14:textId="77777777" w:rsidTr="009F28D9">
        <w:tc>
          <w:tcPr>
            <w:tcW w:w="1184" w:type="pct"/>
          </w:tcPr>
          <w:p w14:paraId="687D2851" w14:textId="77777777" w:rsidR="00212172" w:rsidRPr="00887C6A" w:rsidRDefault="00212172" w:rsidP="009F28D9">
            <w:pPr>
              <w:pStyle w:val="TableBody"/>
              <w:rPr>
                <w:lang w:val="pt-BR"/>
              </w:rPr>
            </w:pPr>
            <w:r w:rsidRPr="00887C6A">
              <w:rPr>
                <w:lang w:val="pt-BR"/>
              </w:rPr>
              <w:t xml:space="preserve">OPTPAMT </w:t>
            </w:r>
            <w:r w:rsidRPr="00887C6A">
              <w:rPr>
                <w:i/>
                <w:vertAlign w:val="subscript"/>
                <w:lang w:val="pt-BR"/>
              </w:rPr>
              <w:t>crrh, (j, k), a, h</w:t>
            </w:r>
          </w:p>
        </w:tc>
        <w:tc>
          <w:tcPr>
            <w:tcW w:w="339" w:type="pct"/>
          </w:tcPr>
          <w:p w14:paraId="2480A3B0" w14:textId="77777777" w:rsidR="00212172" w:rsidRPr="00887C6A" w:rsidRDefault="00212172" w:rsidP="009F28D9">
            <w:pPr>
              <w:pStyle w:val="TableBody"/>
            </w:pPr>
            <w:r w:rsidRPr="00887C6A">
              <w:t>$</w:t>
            </w:r>
          </w:p>
        </w:tc>
        <w:tc>
          <w:tcPr>
            <w:tcW w:w="3477" w:type="pct"/>
          </w:tcPr>
          <w:p w14:paraId="76145EDE" w14:textId="77777777" w:rsidR="00212172" w:rsidRPr="00887C6A" w:rsidRDefault="00212172" w:rsidP="009F28D9">
            <w:pPr>
              <w:pStyle w:val="TableBody"/>
              <w:rPr>
                <w:i/>
              </w:rPr>
            </w:pPr>
            <w:r w:rsidRPr="00887C6A">
              <w:rPr>
                <w:i/>
              </w:rPr>
              <w:t>PTP Option Purchase Amount per CRR Account Holder per source and sink pair per CRR Auction</w:t>
            </w:r>
            <w:r w:rsidRPr="00887C6A">
              <w:t xml:space="preserve">—The charge calculated for CRR Account Holder </w:t>
            </w:r>
            <w:r w:rsidRPr="00887C6A">
              <w:rPr>
                <w:i/>
              </w:rPr>
              <w:t>crrh</w:t>
            </w:r>
            <w:r w:rsidRPr="00887C6A">
              <w:t xml:space="preserve"> of the MW quantity that represents the total PTP Option bids awarded in CRR Auction </w:t>
            </w:r>
            <w:r w:rsidRPr="00887C6A">
              <w:rPr>
                <w:i/>
              </w:rPr>
              <w:t>a</w:t>
            </w:r>
            <w:r w:rsidRPr="00887C6A">
              <w:t xml:space="preserve"> with the source </w:t>
            </w:r>
            <w:r w:rsidRPr="00887C6A">
              <w:rPr>
                <w:i/>
              </w:rPr>
              <w:t>j</w:t>
            </w:r>
            <w:r w:rsidRPr="00887C6A">
              <w:t xml:space="preserve"> and the sink </w:t>
            </w:r>
            <w:r w:rsidRPr="00887C6A">
              <w:rPr>
                <w:i/>
              </w:rPr>
              <w:t>k</w:t>
            </w:r>
            <w:r w:rsidRPr="00887C6A">
              <w:t xml:space="preserve"> in different CMZs, for the hour </w:t>
            </w:r>
            <w:r w:rsidRPr="00887C6A">
              <w:rPr>
                <w:i/>
              </w:rPr>
              <w:t>h</w:t>
            </w:r>
            <w:r w:rsidRPr="00887C6A">
              <w:t>.</w:t>
            </w:r>
          </w:p>
        </w:tc>
      </w:tr>
      <w:tr w:rsidR="00212172" w:rsidRPr="00887C6A" w14:paraId="4B305ACC" w14:textId="77777777" w:rsidTr="009F28D9">
        <w:tc>
          <w:tcPr>
            <w:tcW w:w="1184" w:type="pct"/>
          </w:tcPr>
          <w:p w14:paraId="36E02854" w14:textId="77777777" w:rsidR="00212172" w:rsidRPr="00887C6A" w:rsidRDefault="00212172" w:rsidP="009F28D9">
            <w:pPr>
              <w:pStyle w:val="TableBody"/>
              <w:rPr>
                <w:i/>
              </w:rPr>
            </w:pPr>
            <w:r w:rsidRPr="00887C6A">
              <w:rPr>
                <w:i/>
              </w:rPr>
              <w:t>a</w:t>
            </w:r>
          </w:p>
        </w:tc>
        <w:tc>
          <w:tcPr>
            <w:tcW w:w="339" w:type="pct"/>
          </w:tcPr>
          <w:p w14:paraId="5077E6E5" w14:textId="77777777" w:rsidR="00212172" w:rsidRPr="00887C6A" w:rsidRDefault="00212172" w:rsidP="009F28D9">
            <w:pPr>
              <w:pStyle w:val="TableBody"/>
            </w:pPr>
            <w:r w:rsidRPr="00887C6A">
              <w:t>none</w:t>
            </w:r>
          </w:p>
        </w:tc>
        <w:tc>
          <w:tcPr>
            <w:tcW w:w="3477" w:type="pct"/>
          </w:tcPr>
          <w:p w14:paraId="22E1CADE" w14:textId="77777777" w:rsidR="00212172" w:rsidRPr="00887C6A" w:rsidRDefault="00212172" w:rsidP="009F28D9">
            <w:pPr>
              <w:pStyle w:val="TableBody"/>
            </w:pPr>
            <w:r w:rsidRPr="00887C6A">
              <w:t>A CRR Auction.</w:t>
            </w:r>
          </w:p>
        </w:tc>
      </w:tr>
      <w:tr w:rsidR="00212172" w:rsidRPr="00887C6A" w14:paraId="06B85526" w14:textId="77777777" w:rsidTr="009F28D9">
        <w:tc>
          <w:tcPr>
            <w:tcW w:w="1184" w:type="pct"/>
          </w:tcPr>
          <w:p w14:paraId="19182E23" w14:textId="77777777" w:rsidR="00212172" w:rsidRPr="00887C6A" w:rsidRDefault="00212172" w:rsidP="009F28D9">
            <w:pPr>
              <w:pStyle w:val="TableBody"/>
              <w:rPr>
                <w:i/>
              </w:rPr>
            </w:pPr>
            <w:r w:rsidRPr="00887C6A">
              <w:rPr>
                <w:i/>
              </w:rPr>
              <w:t>crrh</w:t>
            </w:r>
          </w:p>
        </w:tc>
        <w:tc>
          <w:tcPr>
            <w:tcW w:w="339" w:type="pct"/>
          </w:tcPr>
          <w:p w14:paraId="4FAEA904" w14:textId="77777777" w:rsidR="00212172" w:rsidRPr="00887C6A" w:rsidRDefault="00212172" w:rsidP="009F28D9">
            <w:pPr>
              <w:pStyle w:val="TableBody"/>
            </w:pPr>
            <w:r w:rsidRPr="00887C6A">
              <w:t>none</w:t>
            </w:r>
          </w:p>
        </w:tc>
        <w:tc>
          <w:tcPr>
            <w:tcW w:w="3477" w:type="pct"/>
          </w:tcPr>
          <w:p w14:paraId="7A96D00C" w14:textId="77777777" w:rsidR="00212172" w:rsidRPr="00887C6A" w:rsidRDefault="00212172" w:rsidP="009F28D9">
            <w:pPr>
              <w:pStyle w:val="TableBody"/>
            </w:pPr>
            <w:r w:rsidRPr="00887C6A">
              <w:t>A CRR Account Holder that paid the invoice in full.</w:t>
            </w:r>
          </w:p>
        </w:tc>
      </w:tr>
      <w:tr w:rsidR="00212172" w:rsidRPr="00887C6A" w14:paraId="13E286CF" w14:textId="77777777" w:rsidTr="009F28D9">
        <w:tc>
          <w:tcPr>
            <w:tcW w:w="1184" w:type="pct"/>
          </w:tcPr>
          <w:p w14:paraId="68A73EC9" w14:textId="77777777" w:rsidR="00212172" w:rsidRPr="00887C6A" w:rsidRDefault="00212172" w:rsidP="009F28D9">
            <w:pPr>
              <w:pStyle w:val="TableBody"/>
              <w:rPr>
                <w:i/>
              </w:rPr>
            </w:pPr>
            <w:r w:rsidRPr="00887C6A">
              <w:rPr>
                <w:i/>
              </w:rPr>
              <w:t>(j, k)</w:t>
            </w:r>
          </w:p>
        </w:tc>
        <w:tc>
          <w:tcPr>
            <w:tcW w:w="339" w:type="pct"/>
          </w:tcPr>
          <w:p w14:paraId="732096C2" w14:textId="77777777" w:rsidR="00212172" w:rsidRPr="00887C6A" w:rsidRDefault="00212172" w:rsidP="009F28D9">
            <w:pPr>
              <w:pStyle w:val="TableBody"/>
            </w:pPr>
            <w:r w:rsidRPr="00887C6A">
              <w:t>none</w:t>
            </w:r>
          </w:p>
        </w:tc>
        <w:tc>
          <w:tcPr>
            <w:tcW w:w="3477" w:type="pct"/>
          </w:tcPr>
          <w:p w14:paraId="44448657" w14:textId="77777777" w:rsidR="00212172" w:rsidRPr="00887C6A" w:rsidRDefault="00212172" w:rsidP="009F28D9">
            <w:pPr>
              <w:pStyle w:val="TableBody"/>
            </w:pPr>
            <w:r w:rsidRPr="00887C6A">
              <w:t xml:space="preserve">A pair of </w:t>
            </w:r>
            <w:proofErr w:type="gramStart"/>
            <w:r w:rsidRPr="00887C6A">
              <w:t>source</w:t>
            </w:r>
            <w:proofErr w:type="gramEnd"/>
            <w:r w:rsidRPr="00887C6A">
              <w:t xml:space="preserve"> and sink Settlement Points in different CMZs.</w:t>
            </w:r>
          </w:p>
        </w:tc>
      </w:tr>
      <w:tr w:rsidR="00212172" w:rsidRPr="00887C6A" w14:paraId="6EDD543D" w14:textId="77777777" w:rsidTr="009F28D9">
        <w:tc>
          <w:tcPr>
            <w:tcW w:w="1184" w:type="pct"/>
            <w:tcBorders>
              <w:top w:val="single" w:sz="4" w:space="0" w:color="auto"/>
              <w:left w:val="single" w:sz="4" w:space="0" w:color="auto"/>
              <w:bottom w:val="single" w:sz="4" w:space="0" w:color="auto"/>
              <w:right w:val="single" w:sz="4" w:space="0" w:color="auto"/>
            </w:tcBorders>
          </w:tcPr>
          <w:p w14:paraId="745A6673" w14:textId="77777777" w:rsidR="00212172" w:rsidRPr="00887C6A" w:rsidRDefault="00212172" w:rsidP="009F28D9">
            <w:pPr>
              <w:pStyle w:val="TableBody"/>
              <w:rPr>
                <w:i/>
              </w:rPr>
            </w:pPr>
            <w:r w:rsidRPr="00887C6A">
              <w:rPr>
                <w:i/>
              </w:rPr>
              <w:t>h</w:t>
            </w:r>
          </w:p>
        </w:tc>
        <w:tc>
          <w:tcPr>
            <w:tcW w:w="339" w:type="pct"/>
            <w:tcBorders>
              <w:top w:val="single" w:sz="4" w:space="0" w:color="auto"/>
              <w:left w:val="single" w:sz="4" w:space="0" w:color="auto"/>
              <w:bottom w:val="single" w:sz="4" w:space="0" w:color="auto"/>
              <w:right w:val="single" w:sz="4" w:space="0" w:color="auto"/>
            </w:tcBorders>
          </w:tcPr>
          <w:p w14:paraId="4B192CE8" w14:textId="77777777" w:rsidR="00212172" w:rsidRPr="00887C6A" w:rsidRDefault="00212172" w:rsidP="009F28D9">
            <w:pPr>
              <w:pStyle w:val="TableBody"/>
            </w:pPr>
            <w:r w:rsidRPr="00887C6A">
              <w:t>none</w:t>
            </w:r>
          </w:p>
        </w:tc>
        <w:tc>
          <w:tcPr>
            <w:tcW w:w="3477" w:type="pct"/>
            <w:tcBorders>
              <w:top w:val="single" w:sz="4" w:space="0" w:color="auto"/>
              <w:left w:val="single" w:sz="4" w:space="0" w:color="auto"/>
              <w:bottom w:val="single" w:sz="4" w:space="0" w:color="auto"/>
              <w:right w:val="single" w:sz="4" w:space="0" w:color="auto"/>
            </w:tcBorders>
          </w:tcPr>
          <w:p w14:paraId="1FDCA61C" w14:textId="77777777" w:rsidR="00212172" w:rsidRPr="00887C6A" w:rsidRDefault="00212172" w:rsidP="009F28D9">
            <w:pPr>
              <w:pStyle w:val="TableBody"/>
            </w:pPr>
            <w:r w:rsidRPr="00887C6A">
              <w:t>An hour in the month.</w:t>
            </w:r>
          </w:p>
        </w:tc>
      </w:tr>
    </w:tbl>
    <w:p w14:paraId="3BF5A0B8" w14:textId="77777777" w:rsidR="00212172" w:rsidRPr="00887C6A" w:rsidRDefault="00212172" w:rsidP="00212172"/>
    <w:p w14:paraId="592396B9" w14:textId="77777777" w:rsidR="00212172" w:rsidRPr="00887C6A" w:rsidRDefault="00212172" w:rsidP="00212172">
      <w:pPr>
        <w:pStyle w:val="BodyTextNumbered"/>
      </w:pPr>
      <w:r w:rsidRPr="00887C6A">
        <w:t>(3)</w:t>
      </w:r>
      <w:r w:rsidRPr="00887C6A">
        <w:tab/>
        <w:t>The revenue for a given month produced from PCRRs that source and sink within the same 2003 ERCOT CMZ, pertaining to each CRR Auction, is calculated as follows:</w:t>
      </w:r>
    </w:p>
    <w:p w14:paraId="455A15EB" w14:textId="77777777" w:rsidR="00E83165" w:rsidRPr="00887C6A" w:rsidRDefault="00E83165" w:rsidP="007C57E5">
      <w:pPr>
        <w:pStyle w:val="FormulaBold"/>
      </w:pPr>
      <w:r w:rsidRPr="00887C6A">
        <w:t xml:space="preserve">PCRRZREV </w:t>
      </w:r>
      <w:r w:rsidRPr="00887C6A">
        <w:rPr>
          <w:i/>
          <w:vertAlign w:val="subscript"/>
        </w:rPr>
        <w:t>z, a</w:t>
      </w:r>
      <w:r w:rsidRPr="00887C6A">
        <w:tab/>
        <w:t>=</w:t>
      </w:r>
      <w:r w:rsidRPr="00887C6A">
        <w:tab/>
      </w:r>
      <w:r w:rsidRPr="003E4D2E">
        <w:object w:dxaOrig="220" w:dyaOrig="440" w14:anchorId="6C60D9F1">
          <v:shape id="_x0000_i1051" type="#_x0000_t75" style="width:11.5pt;height:21.8pt" o:ole="">
            <v:imagedata r:id="rId14" o:title=""/>
          </v:shape>
          <o:OLEObject Type="Embed" ProgID="Equation.3" ShapeID="_x0000_i1051" DrawAspect="Content" ObjectID="_1825492925" r:id="rId44"/>
        </w:object>
      </w:r>
      <w:r>
        <w:t>(</w:t>
      </w:r>
      <w:r w:rsidRPr="003E4D2E">
        <w:object w:dxaOrig="320" w:dyaOrig="440" w14:anchorId="5A95E6FD">
          <v:shape id="_x0000_i1052" type="#_x0000_t75" style="width:15.75pt;height:21.8pt" o:ole="">
            <v:imagedata r:id="rId16" o:title=""/>
          </v:shape>
          <o:OLEObject Type="Embed" ProgID="Equation.3" ShapeID="_x0000_i1052" DrawAspect="Content" ObjectID="_1825492926" r:id="rId45"/>
        </w:object>
      </w:r>
      <w:r w:rsidRPr="003E4D2E">
        <w:rPr>
          <w:position w:val="-22"/>
        </w:rPr>
        <w:object w:dxaOrig="220" w:dyaOrig="460" w14:anchorId="43CB5C3D">
          <v:shape id="_x0000_i1053" type="#_x0000_t75" style="width:11.5pt;height:23pt" o:ole="">
            <v:imagedata r:id="rId18" o:title=""/>
          </v:shape>
          <o:OLEObject Type="Embed" ProgID="Equation.3" ShapeID="_x0000_i1053" DrawAspect="Content" ObjectID="_1825492927" r:id="rId46"/>
        </w:object>
      </w:r>
      <w:r w:rsidRPr="003E4D2E">
        <w:object w:dxaOrig="220" w:dyaOrig="440" w14:anchorId="6B9E7250">
          <v:shape id="_x0000_i1054" type="#_x0000_t75" style="width:11.5pt;height:21.8pt" o:ole="">
            <v:imagedata r:id="rId20" o:title=""/>
          </v:shape>
          <o:OLEObject Type="Embed" ProgID="Equation.3" ShapeID="_x0000_i1054" DrawAspect="Content" ObjectID="_1825492928" r:id="rId47"/>
        </w:object>
      </w:r>
      <w:r w:rsidRPr="003E4D2E">
        <w:object w:dxaOrig="300" w:dyaOrig="440" w14:anchorId="38946551">
          <v:shape id="_x0000_i1055" type="#_x0000_t75" style="width:15.15pt;height:21.8pt" o:ole="">
            <v:imagedata r:id="rId48" o:title=""/>
          </v:shape>
          <o:OLEObject Type="Embed" ProgID="Equation.3" ShapeID="_x0000_i1055" DrawAspect="Content" ObjectID="_1825492929" r:id="rId49"/>
        </w:object>
      </w:r>
      <w:r w:rsidRPr="00887C6A">
        <w:t xml:space="preserve">PCRROBLAMT </w:t>
      </w:r>
      <w:proofErr w:type="spellStart"/>
      <w:r w:rsidRPr="00887C6A">
        <w:rPr>
          <w:i/>
          <w:vertAlign w:val="subscript"/>
        </w:rPr>
        <w:t>crrh</w:t>
      </w:r>
      <w:proofErr w:type="spellEnd"/>
      <w:r w:rsidRPr="00887C6A">
        <w:rPr>
          <w:i/>
          <w:vertAlign w:val="subscript"/>
        </w:rPr>
        <w:t>,(</w:t>
      </w:r>
      <w:proofErr w:type="spellStart"/>
      <w:r w:rsidRPr="00887C6A">
        <w:rPr>
          <w:i/>
          <w:vertAlign w:val="subscript"/>
        </w:rPr>
        <w:t>j,k</w:t>
      </w:r>
      <w:proofErr w:type="spellEnd"/>
      <w:r w:rsidRPr="00887C6A">
        <w:rPr>
          <w:i/>
          <w:vertAlign w:val="subscript"/>
        </w:rPr>
        <w:t>),</w:t>
      </w:r>
      <w:proofErr w:type="spellStart"/>
      <w:r w:rsidRPr="00887C6A">
        <w:rPr>
          <w:i/>
          <w:vertAlign w:val="subscript"/>
        </w:rPr>
        <w:t>z,a,tech,h</w:t>
      </w:r>
      <w:proofErr w:type="spellEnd"/>
      <w:r w:rsidRPr="00887C6A">
        <w:t xml:space="preserve"> + </w:t>
      </w:r>
      <w:r w:rsidRPr="003E4D2E">
        <w:object w:dxaOrig="320" w:dyaOrig="440" w14:anchorId="2FFFB0D0">
          <v:shape id="_x0000_i1056" type="#_x0000_t75" style="width:15.75pt;height:21.8pt" o:ole="">
            <v:imagedata r:id="rId16" o:title=""/>
          </v:shape>
          <o:OLEObject Type="Embed" ProgID="Equation.3" ShapeID="_x0000_i1056" DrawAspect="Content" ObjectID="_1825492930" r:id="rId50"/>
        </w:object>
      </w:r>
      <w:r w:rsidRPr="003E4D2E">
        <w:rPr>
          <w:position w:val="-22"/>
        </w:rPr>
        <w:object w:dxaOrig="220" w:dyaOrig="460" w14:anchorId="7F2EF3F9">
          <v:shape id="_x0000_i1057" type="#_x0000_t75" style="width:11.5pt;height:23pt" o:ole="">
            <v:imagedata r:id="rId18" o:title=""/>
          </v:shape>
          <o:OLEObject Type="Embed" ProgID="Equation.3" ShapeID="_x0000_i1057" DrawAspect="Content" ObjectID="_1825492931" r:id="rId51"/>
        </w:object>
      </w:r>
      <w:r w:rsidRPr="003E4D2E">
        <w:object w:dxaOrig="220" w:dyaOrig="440" w14:anchorId="4752A48C">
          <v:shape id="_x0000_i1058" type="#_x0000_t75" style="width:11.5pt;height:21.8pt" o:ole="">
            <v:imagedata r:id="rId20" o:title=""/>
          </v:shape>
          <o:OLEObject Type="Embed" ProgID="Equation.3" ShapeID="_x0000_i1058" DrawAspect="Content" ObjectID="_1825492932" r:id="rId52"/>
        </w:object>
      </w:r>
      <w:r w:rsidRPr="003E4D2E">
        <w:object w:dxaOrig="300" w:dyaOrig="440" w14:anchorId="487F69E6">
          <v:shape id="_x0000_i1059" type="#_x0000_t75" style="width:15.15pt;height:21.8pt" o:ole="">
            <v:imagedata r:id="rId53" o:title=""/>
          </v:shape>
          <o:OLEObject Type="Embed" ProgID="Equation.3" ShapeID="_x0000_i1059" DrawAspect="Content" ObjectID="_1825492933" r:id="rId54"/>
        </w:object>
      </w:r>
      <w:r w:rsidRPr="00887C6A">
        <w:t xml:space="preserve">PCRROPTAMT </w:t>
      </w:r>
      <w:r w:rsidRPr="00887C6A">
        <w:rPr>
          <w:i/>
          <w:vertAlign w:val="subscript"/>
        </w:rPr>
        <w:t>crrh,(j,k),z,a,tech,h</w:t>
      </w:r>
      <w:r w:rsidRPr="00887C6A">
        <w:t>)</w:t>
      </w:r>
    </w:p>
    <w:p w14:paraId="2C07A2A0" w14:textId="77777777" w:rsidR="00212172" w:rsidRPr="00887C6A" w:rsidRDefault="00212172" w:rsidP="00212172">
      <w:r w:rsidRPr="00887C6A">
        <w:t>The above variables are defined as follows:</w:t>
      </w:r>
    </w:p>
    <w:p w14:paraId="3BF6AE30" w14:textId="77777777" w:rsidR="00212172" w:rsidRPr="00887C6A" w:rsidRDefault="00212172" w:rsidP="0021217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634"/>
        <w:gridCol w:w="6502"/>
      </w:tblGrid>
      <w:tr w:rsidR="00212172" w:rsidRPr="00887C6A" w14:paraId="4AF94812" w14:textId="77777777" w:rsidTr="009F28D9">
        <w:trPr>
          <w:tblHeader/>
        </w:trPr>
        <w:tc>
          <w:tcPr>
            <w:tcW w:w="1184" w:type="pct"/>
          </w:tcPr>
          <w:p w14:paraId="01854E05" w14:textId="77777777" w:rsidR="00212172" w:rsidRPr="00887C6A" w:rsidRDefault="00212172" w:rsidP="009F28D9">
            <w:pPr>
              <w:pStyle w:val="TableHead"/>
            </w:pPr>
            <w:r w:rsidRPr="00887C6A">
              <w:t>Variable</w:t>
            </w:r>
          </w:p>
        </w:tc>
        <w:tc>
          <w:tcPr>
            <w:tcW w:w="339" w:type="pct"/>
          </w:tcPr>
          <w:p w14:paraId="720EBC7A" w14:textId="77777777" w:rsidR="00212172" w:rsidRPr="00887C6A" w:rsidRDefault="00212172" w:rsidP="009F28D9">
            <w:pPr>
              <w:pStyle w:val="TableHead"/>
            </w:pPr>
            <w:r w:rsidRPr="00887C6A">
              <w:t>Unit</w:t>
            </w:r>
          </w:p>
        </w:tc>
        <w:tc>
          <w:tcPr>
            <w:tcW w:w="3477" w:type="pct"/>
          </w:tcPr>
          <w:p w14:paraId="3A618A09" w14:textId="77777777" w:rsidR="00212172" w:rsidRPr="00887C6A" w:rsidRDefault="00212172" w:rsidP="009F28D9">
            <w:pPr>
              <w:pStyle w:val="TableHead"/>
            </w:pPr>
            <w:r w:rsidRPr="00887C6A">
              <w:t>Definition</w:t>
            </w:r>
          </w:p>
        </w:tc>
      </w:tr>
      <w:tr w:rsidR="00212172" w:rsidRPr="00887C6A" w14:paraId="774EAC59" w14:textId="77777777" w:rsidTr="009F28D9">
        <w:tc>
          <w:tcPr>
            <w:tcW w:w="1184" w:type="pct"/>
          </w:tcPr>
          <w:p w14:paraId="584EBB58" w14:textId="77777777" w:rsidR="00212172" w:rsidRPr="00887C6A" w:rsidRDefault="00212172" w:rsidP="009F28D9">
            <w:pPr>
              <w:pStyle w:val="TableBody"/>
              <w:ind w:right="-202"/>
            </w:pPr>
            <w:r w:rsidRPr="00887C6A">
              <w:t xml:space="preserve">PCRRZREV </w:t>
            </w:r>
            <w:r w:rsidRPr="00887C6A">
              <w:rPr>
                <w:i/>
                <w:vertAlign w:val="subscript"/>
              </w:rPr>
              <w:t>z, a</w:t>
            </w:r>
          </w:p>
        </w:tc>
        <w:tc>
          <w:tcPr>
            <w:tcW w:w="339" w:type="pct"/>
          </w:tcPr>
          <w:p w14:paraId="5F7612E2" w14:textId="77777777" w:rsidR="00212172" w:rsidRPr="00887C6A" w:rsidRDefault="00212172" w:rsidP="009F28D9">
            <w:pPr>
              <w:pStyle w:val="TableBody"/>
            </w:pPr>
            <w:r w:rsidRPr="00887C6A">
              <w:t>$</w:t>
            </w:r>
          </w:p>
        </w:tc>
        <w:tc>
          <w:tcPr>
            <w:tcW w:w="3477" w:type="pct"/>
          </w:tcPr>
          <w:p w14:paraId="4FBF41DD" w14:textId="77777777" w:rsidR="00212172" w:rsidRPr="00887C6A" w:rsidRDefault="00212172" w:rsidP="009F28D9">
            <w:pPr>
              <w:pStyle w:val="TableBody"/>
            </w:pPr>
            <w:r w:rsidRPr="00887C6A">
              <w:rPr>
                <w:i/>
              </w:rPr>
              <w:t>PCRR Zonal Revenue per zone per CRR Auction</w:t>
            </w:r>
            <w:r w:rsidRPr="00887C6A">
              <w:t xml:space="preserve">—The revenue resulted from the PCRRs that source and sink in CMZ </w:t>
            </w:r>
            <w:r w:rsidRPr="00887C6A">
              <w:rPr>
                <w:i/>
              </w:rPr>
              <w:t>z</w:t>
            </w:r>
            <w:r w:rsidRPr="00887C6A">
              <w:t xml:space="preserve">, pertaining to CRR Auction </w:t>
            </w:r>
            <w:r w:rsidRPr="00887C6A">
              <w:rPr>
                <w:i/>
              </w:rPr>
              <w:t>a</w:t>
            </w:r>
            <w:r w:rsidRPr="00887C6A">
              <w:t>, for the month.</w:t>
            </w:r>
          </w:p>
        </w:tc>
      </w:tr>
      <w:tr w:rsidR="00212172" w:rsidRPr="00887C6A" w14:paraId="6040BA5C" w14:textId="77777777" w:rsidTr="009F28D9">
        <w:tc>
          <w:tcPr>
            <w:tcW w:w="1184" w:type="pct"/>
          </w:tcPr>
          <w:p w14:paraId="2036D635" w14:textId="77777777" w:rsidR="00212172" w:rsidRPr="00887C6A" w:rsidRDefault="00212172" w:rsidP="009F28D9">
            <w:pPr>
              <w:pStyle w:val="TableBody"/>
              <w:rPr>
                <w:lang w:val="pt-BR"/>
              </w:rPr>
            </w:pPr>
            <w:r w:rsidRPr="00887C6A">
              <w:rPr>
                <w:lang w:val="pt-BR"/>
              </w:rPr>
              <w:t xml:space="preserve">PCRROBLAMT </w:t>
            </w:r>
            <w:r w:rsidRPr="00887C6A">
              <w:rPr>
                <w:i/>
                <w:vertAlign w:val="subscript"/>
                <w:lang w:val="pt-BR"/>
              </w:rPr>
              <w:t>crrh, (j, k), z, a, tech, h</w:t>
            </w:r>
          </w:p>
        </w:tc>
        <w:tc>
          <w:tcPr>
            <w:tcW w:w="339" w:type="pct"/>
          </w:tcPr>
          <w:p w14:paraId="72C47D1A" w14:textId="77777777" w:rsidR="00212172" w:rsidRPr="00887C6A" w:rsidRDefault="00212172" w:rsidP="009F28D9">
            <w:pPr>
              <w:pStyle w:val="TableBody"/>
            </w:pPr>
            <w:r w:rsidRPr="00887C6A">
              <w:t>$</w:t>
            </w:r>
          </w:p>
        </w:tc>
        <w:tc>
          <w:tcPr>
            <w:tcW w:w="3477" w:type="pct"/>
          </w:tcPr>
          <w:p w14:paraId="77004414" w14:textId="77777777" w:rsidR="00212172" w:rsidRPr="00887C6A" w:rsidRDefault="00212172" w:rsidP="009F28D9">
            <w:pPr>
              <w:pStyle w:val="TableBody"/>
            </w:pPr>
            <w:r w:rsidRPr="00887C6A">
              <w:rPr>
                <w:i/>
              </w:rPr>
              <w:t>PCRR PTP Obligation Amount per CRR Account Holder per source and sink pair per zone per CRR Auction per resource technology per hour</w:t>
            </w:r>
            <w:r w:rsidRPr="00887C6A">
              <w:t xml:space="preserve">—The charge calculated for CRR Account Holder </w:t>
            </w:r>
            <w:r w:rsidRPr="00887C6A">
              <w:rPr>
                <w:i/>
              </w:rPr>
              <w:t>crrh</w:t>
            </w:r>
            <w:r w:rsidRPr="00887C6A">
              <w:t xml:space="preserve"> of the MW quantity that represents its total PTP Obligations pertaining to CRR Auction </w:t>
            </w:r>
            <w:r w:rsidRPr="00887C6A">
              <w:rPr>
                <w:i/>
              </w:rPr>
              <w:t xml:space="preserve">a </w:t>
            </w:r>
            <w:r w:rsidRPr="00887C6A">
              <w:t xml:space="preserve">with the source </w:t>
            </w:r>
            <w:r w:rsidRPr="00887C6A">
              <w:rPr>
                <w:i/>
              </w:rPr>
              <w:t>j</w:t>
            </w:r>
            <w:r w:rsidRPr="00887C6A">
              <w:t xml:space="preserve"> and the sink </w:t>
            </w:r>
            <w:r w:rsidRPr="00887C6A">
              <w:rPr>
                <w:i/>
              </w:rPr>
              <w:t>k</w:t>
            </w:r>
            <w:r w:rsidRPr="00887C6A">
              <w:t xml:space="preserve"> in CMZ </w:t>
            </w:r>
            <w:r w:rsidRPr="00887C6A">
              <w:rPr>
                <w:i/>
              </w:rPr>
              <w:t>z</w:t>
            </w:r>
            <w:r w:rsidRPr="00887C6A">
              <w:t xml:space="preserve">, based on Resources of the technology </w:t>
            </w:r>
            <w:r w:rsidRPr="00887C6A">
              <w:rPr>
                <w:i/>
              </w:rPr>
              <w:t>tech</w:t>
            </w:r>
            <w:r w:rsidRPr="00887C6A">
              <w:t xml:space="preserve">, for the hour </w:t>
            </w:r>
            <w:r w:rsidRPr="00887C6A">
              <w:rPr>
                <w:i/>
              </w:rPr>
              <w:t>h</w:t>
            </w:r>
            <w:r w:rsidRPr="00887C6A">
              <w:t>.</w:t>
            </w:r>
          </w:p>
        </w:tc>
      </w:tr>
      <w:tr w:rsidR="00212172" w:rsidRPr="00887C6A" w14:paraId="0D75D1D2" w14:textId="77777777" w:rsidTr="009F28D9">
        <w:tc>
          <w:tcPr>
            <w:tcW w:w="1184" w:type="pct"/>
          </w:tcPr>
          <w:p w14:paraId="2E3A4872" w14:textId="77777777" w:rsidR="00212172" w:rsidRPr="00887C6A" w:rsidRDefault="00212172" w:rsidP="009F28D9">
            <w:pPr>
              <w:pStyle w:val="TableBody"/>
              <w:rPr>
                <w:lang w:val="pt-BR"/>
              </w:rPr>
            </w:pPr>
            <w:r w:rsidRPr="00887C6A">
              <w:rPr>
                <w:lang w:val="pt-BR"/>
              </w:rPr>
              <w:t xml:space="preserve">PCRROPTAMT </w:t>
            </w:r>
            <w:r w:rsidRPr="00887C6A">
              <w:rPr>
                <w:i/>
                <w:vertAlign w:val="subscript"/>
                <w:lang w:val="pt-BR"/>
              </w:rPr>
              <w:t>crrh, (j, k), z, a, tech, h</w:t>
            </w:r>
          </w:p>
        </w:tc>
        <w:tc>
          <w:tcPr>
            <w:tcW w:w="339" w:type="pct"/>
          </w:tcPr>
          <w:p w14:paraId="0CF9FBE8" w14:textId="77777777" w:rsidR="00212172" w:rsidRPr="00887C6A" w:rsidRDefault="00212172" w:rsidP="009F28D9">
            <w:pPr>
              <w:pStyle w:val="TableBody"/>
            </w:pPr>
            <w:r w:rsidRPr="00887C6A">
              <w:t>$</w:t>
            </w:r>
          </w:p>
        </w:tc>
        <w:tc>
          <w:tcPr>
            <w:tcW w:w="3477" w:type="pct"/>
          </w:tcPr>
          <w:p w14:paraId="6D41B97D" w14:textId="77777777" w:rsidR="00212172" w:rsidRPr="00887C6A" w:rsidRDefault="00212172" w:rsidP="009F28D9">
            <w:pPr>
              <w:pStyle w:val="TableBody"/>
              <w:rPr>
                <w:i/>
              </w:rPr>
            </w:pPr>
            <w:r w:rsidRPr="00887C6A">
              <w:rPr>
                <w:i/>
              </w:rPr>
              <w:t>PCRR PTP Option Amount per CRR Account Holder per source and sink pair per zone per CRR Auction per resource technology per hour</w:t>
            </w:r>
            <w:r w:rsidRPr="00887C6A">
              <w:t xml:space="preserve">—The charge calculated for CRR Account Holder </w:t>
            </w:r>
            <w:r w:rsidRPr="00887C6A">
              <w:rPr>
                <w:i/>
              </w:rPr>
              <w:t>crrh</w:t>
            </w:r>
            <w:r w:rsidRPr="00887C6A">
              <w:t xml:space="preserve"> of the MW quantity that represents its total PTP Options pertaining to CRR Auction </w:t>
            </w:r>
            <w:r w:rsidRPr="00887C6A">
              <w:rPr>
                <w:i/>
              </w:rPr>
              <w:t xml:space="preserve">a </w:t>
            </w:r>
            <w:r w:rsidRPr="00887C6A">
              <w:t xml:space="preserve">with the source </w:t>
            </w:r>
            <w:r w:rsidRPr="00887C6A">
              <w:rPr>
                <w:i/>
              </w:rPr>
              <w:t>j</w:t>
            </w:r>
            <w:r w:rsidRPr="00887C6A">
              <w:t xml:space="preserve"> and the sink </w:t>
            </w:r>
            <w:r w:rsidRPr="00887C6A">
              <w:rPr>
                <w:i/>
              </w:rPr>
              <w:t>k</w:t>
            </w:r>
            <w:r w:rsidRPr="00887C6A">
              <w:t xml:space="preserve"> in CMZ </w:t>
            </w:r>
            <w:r w:rsidRPr="00887C6A">
              <w:rPr>
                <w:i/>
              </w:rPr>
              <w:t>z</w:t>
            </w:r>
            <w:r w:rsidRPr="00887C6A">
              <w:t xml:space="preserve">, based on Resources of the technology </w:t>
            </w:r>
            <w:r w:rsidRPr="00887C6A">
              <w:rPr>
                <w:i/>
              </w:rPr>
              <w:t>tech</w:t>
            </w:r>
            <w:r w:rsidRPr="00887C6A">
              <w:t xml:space="preserve">, for the hour </w:t>
            </w:r>
            <w:r w:rsidRPr="00887C6A">
              <w:rPr>
                <w:i/>
              </w:rPr>
              <w:t>h</w:t>
            </w:r>
            <w:r w:rsidRPr="00887C6A">
              <w:t>.</w:t>
            </w:r>
          </w:p>
        </w:tc>
      </w:tr>
      <w:tr w:rsidR="00212172" w:rsidRPr="00887C6A" w14:paraId="0758E4F6" w14:textId="77777777" w:rsidTr="009F28D9">
        <w:tc>
          <w:tcPr>
            <w:tcW w:w="1184" w:type="pct"/>
          </w:tcPr>
          <w:p w14:paraId="7BFF1DDB" w14:textId="77777777" w:rsidR="00212172" w:rsidRPr="00887C6A" w:rsidRDefault="00212172" w:rsidP="009F28D9">
            <w:pPr>
              <w:pStyle w:val="TableBody"/>
              <w:rPr>
                <w:i/>
              </w:rPr>
            </w:pPr>
            <w:r w:rsidRPr="00887C6A">
              <w:rPr>
                <w:i/>
              </w:rPr>
              <w:t>a</w:t>
            </w:r>
          </w:p>
        </w:tc>
        <w:tc>
          <w:tcPr>
            <w:tcW w:w="339" w:type="pct"/>
          </w:tcPr>
          <w:p w14:paraId="05296016" w14:textId="77777777" w:rsidR="00212172" w:rsidRPr="00887C6A" w:rsidRDefault="00212172" w:rsidP="009F28D9">
            <w:pPr>
              <w:pStyle w:val="TableBody"/>
            </w:pPr>
            <w:r w:rsidRPr="00887C6A">
              <w:t>none</w:t>
            </w:r>
          </w:p>
        </w:tc>
        <w:tc>
          <w:tcPr>
            <w:tcW w:w="3477" w:type="pct"/>
          </w:tcPr>
          <w:p w14:paraId="1F57D37B" w14:textId="77777777" w:rsidR="00212172" w:rsidRPr="00887C6A" w:rsidRDefault="00212172" w:rsidP="009F28D9">
            <w:pPr>
              <w:pStyle w:val="TableBody"/>
            </w:pPr>
            <w:r w:rsidRPr="00887C6A">
              <w:t>A CRR Auction.</w:t>
            </w:r>
          </w:p>
        </w:tc>
      </w:tr>
      <w:tr w:rsidR="00212172" w:rsidRPr="00887C6A" w14:paraId="05782612" w14:textId="77777777" w:rsidTr="009F28D9">
        <w:tc>
          <w:tcPr>
            <w:tcW w:w="1184" w:type="pct"/>
          </w:tcPr>
          <w:p w14:paraId="78546B95" w14:textId="77777777" w:rsidR="00212172" w:rsidRPr="00887C6A" w:rsidRDefault="00212172" w:rsidP="009F28D9">
            <w:pPr>
              <w:pStyle w:val="TableBody"/>
              <w:rPr>
                <w:i/>
              </w:rPr>
            </w:pPr>
            <w:r w:rsidRPr="00887C6A">
              <w:rPr>
                <w:i/>
              </w:rPr>
              <w:lastRenderedPageBreak/>
              <w:t>z</w:t>
            </w:r>
          </w:p>
        </w:tc>
        <w:tc>
          <w:tcPr>
            <w:tcW w:w="339" w:type="pct"/>
          </w:tcPr>
          <w:p w14:paraId="59B03880" w14:textId="77777777" w:rsidR="00212172" w:rsidRPr="00887C6A" w:rsidRDefault="00212172" w:rsidP="009F28D9">
            <w:pPr>
              <w:pStyle w:val="TableBody"/>
            </w:pPr>
            <w:r w:rsidRPr="00887C6A">
              <w:t>none</w:t>
            </w:r>
          </w:p>
        </w:tc>
        <w:tc>
          <w:tcPr>
            <w:tcW w:w="3477" w:type="pct"/>
          </w:tcPr>
          <w:p w14:paraId="58746CA0" w14:textId="77777777" w:rsidR="00212172" w:rsidRPr="00887C6A" w:rsidRDefault="00212172" w:rsidP="009F28D9">
            <w:pPr>
              <w:pStyle w:val="TableBody"/>
            </w:pPr>
            <w:r w:rsidRPr="00887C6A">
              <w:t>A 2003 ERCOT CMZ.</w:t>
            </w:r>
          </w:p>
        </w:tc>
      </w:tr>
      <w:tr w:rsidR="00212172" w:rsidRPr="00887C6A" w14:paraId="2B7DE635" w14:textId="77777777" w:rsidTr="009F28D9">
        <w:tc>
          <w:tcPr>
            <w:tcW w:w="1184" w:type="pct"/>
          </w:tcPr>
          <w:p w14:paraId="6D594240" w14:textId="77777777" w:rsidR="00212172" w:rsidRPr="00887C6A" w:rsidRDefault="00212172" w:rsidP="009F28D9">
            <w:pPr>
              <w:pStyle w:val="TableBody"/>
              <w:rPr>
                <w:i/>
              </w:rPr>
            </w:pPr>
            <w:r w:rsidRPr="00887C6A">
              <w:rPr>
                <w:i/>
              </w:rPr>
              <w:t>crrh</w:t>
            </w:r>
          </w:p>
        </w:tc>
        <w:tc>
          <w:tcPr>
            <w:tcW w:w="339" w:type="pct"/>
          </w:tcPr>
          <w:p w14:paraId="144F768E" w14:textId="77777777" w:rsidR="00212172" w:rsidRPr="00887C6A" w:rsidRDefault="00212172" w:rsidP="009F28D9">
            <w:pPr>
              <w:pStyle w:val="TableBody"/>
            </w:pPr>
            <w:r w:rsidRPr="00887C6A">
              <w:t>none</w:t>
            </w:r>
          </w:p>
        </w:tc>
        <w:tc>
          <w:tcPr>
            <w:tcW w:w="3477" w:type="pct"/>
          </w:tcPr>
          <w:p w14:paraId="4783EF3E" w14:textId="77777777" w:rsidR="00212172" w:rsidRPr="00887C6A" w:rsidRDefault="00212172" w:rsidP="009F28D9">
            <w:pPr>
              <w:pStyle w:val="TableBody"/>
            </w:pPr>
            <w:r w:rsidRPr="00887C6A">
              <w:t>A CRR Account Holder that paid the invoice in full.</w:t>
            </w:r>
          </w:p>
        </w:tc>
      </w:tr>
      <w:tr w:rsidR="00212172" w:rsidRPr="00887C6A" w14:paraId="34F10520" w14:textId="77777777" w:rsidTr="009F28D9">
        <w:tc>
          <w:tcPr>
            <w:tcW w:w="1184" w:type="pct"/>
          </w:tcPr>
          <w:p w14:paraId="17F53A13" w14:textId="77777777" w:rsidR="00212172" w:rsidRPr="00887C6A" w:rsidRDefault="00212172" w:rsidP="009F28D9">
            <w:pPr>
              <w:pStyle w:val="TableBody"/>
              <w:rPr>
                <w:i/>
              </w:rPr>
            </w:pPr>
            <w:r w:rsidRPr="00887C6A">
              <w:rPr>
                <w:i/>
              </w:rPr>
              <w:t>j</w:t>
            </w:r>
          </w:p>
        </w:tc>
        <w:tc>
          <w:tcPr>
            <w:tcW w:w="339" w:type="pct"/>
          </w:tcPr>
          <w:p w14:paraId="35C1B4EF" w14:textId="77777777" w:rsidR="00212172" w:rsidRPr="00887C6A" w:rsidRDefault="00212172" w:rsidP="009F28D9">
            <w:pPr>
              <w:pStyle w:val="TableBody"/>
            </w:pPr>
            <w:r w:rsidRPr="00887C6A">
              <w:t>none</w:t>
            </w:r>
          </w:p>
        </w:tc>
        <w:tc>
          <w:tcPr>
            <w:tcW w:w="3477" w:type="pct"/>
          </w:tcPr>
          <w:p w14:paraId="6346F9FB" w14:textId="77777777" w:rsidR="00212172" w:rsidRPr="00887C6A" w:rsidRDefault="00212172" w:rsidP="009F28D9">
            <w:pPr>
              <w:pStyle w:val="TableBody"/>
            </w:pPr>
            <w:r w:rsidRPr="00887C6A">
              <w:t>A source Settlement Point.</w:t>
            </w:r>
          </w:p>
        </w:tc>
      </w:tr>
      <w:tr w:rsidR="00212172" w:rsidRPr="00887C6A" w14:paraId="08353E37" w14:textId="77777777" w:rsidTr="009F28D9">
        <w:tc>
          <w:tcPr>
            <w:tcW w:w="1184" w:type="pct"/>
          </w:tcPr>
          <w:p w14:paraId="1D5E6888" w14:textId="77777777" w:rsidR="00212172" w:rsidRPr="00887C6A" w:rsidRDefault="00212172" w:rsidP="009F28D9">
            <w:pPr>
              <w:pStyle w:val="TableBody"/>
              <w:rPr>
                <w:i/>
              </w:rPr>
            </w:pPr>
            <w:r w:rsidRPr="00887C6A">
              <w:rPr>
                <w:i/>
              </w:rPr>
              <w:t>k</w:t>
            </w:r>
          </w:p>
        </w:tc>
        <w:tc>
          <w:tcPr>
            <w:tcW w:w="339" w:type="pct"/>
          </w:tcPr>
          <w:p w14:paraId="49DCDCF5" w14:textId="77777777" w:rsidR="00212172" w:rsidRPr="00887C6A" w:rsidRDefault="00212172" w:rsidP="009F28D9">
            <w:pPr>
              <w:pStyle w:val="TableBody"/>
            </w:pPr>
            <w:r w:rsidRPr="00887C6A">
              <w:t>none</w:t>
            </w:r>
          </w:p>
        </w:tc>
        <w:tc>
          <w:tcPr>
            <w:tcW w:w="3477" w:type="pct"/>
          </w:tcPr>
          <w:p w14:paraId="39157BA5" w14:textId="77777777" w:rsidR="00212172" w:rsidRPr="00887C6A" w:rsidRDefault="00212172" w:rsidP="009F28D9">
            <w:pPr>
              <w:pStyle w:val="TableBody"/>
            </w:pPr>
            <w:r w:rsidRPr="00887C6A">
              <w:t>A sink Settlement Point.</w:t>
            </w:r>
          </w:p>
        </w:tc>
      </w:tr>
      <w:tr w:rsidR="00212172" w:rsidRPr="00887C6A" w14:paraId="2A5AFA79" w14:textId="77777777" w:rsidTr="009F28D9">
        <w:tc>
          <w:tcPr>
            <w:tcW w:w="1184" w:type="pct"/>
            <w:tcBorders>
              <w:top w:val="single" w:sz="4" w:space="0" w:color="auto"/>
              <w:left w:val="single" w:sz="4" w:space="0" w:color="auto"/>
              <w:bottom w:val="single" w:sz="4" w:space="0" w:color="auto"/>
              <w:right w:val="single" w:sz="4" w:space="0" w:color="auto"/>
            </w:tcBorders>
          </w:tcPr>
          <w:p w14:paraId="7DA06C37" w14:textId="77777777" w:rsidR="00212172" w:rsidRPr="00887C6A" w:rsidRDefault="00212172" w:rsidP="009F28D9">
            <w:pPr>
              <w:pStyle w:val="TableBody"/>
              <w:rPr>
                <w:i/>
              </w:rPr>
            </w:pPr>
            <w:r w:rsidRPr="00887C6A">
              <w:rPr>
                <w:i/>
              </w:rPr>
              <w:t>tech</w:t>
            </w:r>
          </w:p>
        </w:tc>
        <w:tc>
          <w:tcPr>
            <w:tcW w:w="339" w:type="pct"/>
            <w:tcBorders>
              <w:top w:val="single" w:sz="4" w:space="0" w:color="auto"/>
              <w:left w:val="single" w:sz="4" w:space="0" w:color="auto"/>
              <w:bottom w:val="single" w:sz="4" w:space="0" w:color="auto"/>
              <w:right w:val="single" w:sz="4" w:space="0" w:color="auto"/>
            </w:tcBorders>
          </w:tcPr>
          <w:p w14:paraId="0E646894" w14:textId="77777777" w:rsidR="00212172" w:rsidRPr="00887C6A" w:rsidRDefault="00212172" w:rsidP="009F28D9">
            <w:pPr>
              <w:pStyle w:val="TableBody"/>
            </w:pPr>
            <w:r w:rsidRPr="00887C6A">
              <w:t>none</w:t>
            </w:r>
          </w:p>
        </w:tc>
        <w:tc>
          <w:tcPr>
            <w:tcW w:w="3477" w:type="pct"/>
            <w:tcBorders>
              <w:top w:val="single" w:sz="4" w:space="0" w:color="auto"/>
              <w:left w:val="single" w:sz="4" w:space="0" w:color="auto"/>
              <w:bottom w:val="single" w:sz="4" w:space="0" w:color="auto"/>
              <w:right w:val="single" w:sz="4" w:space="0" w:color="auto"/>
            </w:tcBorders>
          </w:tcPr>
          <w:p w14:paraId="3D0CAD23" w14:textId="77777777" w:rsidR="00212172" w:rsidRPr="00887C6A" w:rsidRDefault="00212172" w:rsidP="009F28D9">
            <w:pPr>
              <w:pStyle w:val="TableBody"/>
            </w:pPr>
            <w:r w:rsidRPr="00887C6A">
              <w:t>A Resource technology.</w:t>
            </w:r>
          </w:p>
        </w:tc>
      </w:tr>
      <w:tr w:rsidR="00212172" w:rsidRPr="00887C6A" w14:paraId="2947C29D" w14:textId="77777777" w:rsidTr="009F28D9">
        <w:tc>
          <w:tcPr>
            <w:tcW w:w="1184" w:type="pct"/>
            <w:tcBorders>
              <w:top w:val="single" w:sz="4" w:space="0" w:color="auto"/>
              <w:left w:val="single" w:sz="4" w:space="0" w:color="auto"/>
              <w:bottom w:val="single" w:sz="4" w:space="0" w:color="auto"/>
              <w:right w:val="single" w:sz="4" w:space="0" w:color="auto"/>
            </w:tcBorders>
          </w:tcPr>
          <w:p w14:paraId="7F47B6DD" w14:textId="77777777" w:rsidR="00212172" w:rsidRPr="00887C6A" w:rsidRDefault="00212172" w:rsidP="009F28D9">
            <w:pPr>
              <w:pStyle w:val="TableBody"/>
              <w:rPr>
                <w:i/>
              </w:rPr>
            </w:pPr>
            <w:r w:rsidRPr="00887C6A">
              <w:rPr>
                <w:i/>
              </w:rPr>
              <w:t>h</w:t>
            </w:r>
          </w:p>
        </w:tc>
        <w:tc>
          <w:tcPr>
            <w:tcW w:w="339" w:type="pct"/>
            <w:tcBorders>
              <w:top w:val="single" w:sz="4" w:space="0" w:color="auto"/>
              <w:left w:val="single" w:sz="4" w:space="0" w:color="auto"/>
              <w:bottom w:val="single" w:sz="4" w:space="0" w:color="auto"/>
              <w:right w:val="single" w:sz="4" w:space="0" w:color="auto"/>
            </w:tcBorders>
          </w:tcPr>
          <w:p w14:paraId="7D3F445A" w14:textId="77777777" w:rsidR="00212172" w:rsidRPr="00887C6A" w:rsidRDefault="00212172" w:rsidP="009F28D9">
            <w:pPr>
              <w:pStyle w:val="TableBody"/>
            </w:pPr>
            <w:r w:rsidRPr="00887C6A">
              <w:t>none</w:t>
            </w:r>
          </w:p>
        </w:tc>
        <w:tc>
          <w:tcPr>
            <w:tcW w:w="3477" w:type="pct"/>
            <w:tcBorders>
              <w:top w:val="single" w:sz="4" w:space="0" w:color="auto"/>
              <w:left w:val="single" w:sz="4" w:space="0" w:color="auto"/>
              <w:bottom w:val="single" w:sz="4" w:space="0" w:color="auto"/>
              <w:right w:val="single" w:sz="4" w:space="0" w:color="auto"/>
            </w:tcBorders>
          </w:tcPr>
          <w:p w14:paraId="7F2E2B80" w14:textId="77777777" w:rsidR="00212172" w:rsidRPr="00887C6A" w:rsidRDefault="00212172" w:rsidP="009F28D9">
            <w:pPr>
              <w:pStyle w:val="TableBody"/>
            </w:pPr>
            <w:r w:rsidRPr="00887C6A">
              <w:t>An hour in the month.</w:t>
            </w:r>
          </w:p>
        </w:tc>
      </w:tr>
    </w:tbl>
    <w:p w14:paraId="4101D747" w14:textId="77777777" w:rsidR="00212172" w:rsidRPr="00887C6A" w:rsidRDefault="00212172" w:rsidP="00212172"/>
    <w:p w14:paraId="7EAC9B40" w14:textId="77777777" w:rsidR="00212172" w:rsidRPr="00887C6A" w:rsidRDefault="00212172" w:rsidP="00212172">
      <w:pPr>
        <w:pStyle w:val="BodyTextNumbered"/>
      </w:pPr>
      <w:r w:rsidRPr="00887C6A">
        <w:t>(4)</w:t>
      </w:r>
      <w:r w:rsidRPr="00887C6A">
        <w:tab/>
        <w:t>The revenue for a given month produced from PCRRs that source and sink in different 2003 ERCOT CMZs, pertaining to each CRR Auction, is calculated as follows:</w:t>
      </w:r>
    </w:p>
    <w:p w14:paraId="3ECCEBFF" w14:textId="77777777" w:rsidR="00212172" w:rsidRPr="00887C6A" w:rsidRDefault="00212172" w:rsidP="007C57E5">
      <w:pPr>
        <w:pStyle w:val="FormulaBold"/>
      </w:pPr>
      <w:r w:rsidRPr="00887C6A">
        <w:t xml:space="preserve">PCRRNZREV </w:t>
      </w:r>
      <w:r w:rsidRPr="00887C6A">
        <w:rPr>
          <w:i/>
          <w:vertAlign w:val="subscript"/>
        </w:rPr>
        <w:t>a</w:t>
      </w:r>
      <w:r w:rsidRPr="00887C6A">
        <w:tab/>
        <w:t>=</w:t>
      </w:r>
      <w:r w:rsidRPr="00887C6A">
        <w:tab/>
      </w:r>
      <w:r w:rsidRPr="00887C6A">
        <w:object w:dxaOrig="220" w:dyaOrig="440" w14:anchorId="5B0E6AA1">
          <v:shape id="_x0000_i1060" type="#_x0000_t75" style="width:11.5pt;height:21.8pt" o:ole="">
            <v:imagedata r:id="rId14" o:title=""/>
          </v:shape>
          <o:OLEObject Type="Embed" ProgID="Equation.3" ShapeID="_x0000_i1060" DrawAspect="Content" ObjectID="_1825492934" r:id="rId55"/>
        </w:object>
      </w:r>
      <w:r w:rsidRPr="00887C6A">
        <w:t>(</w:t>
      </w:r>
      <w:r w:rsidRPr="00887C6A">
        <w:object w:dxaOrig="320" w:dyaOrig="440" w14:anchorId="531D86AB">
          <v:shape id="_x0000_i1061" type="#_x0000_t75" style="width:15.75pt;height:21.8pt" o:ole="">
            <v:imagedata r:id="rId16" o:title=""/>
          </v:shape>
          <o:OLEObject Type="Embed" ProgID="Equation.3" ShapeID="_x0000_i1061" DrawAspect="Content" ObjectID="_1825492935" r:id="rId56"/>
        </w:object>
      </w:r>
      <w:r w:rsidRPr="00887C6A">
        <w:rPr>
          <w:position w:val="-22"/>
        </w:rPr>
        <w:object w:dxaOrig="220" w:dyaOrig="460" w14:anchorId="2EC42258">
          <v:shape id="_x0000_i1062" type="#_x0000_t75" style="width:11.5pt;height:23pt" o:ole="">
            <v:imagedata r:id="rId18" o:title=""/>
          </v:shape>
          <o:OLEObject Type="Embed" ProgID="Equation.3" ShapeID="_x0000_i1062" DrawAspect="Content" ObjectID="_1825492936" r:id="rId57"/>
        </w:object>
      </w:r>
      <w:r w:rsidRPr="00887C6A">
        <w:object w:dxaOrig="220" w:dyaOrig="440" w14:anchorId="356643BD">
          <v:shape id="_x0000_i1063" type="#_x0000_t75" style="width:11.5pt;height:21.8pt" o:ole="">
            <v:imagedata r:id="rId20" o:title=""/>
          </v:shape>
          <o:OLEObject Type="Embed" ProgID="Equation.3" ShapeID="_x0000_i1063" DrawAspect="Content" ObjectID="_1825492937" r:id="rId58"/>
        </w:object>
      </w:r>
      <w:r w:rsidRPr="00887C6A">
        <w:object w:dxaOrig="300" w:dyaOrig="440" w14:anchorId="2F418539">
          <v:shape id="_x0000_i1064" type="#_x0000_t75" style="width:15.15pt;height:21.8pt" o:ole="">
            <v:imagedata r:id="rId48" o:title=""/>
          </v:shape>
          <o:OLEObject Type="Embed" ProgID="Equation.3" ShapeID="_x0000_i1064" DrawAspect="Content" ObjectID="_1825492938" r:id="rId59"/>
        </w:object>
      </w:r>
      <w:r w:rsidRPr="00887C6A">
        <w:t xml:space="preserve">PCRROBLAMT </w:t>
      </w:r>
      <w:proofErr w:type="spellStart"/>
      <w:r w:rsidRPr="00887C6A">
        <w:rPr>
          <w:i/>
          <w:vertAlign w:val="subscript"/>
        </w:rPr>
        <w:t>crrh</w:t>
      </w:r>
      <w:proofErr w:type="spellEnd"/>
      <w:r w:rsidRPr="00887C6A">
        <w:rPr>
          <w:i/>
          <w:vertAlign w:val="subscript"/>
        </w:rPr>
        <w:t>,(</w:t>
      </w:r>
      <w:proofErr w:type="spellStart"/>
      <w:r w:rsidRPr="00887C6A">
        <w:rPr>
          <w:i/>
          <w:vertAlign w:val="subscript"/>
        </w:rPr>
        <w:t>j,k</w:t>
      </w:r>
      <w:proofErr w:type="spellEnd"/>
      <w:r w:rsidRPr="00887C6A">
        <w:rPr>
          <w:i/>
          <w:vertAlign w:val="subscript"/>
        </w:rPr>
        <w:t>),</w:t>
      </w:r>
      <w:proofErr w:type="spellStart"/>
      <w:r w:rsidRPr="00887C6A">
        <w:rPr>
          <w:i/>
          <w:vertAlign w:val="subscript"/>
        </w:rPr>
        <w:t>a,tech,h</w:t>
      </w:r>
      <w:proofErr w:type="spellEnd"/>
      <w:r w:rsidRPr="00887C6A">
        <w:t xml:space="preserve"> + </w:t>
      </w:r>
      <w:r w:rsidRPr="00887C6A">
        <w:object w:dxaOrig="320" w:dyaOrig="440" w14:anchorId="7FA0B432">
          <v:shape id="_x0000_i1065" type="#_x0000_t75" style="width:15.75pt;height:21.8pt" o:ole="">
            <v:imagedata r:id="rId16" o:title=""/>
          </v:shape>
          <o:OLEObject Type="Embed" ProgID="Equation.3" ShapeID="_x0000_i1065" DrawAspect="Content" ObjectID="_1825492939" r:id="rId60"/>
        </w:object>
      </w:r>
      <w:r w:rsidRPr="00887C6A">
        <w:rPr>
          <w:position w:val="-22"/>
        </w:rPr>
        <w:object w:dxaOrig="220" w:dyaOrig="460" w14:anchorId="532DCFDC">
          <v:shape id="_x0000_i1066" type="#_x0000_t75" style="width:11.5pt;height:23pt" o:ole="">
            <v:imagedata r:id="rId18" o:title=""/>
          </v:shape>
          <o:OLEObject Type="Embed" ProgID="Equation.3" ShapeID="_x0000_i1066" DrawAspect="Content" ObjectID="_1825492940" r:id="rId61"/>
        </w:object>
      </w:r>
      <w:r w:rsidRPr="00887C6A">
        <w:object w:dxaOrig="220" w:dyaOrig="440" w14:anchorId="1F8C01C4">
          <v:shape id="_x0000_i1067" type="#_x0000_t75" style="width:11.5pt;height:21.8pt" o:ole="">
            <v:imagedata r:id="rId20" o:title=""/>
          </v:shape>
          <o:OLEObject Type="Embed" ProgID="Equation.3" ShapeID="_x0000_i1067" DrawAspect="Content" ObjectID="_1825492941" r:id="rId62"/>
        </w:object>
      </w:r>
      <w:r w:rsidRPr="00887C6A">
        <w:object w:dxaOrig="300" w:dyaOrig="440" w14:anchorId="592C83AF">
          <v:shape id="_x0000_i1068" type="#_x0000_t75" style="width:15.15pt;height:21.8pt" o:ole="">
            <v:imagedata r:id="rId53" o:title=""/>
          </v:shape>
          <o:OLEObject Type="Embed" ProgID="Equation.3" ShapeID="_x0000_i1068" DrawAspect="Content" ObjectID="_1825492942" r:id="rId63"/>
        </w:object>
      </w:r>
      <w:r w:rsidRPr="00887C6A">
        <w:t xml:space="preserve">PCRROPTAMT </w:t>
      </w:r>
      <w:r w:rsidRPr="00887C6A">
        <w:rPr>
          <w:i/>
          <w:vertAlign w:val="subscript"/>
        </w:rPr>
        <w:t>crrh,(j,k),a,tech,h</w:t>
      </w:r>
      <w:r w:rsidRPr="00887C6A">
        <w:t>)</w:t>
      </w:r>
    </w:p>
    <w:p w14:paraId="56867851" w14:textId="77777777" w:rsidR="00212172" w:rsidRPr="00887C6A" w:rsidRDefault="00212172" w:rsidP="00212172">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634"/>
        <w:gridCol w:w="6502"/>
      </w:tblGrid>
      <w:tr w:rsidR="00212172" w:rsidRPr="00887C6A" w14:paraId="05558CB7" w14:textId="77777777" w:rsidTr="009F28D9">
        <w:tc>
          <w:tcPr>
            <w:tcW w:w="1184" w:type="pct"/>
          </w:tcPr>
          <w:p w14:paraId="7FC29DBA" w14:textId="77777777" w:rsidR="00212172" w:rsidRPr="00887C6A" w:rsidRDefault="00212172" w:rsidP="009F28D9">
            <w:pPr>
              <w:pStyle w:val="TableHead"/>
            </w:pPr>
            <w:r w:rsidRPr="00887C6A">
              <w:t>Variable</w:t>
            </w:r>
          </w:p>
        </w:tc>
        <w:tc>
          <w:tcPr>
            <w:tcW w:w="339" w:type="pct"/>
          </w:tcPr>
          <w:p w14:paraId="6829F4C2" w14:textId="77777777" w:rsidR="00212172" w:rsidRPr="00887C6A" w:rsidRDefault="00212172" w:rsidP="009F28D9">
            <w:pPr>
              <w:pStyle w:val="TableHead"/>
            </w:pPr>
            <w:r w:rsidRPr="00887C6A">
              <w:t>Unit</w:t>
            </w:r>
          </w:p>
        </w:tc>
        <w:tc>
          <w:tcPr>
            <w:tcW w:w="3477" w:type="pct"/>
          </w:tcPr>
          <w:p w14:paraId="2C9FB0FC" w14:textId="77777777" w:rsidR="00212172" w:rsidRPr="00887C6A" w:rsidRDefault="00212172" w:rsidP="009F28D9">
            <w:pPr>
              <w:pStyle w:val="TableHead"/>
            </w:pPr>
            <w:r w:rsidRPr="00887C6A">
              <w:t>Definition</w:t>
            </w:r>
          </w:p>
        </w:tc>
      </w:tr>
      <w:tr w:rsidR="00212172" w:rsidRPr="00887C6A" w14:paraId="5147FF33" w14:textId="77777777" w:rsidTr="009F28D9">
        <w:tc>
          <w:tcPr>
            <w:tcW w:w="1184" w:type="pct"/>
          </w:tcPr>
          <w:p w14:paraId="3E0401CD" w14:textId="77777777" w:rsidR="00212172" w:rsidRPr="00887C6A" w:rsidRDefault="00212172" w:rsidP="009F28D9">
            <w:pPr>
              <w:pStyle w:val="TableBody"/>
              <w:ind w:right="-202"/>
            </w:pPr>
            <w:r w:rsidRPr="00887C6A">
              <w:t xml:space="preserve">PCRRNZREV </w:t>
            </w:r>
            <w:r w:rsidRPr="00887C6A">
              <w:rPr>
                <w:i/>
                <w:vertAlign w:val="subscript"/>
              </w:rPr>
              <w:t>a</w:t>
            </w:r>
          </w:p>
        </w:tc>
        <w:tc>
          <w:tcPr>
            <w:tcW w:w="339" w:type="pct"/>
          </w:tcPr>
          <w:p w14:paraId="3AC5ED97" w14:textId="77777777" w:rsidR="00212172" w:rsidRPr="00887C6A" w:rsidRDefault="00212172" w:rsidP="009F28D9">
            <w:pPr>
              <w:pStyle w:val="TableBody"/>
            </w:pPr>
            <w:r w:rsidRPr="00887C6A">
              <w:t>$</w:t>
            </w:r>
          </w:p>
        </w:tc>
        <w:tc>
          <w:tcPr>
            <w:tcW w:w="3477" w:type="pct"/>
          </w:tcPr>
          <w:p w14:paraId="563884B5" w14:textId="77777777" w:rsidR="00212172" w:rsidRPr="00887C6A" w:rsidRDefault="00212172" w:rsidP="009F28D9">
            <w:pPr>
              <w:pStyle w:val="TableBody"/>
            </w:pPr>
            <w:r w:rsidRPr="00887C6A">
              <w:rPr>
                <w:i/>
              </w:rPr>
              <w:t>PCRR Non-Zonal Revenue per CRR Auction</w:t>
            </w:r>
            <w:r w:rsidRPr="00887C6A">
              <w:t xml:space="preserve">—The revenue resulted from the PCRRs that source and sink in different CMZs, pertaining to CRR Auction </w:t>
            </w:r>
            <w:r w:rsidRPr="00887C6A">
              <w:rPr>
                <w:i/>
              </w:rPr>
              <w:t>a</w:t>
            </w:r>
            <w:r w:rsidRPr="00887C6A">
              <w:t>, for the month.</w:t>
            </w:r>
          </w:p>
        </w:tc>
      </w:tr>
      <w:tr w:rsidR="00212172" w:rsidRPr="00887C6A" w14:paraId="414B2381" w14:textId="77777777" w:rsidTr="009F28D9">
        <w:tc>
          <w:tcPr>
            <w:tcW w:w="1184" w:type="pct"/>
          </w:tcPr>
          <w:p w14:paraId="52163380" w14:textId="77777777" w:rsidR="00212172" w:rsidRPr="00887C6A" w:rsidRDefault="00212172" w:rsidP="009F28D9">
            <w:pPr>
              <w:pStyle w:val="TableBody"/>
              <w:rPr>
                <w:lang w:val="pt-BR"/>
              </w:rPr>
            </w:pPr>
            <w:r w:rsidRPr="00887C6A">
              <w:rPr>
                <w:lang w:val="pt-BR"/>
              </w:rPr>
              <w:t xml:space="preserve">PCRROBLAMT </w:t>
            </w:r>
            <w:r w:rsidRPr="00887C6A">
              <w:rPr>
                <w:i/>
                <w:vertAlign w:val="subscript"/>
                <w:lang w:val="pt-BR"/>
              </w:rPr>
              <w:t>crrh, (j, k), a, tech, h</w:t>
            </w:r>
          </w:p>
        </w:tc>
        <w:tc>
          <w:tcPr>
            <w:tcW w:w="339" w:type="pct"/>
          </w:tcPr>
          <w:p w14:paraId="38C28586" w14:textId="77777777" w:rsidR="00212172" w:rsidRPr="00887C6A" w:rsidRDefault="00212172" w:rsidP="009F28D9">
            <w:pPr>
              <w:pStyle w:val="TableBody"/>
            </w:pPr>
            <w:r w:rsidRPr="00887C6A">
              <w:t>$</w:t>
            </w:r>
          </w:p>
        </w:tc>
        <w:tc>
          <w:tcPr>
            <w:tcW w:w="3477" w:type="pct"/>
          </w:tcPr>
          <w:p w14:paraId="19893F39" w14:textId="77777777" w:rsidR="00212172" w:rsidRPr="00887C6A" w:rsidRDefault="00212172" w:rsidP="009F28D9">
            <w:pPr>
              <w:pStyle w:val="TableBody"/>
            </w:pPr>
            <w:r w:rsidRPr="00887C6A">
              <w:rPr>
                <w:i/>
              </w:rPr>
              <w:t>PCRR PTP Obligation Amount per CRR Account Holder per source and sink pair per CRR Auction per resource technology per hour</w:t>
            </w:r>
            <w:r w:rsidRPr="00887C6A">
              <w:t xml:space="preserve">—The charge calculated for CRR Account Holder </w:t>
            </w:r>
            <w:r w:rsidRPr="00887C6A">
              <w:rPr>
                <w:i/>
              </w:rPr>
              <w:t>crrh</w:t>
            </w:r>
            <w:r w:rsidRPr="00887C6A">
              <w:t xml:space="preserve"> of the MW quantity that represents its total PTP Obligations pertaining to CRR Auction </w:t>
            </w:r>
            <w:r w:rsidRPr="00887C6A">
              <w:rPr>
                <w:i/>
              </w:rPr>
              <w:t xml:space="preserve">a </w:t>
            </w:r>
            <w:r w:rsidRPr="00887C6A">
              <w:t xml:space="preserve">with the source </w:t>
            </w:r>
            <w:r w:rsidRPr="00887C6A">
              <w:rPr>
                <w:i/>
              </w:rPr>
              <w:t>j</w:t>
            </w:r>
            <w:r w:rsidRPr="00887C6A">
              <w:t xml:space="preserve"> and the sink </w:t>
            </w:r>
            <w:r w:rsidRPr="00887C6A">
              <w:rPr>
                <w:i/>
              </w:rPr>
              <w:t>k</w:t>
            </w:r>
            <w:r w:rsidRPr="00887C6A">
              <w:t xml:space="preserve"> in different CMZs, based on Resources of the technology </w:t>
            </w:r>
            <w:r w:rsidRPr="00887C6A">
              <w:rPr>
                <w:i/>
              </w:rPr>
              <w:t>tech</w:t>
            </w:r>
            <w:r w:rsidRPr="00887C6A">
              <w:t xml:space="preserve">, for the hour </w:t>
            </w:r>
            <w:r w:rsidRPr="00887C6A">
              <w:rPr>
                <w:i/>
              </w:rPr>
              <w:t>h</w:t>
            </w:r>
            <w:r w:rsidRPr="00887C6A">
              <w:t>.</w:t>
            </w:r>
          </w:p>
        </w:tc>
      </w:tr>
      <w:tr w:rsidR="00212172" w:rsidRPr="00887C6A" w14:paraId="1BDE6383" w14:textId="77777777" w:rsidTr="009F28D9">
        <w:tc>
          <w:tcPr>
            <w:tcW w:w="1184" w:type="pct"/>
          </w:tcPr>
          <w:p w14:paraId="7A9DF5BC" w14:textId="77777777" w:rsidR="00212172" w:rsidRPr="00887C6A" w:rsidRDefault="00212172" w:rsidP="009F28D9">
            <w:pPr>
              <w:pStyle w:val="TableBody"/>
            </w:pPr>
            <w:r w:rsidRPr="00887C6A">
              <w:t xml:space="preserve">PCRROPTAMT </w:t>
            </w:r>
            <w:r w:rsidRPr="00887C6A">
              <w:rPr>
                <w:i/>
                <w:vertAlign w:val="subscript"/>
              </w:rPr>
              <w:t>crrh, (j, k), a, tech, h</w:t>
            </w:r>
          </w:p>
        </w:tc>
        <w:tc>
          <w:tcPr>
            <w:tcW w:w="339" w:type="pct"/>
          </w:tcPr>
          <w:p w14:paraId="18E92064" w14:textId="77777777" w:rsidR="00212172" w:rsidRPr="00887C6A" w:rsidRDefault="00212172" w:rsidP="009F28D9">
            <w:pPr>
              <w:pStyle w:val="TableBody"/>
            </w:pPr>
            <w:r w:rsidRPr="00887C6A">
              <w:t>$</w:t>
            </w:r>
          </w:p>
        </w:tc>
        <w:tc>
          <w:tcPr>
            <w:tcW w:w="3477" w:type="pct"/>
          </w:tcPr>
          <w:p w14:paraId="428C4FCE" w14:textId="77777777" w:rsidR="00212172" w:rsidRPr="00887C6A" w:rsidRDefault="00212172" w:rsidP="009F28D9">
            <w:pPr>
              <w:pStyle w:val="TableBody"/>
              <w:rPr>
                <w:i/>
              </w:rPr>
            </w:pPr>
            <w:r w:rsidRPr="00887C6A">
              <w:rPr>
                <w:i/>
              </w:rPr>
              <w:t>PCRR PTP Option Amount per CRR Account Holder per source and sink pair per CRR Auction per resource technology per hour</w:t>
            </w:r>
            <w:r w:rsidRPr="00887C6A">
              <w:t xml:space="preserve">—The charge calculated for CRR Account Holder </w:t>
            </w:r>
            <w:r w:rsidRPr="00887C6A">
              <w:rPr>
                <w:i/>
              </w:rPr>
              <w:t>crrh</w:t>
            </w:r>
            <w:r w:rsidRPr="00887C6A">
              <w:t xml:space="preserve"> of the MW quantity that represents its total PTP Options pertaining to CRR Auction </w:t>
            </w:r>
            <w:r w:rsidRPr="00887C6A">
              <w:rPr>
                <w:i/>
              </w:rPr>
              <w:t xml:space="preserve">a </w:t>
            </w:r>
            <w:r w:rsidRPr="00887C6A">
              <w:t xml:space="preserve">with the source </w:t>
            </w:r>
            <w:r w:rsidRPr="00887C6A">
              <w:rPr>
                <w:i/>
              </w:rPr>
              <w:t>j</w:t>
            </w:r>
            <w:r w:rsidRPr="00887C6A">
              <w:t xml:space="preserve"> and the sink </w:t>
            </w:r>
            <w:r w:rsidRPr="00887C6A">
              <w:rPr>
                <w:i/>
              </w:rPr>
              <w:t>k</w:t>
            </w:r>
            <w:r w:rsidRPr="00887C6A">
              <w:t xml:space="preserve"> in different CMZs, based on Resources of the technology </w:t>
            </w:r>
            <w:r w:rsidRPr="00887C6A">
              <w:rPr>
                <w:i/>
              </w:rPr>
              <w:t>tech</w:t>
            </w:r>
            <w:r w:rsidRPr="00887C6A">
              <w:t xml:space="preserve">, for the hour </w:t>
            </w:r>
            <w:r w:rsidRPr="00887C6A">
              <w:rPr>
                <w:i/>
              </w:rPr>
              <w:t>h</w:t>
            </w:r>
            <w:r w:rsidRPr="00887C6A">
              <w:t>.</w:t>
            </w:r>
          </w:p>
        </w:tc>
      </w:tr>
      <w:tr w:rsidR="00212172" w:rsidRPr="00887C6A" w14:paraId="0FE11EB8" w14:textId="77777777" w:rsidTr="009F28D9">
        <w:tc>
          <w:tcPr>
            <w:tcW w:w="1184" w:type="pct"/>
          </w:tcPr>
          <w:p w14:paraId="3D9C4B9E" w14:textId="77777777" w:rsidR="00212172" w:rsidRPr="00887C6A" w:rsidRDefault="00212172" w:rsidP="009F28D9">
            <w:pPr>
              <w:pStyle w:val="TableBody"/>
              <w:rPr>
                <w:i/>
              </w:rPr>
            </w:pPr>
            <w:r w:rsidRPr="00887C6A">
              <w:rPr>
                <w:i/>
              </w:rPr>
              <w:t>a</w:t>
            </w:r>
          </w:p>
        </w:tc>
        <w:tc>
          <w:tcPr>
            <w:tcW w:w="339" w:type="pct"/>
          </w:tcPr>
          <w:p w14:paraId="300DBAA0" w14:textId="77777777" w:rsidR="00212172" w:rsidRPr="00887C6A" w:rsidRDefault="00212172" w:rsidP="009F28D9">
            <w:pPr>
              <w:pStyle w:val="TableBody"/>
            </w:pPr>
            <w:r w:rsidRPr="00887C6A">
              <w:t>none</w:t>
            </w:r>
          </w:p>
        </w:tc>
        <w:tc>
          <w:tcPr>
            <w:tcW w:w="3477" w:type="pct"/>
          </w:tcPr>
          <w:p w14:paraId="19BD57E1" w14:textId="77777777" w:rsidR="00212172" w:rsidRPr="00887C6A" w:rsidRDefault="00212172" w:rsidP="009F28D9">
            <w:pPr>
              <w:pStyle w:val="TableBody"/>
            </w:pPr>
            <w:r w:rsidRPr="00887C6A">
              <w:t>A CRR Auction.</w:t>
            </w:r>
          </w:p>
        </w:tc>
      </w:tr>
      <w:tr w:rsidR="00212172" w:rsidRPr="00887C6A" w14:paraId="225D9C44" w14:textId="77777777" w:rsidTr="009F28D9">
        <w:tc>
          <w:tcPr>
            <w:tcW w:w="1184" w:type="pct"/>
          </w:tcPr>
          <w:p w14:paraId="4A64335D" w14:textId="77777777" w:rsidR="00212172" w:rsidRPr="00887C6A" w:rsidRDefault="00212172" w:rsidP="009F28D9">
            <w:pPr>
              <w:pStyle w:val="TableBody"/>
              <w:rPr>
                <w:i/>
              </w:rPr>
            </w:pPr>
            <w:r w:rsidRPr="00887C6A">
              <w:rPr>
                <w:i/>
              </w:rPr>
              <w:t>crrh</w:t>
            </w:r>
          </w:p>
        </w:tc>
        <w:tc>
          <w:tcPr>
            <w:tcW w:w="339" w:type="pct"/>
          </w:tcPr>
          <w:p w14:paraId="01134B4F" w14:textId="77777777" w:rsidR="00212172" w:rsidRPr="00887C6A" w:rsidRDefault="00212172" w:rsidP="009F28D9">
            <w:pPr>
              <w:pStyle w:val="TableBody"/>
            </w:pPr>
            <w:r w:rsidRPr="00887C6A">
              <w:t>none</w:t>
            </w:r>
          </w:p>
        </w:tc>
        <w:tc>
          <w:tcPr>
            <w:tcW w:w="3477" w:type="pct"/>
          </w:tcPr>
          <w:p w14:paraId="5C3CC4FA" w14:textId="77777777" w:rsidR="00212172" w:rsidRPr="00887C6A" w:rsidRDefault="00212172" w:rsidP="009F28D9">
            <w:pPr>
              <w:pStyle w:val="TableBody"/>
            </w:pPr>
            <w:r w:rsidRPr="00887C6A">
              <w:t>A CRR Account Holder that paid the invoice in full.</w:t>
            </w:r>
          </w:p>
        </w:tc>
      </w:tr>
      <w:tr w:rsidR="00212172" w:rsidRPr="00887C6A" w14:paraId="31356BCD" w14:textId="77777777" w:rsidTr="009F28D9">
        <w:tc>
          <w:tcPr>
            <w:tcW w:w="1184" w:type="pct"/>
          </w:tcPr>
          <w:p w14:paraId="7C409BCA" w14:textId="77777777" w:rsidR="00212172" w:rsidRPr="00887C6A" w:rsidRDefault="00212172" w:rsidP="009F28D9">
            <w:pPr>
              <w:pStyle w:val="TableBody"/>
              <w:rPr>
                <w:i/>
              </w:rPr>
            </w:pPr>
            <w:r w:rsidRPr="00887C6A">
              <w:rPr>
                <w:i/>
              </w:rPr>
              <w:t>(j, k)</w:t>
            </w:r>
          </w:p>
        </w:tc>
        <w:tc>
          <w:tcPr>
            <w:tcW w:w="339" w:type="pct"/>
          </w:tcPr>
          <w:p w14:paraId="55A59256" w14:textId="77777777" w:rsidR="00212172" w:rsidRPr="00887C6A" w:rsidRDefault="00212172" w:rsidP="009F28D9">
            <w:pPr>
              <w:pStyle w:val="TableBody"/>
            </w:pPr>
            <w:r w:rsidRPr="00887C6A">
              <w:t>none</w:t>
            </w:r>
          </w:p>
        </w:tc>
        <w:tc>
          <w:tcPr>
            <w:tcW w:w="3477" w:type="pct"/>
          </w:tcPr>
          <w:p w14:paraId="4BEBD41E" w14:textId="77777777" w:rsidR="00212172" w:rsidRPr="00887C6A" w:rsidRDefault="00212172" w:rsidP="009F28D9">
            <w:pPr>
              <w:pStyle w:val="TableBody"/>
            </w:pPr>
            <w:r w:rsidRPr="00887C6A">
              <w:t xml:space="preserve">A pair of </w:t>
            </w:r>
            <w:proofErr w:type="gramStart"/>
            <w:r w:rsidRPr="00887C6A">
              <w:t>source</w:t>
            </w:r>
            <w:proofErr w:type="gramEnd"/>
            <w:r w:rsidRPr="00887C6A">
              <w:t xml:space="preserve"> and sink Settlement Points in different CMZs.</w:t>
            </w:r>
          </w:p>
        </w:tc>
      </w:tr>
      <w:tr w:rsidR="00212172" w:rsidRPr="00887C6A" w14:paraId="279E292B" w14:textId="77777777" w:rsidTr="009F28D9">
        <w:tc>
          <w:tcPr>
            <w:tcW w:w="1184" w:type="pct"/>
            <w:tcBorders>
              <w:top w:val="single" w:sz="4" w:space="0" w:color="auto"/>
              <w:left w:val="single" w:sz="4" w:space="0" w:color="auto"/>
              <w:bottom w:val="single" w:sz="4" w:space="0" w:color="auto"/>
              <w:right w:val="single" w:sz="4" w:space="0" w:color="auto"/>
            </w:tcBorders>
          </w:tcPr>
          <w:p w14:paraId="69755656" w14:textId="77777777" w:rsidR="00212172" w:rsidRPr="00887C6A" w:rsidRDefault="00212172" w:rsidP="009F28D9">
            <w:pPr>
              <w:pStyle w:val="TableBody"/>
              <w:rPr>
                <w:i/>
              </w:rPr>
            </w:pPr>
            <w:r w:rsidRPr="00887C6A">
              <w:rPr>
                <w:i/>
              </w:rPr>
              <w:t>tech</w:t>
            </w:r>
          </w:p>
        </w:tc>
        <w:tc>
          <w:tcPr>
            <w:tcW w:w="339" w:type="pct"/>
            <w:tcBorders>
              <w:top w:val="single" w:sz="4" w:space="0" w:color="auto"/>
              <w:left w:val="single" w:sz="4" w:space="0" w:color="auto"/>
              <w:bottom w:val="single" w:sz="4" w:space="0" w:color="auto"/>
              <w:right w:val="single" w:sz="4" w:space="0" w:color="auto"/>
            </w:tcBorders>
          </w:tcPr>
          <w:p w14:paraId="557E0A4A" w14:textId="77777777" w:rsidR="00212172" w:rsidRPr="00887C6A" w:rsidRDefault="00212172" w:rsidP="009F28D9">
            <w:pPr>
              <w:pStyle w:val="TableBody"/>
            </w:pPr>
            <w:r w:rsidRPr="00887C6A">
              <w:t>none</w:t>
            </w:r>
          </w:p>
        </w:tc>
        <w:tc>
          <w:tcPr>
            <w:tcW w:w="3477" w:type="pct"/>
            <w:tcBorders>
              <w:top w:val="single" w:sz="4" w:space="0" w:color="auto"/>
              <w:left w:val="single" w:sz="4" w:space="0" w:color="auto"/>
              <w:bottom w:val="single" w:sz="4" w:space="0" w:color="auto"/>
              <w:right w:val="single" w:sz="4" w:space="0" w:color="auto"/>
            </w:tcBorders>
          </w:tcPr>
          <w:p w14:paraId="5F5DAC0C" w14:textId="77777777" w:rsidR="00212172" w:rsidRPr="00887C6A" w:rsidRDefault="00212172" w:rsidP="009F28D9">
            <w:pPr>
              <w:pStyle w:val="TableBody"/>
            </w:pPr>
            <w:r w:rsidRPr="00887C6A">
              <w:t>A Resource technology.</w:t>
            </w:r>
          </w:p>
        </w:tc>
      </w:tr>
      <w:tr w:rsidR="00212172" w:rsidRPr="00887C6A" w14:paraId="2884BC65" w14:textId="77777777" w:rsidTr="009F28D9">
        <w:tc>
          <w:tcPr>
            <w:tcW w:w="1184" w:type="pct"/>
            <w:tcBorders>
              <w:top w:val="single" w:sz="4" w:space="0" w:color="auto"/>
              <w:left w:val="single" w:sz="4" w:space="0" w:color="auto"/>
              <w:bottom w:val="single" w:sz="4" w:space="0" w:color="auto"/>
              <w:right w:val="single" w:sz="4" w:space="0" w:color="auto"/>
            </w:tcBorders>
          </w:tcPr>
          <w:p w14:paraId="799E242B" w14:textId="77777777" w:rsidR="00212172" w:rsidRPr="00887C6A" w:rsidRDefault="00212172" w:rsidP="009F28D9">
            <w:pPr>
              <w:pStyle w:val="TableBody"/>
              <w:rPr>
                <w:i/>
              </w:rPr>
            </w:pPr>
            <w:r w:rsidRPr="00887C6A">
              <w:rPr>
                <w:i/>
              </w:rPr>
              <w:t>h</w:t>
            </w:r>
          </w:p>
        </w:tc>
        <w:tc>
          <w:tcPr>
            <w:tcW w:w="339" w:type="pct"/>
            <w:tcBorders>
              <w:top w:val="single" w:sz="4" w:space="0" w:color="auto"/>
              <w:left w:val="single" w:sz="4" w:space="0" w:color="auto"/>
              <w:bottom w:val="single" w:sz="4" w:space="0" w:color="auto"/>
              <w:right w:val="single" w:sz="4" w:space="0" w:color="auto"/>
            </w:tcBorders>
          </w:tcPr>
          <w:p w14:paraId="42DE85C0" w14:textId="77777777" w:rsidR="00212172" w:rsidRPr="00887C6A" w:rsidRDefault="00212172" w:rsidP="009F28D9">
            <w:pPr>
              <w:pStyle w:val="TableBody"/>
            </w:pPr>
            <w:r w:rsidRPr="00887C6A">
              <w:t>none</w:t>
            </w:r>
          </w:p>
        </w:tc>
        <w:tc>
          <w:tcPr>
            <w:tcW w:w="3477" w:type="pct"/>
            <w:tcBorders>
              <w:top w:val="single" w:sz="4" w:space="0" w:color="auto"/>
              <w:left w:val="single" w:sz="4" w:space="0" w:color="auto"/>
              <w:bottom w:val="single" w:sz="4" w:space="0" w:color="auto"/>
              <w:right w:val="single" w:sz="4" w:space="0" w:color="auto"/>
            </w:tcBorders>
          </w:tcPr>
          <w:p w14:paraId="6DBDE19A" w14:textId="77777777" w:rsidR="00212172" w:rsidRPr="00887C6A" w:rsidRDefault="00212172" w:rsidP="009F28D9">
            <w:pPr>
              <w:pStyle w:val="TableBody"/>
            </w:pPr>
            <w:r w:rsidRPr="00887C6A">
              <w:t>An hour in the month.</w:t>
            </w:r>
          </w:p>
        </w:tc>
      </w:tr>
    </w:tbl>
    <w:p w14:paraId="073C3474" w14:textId="77777777" w:rsidR="00212172" w:rsidRPr="00887C6A" w:rsidRDefault="00212172" w:rsidP="00212172"/>
    <w:p w14:paraId="2BB4FDBD" w14:textId="77777777" w:rsidR="00212172" w:rsidRPr="00887C6A" w:rsidRDefault="00212172" w:rsidP="00212172">
      <w:pPr>
        <w:pStyle w:val="H3"/>
      </w:pPr>
      <w:bookmarkStart w:id="170" w:name="_Toc273526260"/>
      <w:bookmarkStart w:id="171" w:name="_Toc397670176"/>
      <w:bookmarkStart w:id="172" w:name="_Toc405558223"/>
      <w:bookmarkStart w:id="173" w:name="_Toc405805778"/>
      <w:bookmarkStart w:id="174" w:name="_Toc214879947"/>
      <w:r w:rsidRPr="00887C6A">
        <w:t>7.5.7</w:t>
      </w:r>
      <w:r w:rsidRPr="00887C6A">
        <w:tab/>
        <w:t xml:space="preserve">Method for Distributing </w:t>
      </w:r>
      <w:smartTag w:uri="urn:schemas-microsoft-com:office:smarttags" w:element="stockticker">
        <w:r w:rsidRPr="00887C6A">
          <w:t>CRR</w:t>
        </w:r>
      </w:smartTag>
      <w:r w:rsidRPr="00887C6A">
        <w:t xml:space="preserve"> Auction Revenues</w:t>
      </w:r>
      <w:bookmarkEnd w:id="170"/>
      <w:bookmarkEnd w:id="171"/>
      <w:bookmarkEnd w:id="172"/>
      <w:bookmarkEnd w:id="173"/>
      <w:bookmarkEnd w:id="174"/>
    </w:p>
    <w:p w14:paraId="59770CF5" w14:textId="77777777" w:rsidR="00212172" w:rsidRPr="00887C6A" w:rsidRDefault="00212172" w:rsidP="00212172">
      <w:pPr>
        <w:pStyle w:val="BodyTextNumbered"/>
      </w:pPr>
      <w:r w:rsidRPr="00887C6A">
        <w:t>(1)</w:t>
      </w:r>
      <w:r w:rsidRPr="00887C6A">
        <w:tab/>
        <w:t>ERCOT shall determine, for each month, the CRR Monthly Revenues (CMR</w:t>
      </w:r>
      <w:r w:rsidR="005C7573">
        <w:t>s</w:t>
      </w:r>
      <w:r w:rsidRPr="00887C6A">
        <w:t xml:space="preserve">). </w:t>
      </w:r>
      <w:r w:rsidR="00D24738">
        <w:t xml:space="preserve"> </w:t>
      </w:r>
      <w:r w:rsidRPr="00887C6A">
        <w:t>The CMR is the sum of:</w:t>
      </w:r>
    </w:p>
    <w:p w14:paraId="4738EFEA" w14:textId="77777777" w:rsidR="00212172" w:rsidRPr="00887C6A" w:rsidRDefault="00212172" w:rsidP="00212172">
      <w:pPr>
        <w:pStyle w:val="List"/>
      </w:pPr>
      <w:r w:rsidRPr="00887C6A">
        <w:t>(a)</w:t>
      </w:r>
      <w:r w:rsidRPr="00887C6A">
        <w:tab/>
        <w:t>Monthly CRR revenue for that month; and</w:t>
      </w:r>
    </w:p>
    <w:p w14:paraId="6E58C6D6" w14:textId="77777777" w:rsidR="00212172" w:rsidRPr="00887C6A" w:rsidRDefault="00212172" w:rsidP="00212172">
      <w:pPr>
        <w:pStyle w:val="List"/>
      </w:pPr>
      <w:r w:rsidRPr="00887C6A">
        <w:t>(b)</w:t>
      </w:r>
      <w:r w:rsidRPr="00887C6A">
        <w:tab/>
        <w:t>PCRR revenues.</w:t>
      </w:r>
    </w:p>
    <w:p w14:paraId="5ED0EFFC" w14:textId="77777777" w:rsidR="00212172" w:rsidRPr="00887C6A" w:rsidRDefault="00212172" w:rsidP="00212172">
      <w:pPr>
        <w:pStyle w:val="BodyTextNumbered"/>
      </w:pPr>
      <w:r w:rsidRPr="00887C6A">
        <w:lastRenderedPageBreak/>
        <w:t>(2)</w:t>
      </w:r>
      <w:r w:rsidRPr="00887C6A">
        <w:tab/>
        <w:t xml:space="preserve">ERCOT shall credit the net </w:t>
      </w:r>
      <w:smartTag w:uri="urn:schemas-microsoft-com:office:smarttags" w:element="stockticker">
        <w:r w:rsidRPr="00887C6A">
          <w:t>CRR</w:t>
        </w:r>
      </w:smartTag>
      <w:r w:rsidRPr="00887C6A">
        <w:t xml:space="preserve"> Auction revenue (including PCRR revenue) produced from CRRs cleared in each </w:t>
      </w:r>
      <w:smartTag w:uri="urn:schemas-microsoft-com:office:smarttags" w:element="stockticker">
        <w:r w:rsidRPr="00887C6A">
          <w:t>CRR</w:t>
        </w:r>
      </w:smartTag>
      <w:r w:rsidRPr="00887C6A">
        <w:t xml:space="preserve"> Auction that source from a Settlement Point located within a 2003 ERCOT CMZ and sink at a Settlement Point located within the same 2003 ERCOT CMZ to Qualified Scheduling Entities (QSEs) in the 2003 ERCOT CMZ on a zonal Load Ratio Share (LRS) basis.  All other net </w:t>
      </w:r>
      <w:smartTag w:uri="urn:schemas-microsoft-com:office:smarttags" w:element="stockticker">
        <w:r w:rsidRPr="00887C6A">
          <w:t>CRR</w:t>
        </w:r>
      </w:smartTag>
      <w:r w:rsidRPr="00887C6A">
        <w:t xml:space="preserve"> Auction revenues must be allocated to QSEs on an ERCOT-wide LRS basis.  For these allocation purposes, any Non-Opt-In Entity (NOIE) Load Zone </w:t>
      </w:r>
      <w:proofErr w:type="gramStart"/>
      <w:r w:rsidRPr="00887C6A">
        <w:t>is considered to be</w:t>
      </w:r>
      <w:proofErr w:type="gramEnd"/>
      <w:r w:rsidRPr="00887C6A">
        <w:t xml:space="preserve"> located entirely within the 2003 ERCOT CMZ that represented the largest Load for that NOIE or group of NOIEs in 2003.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A9786E" w:rsidRPr="00887C6A" w14:paraId="62BB63EB" w14:textId="77777777" w:rsidTr="00E96520">
        <w:tc>
          <w:tcPr>
            <w:tcW w:w="9576" w:type="dxa"/>
            <w:shd w:val="pct12" w:color="auto" w:fill="auto"/>
          </w:tcPr>
          <w:p w14:paraId="10937449" w14:textId="77777777" w:rsidR="00A9786E" w:rsidRPr="00887C6A" w:rsidRDefault="00A9786E" w:rsidP="00E96520">
            <w:pPr>
              <w:pStyle w:val="BodyTextNumbered"/>
              <w:spacing w:before="120"/>
              <w:ind w:left="0" w:firstLine="0"/>
              <w:rPr>
                <w:b/>
                <w:i/>
                <w:iCs w:val="0"/>
                <w:szCs w:val="24"/>
              </w:rPr>
            </w:pPr>
            <w:r w:rsidRPr="00887C6A">
              <w:rPr>
                <w:b/>
                <w:i/>
                <w:iCs w:val="0"/>
                <w:szCs w:val="24"/>
              </w:rPr>
              <w:t>[NPRR</w:t>
            </w:r>
            <w:r>
              <w:rPr>
                <w:b/>
                <w:i/>
                <w:iCs w:val="0"/>
                <w:szCs w:val="24"/>
              </w:rPr>
              <w:t>1030</w:t>
            </w:r>
            <w:r w:rsidRPr="00887C6A">
              <w:rPr>
                <w:b/>
                <w:i/>
                <w:iCs w:val="0"/>
                <w:szCs w:val="24"/>
              </w:rPr>
              <w:t xml:space="preserve">:  </w:t>
            </w:r>
            <w:r>
              <w:rPr>
                <w:b/>
                <w:i/>
                <w:iCs w:val="0"/>
                <w:szCs w:val="24"/>
              </w:rPr>
              <w:t xml:space="preserve">Replace </w:t>
            </w:r>
            <w:r w:rsidRPr="00887C6A">
              <w:rPr>
                <w:b/>
                <w:i/>
                <w:iCs w:val="0"/>
                <w:szCs w:val="24"/>
              </w:rPr>
              <w:t>paragraph</w:t>
            </w:r>
            <w:r>
              <w:rPr>
                <w:b/>
                <w:i/>
                <w:iCs w:val="0"/>
                <w:szCs w:val="24"/>
              </w:rPr>
              <w:t xml:space="preserve"> (2) above with the following</w:t>
            </w:r>
            <w:r w:rsidRPr="00887C6A">
              <w:rPr>
                <w:b/>
                <w:i/>
                <w:iCs w:val="0"/>
                <w:szCs w:val="24"/>
              </w:rPr>
              <w:t xml:space="preserve"> upon system implementation:]</w:t>
            </w:r>
          </w:p>
          <w:p w14:paraId="03E0D0EA" w14:textId="77777777" w:rsidR="00A9786E" w:rsidRPr="00C2078A" w:rsidRDefault="00A9786E" w:rsidP="00A9786E">
            <w:pPr>
              <w:pStyle w:val="BodyTextNumbered"/>
            </w:pPr>
            <w:r>
              <w:t>(2)</w:t>
            </w:r>
            <w:r>
              <w:tab/>
              <w:t xml:space="preserve">ERCOT shall credit the net </w:t>
            </w:r>
            <w:smartTag w:uri="urn:schemas-microsoft-com:office:smarttags" w:element="stockticker">
              <w:r>
                <w:t>CRR</w:t>
              </w:r>
            </w:smartTag>
            <w:r>
              <w:t xml:space="preserve"> Auction revenue (including PCRR revenue) produced from CRRs cleared in each </w:t>
            </w:r>
            <w:smartTag w:uri="urn:schemas-microsoft-com:office:smarttags" w:element="stockticker">
              <w:r>
                <w:t>CRR</w:t>
              </w:r>
            </w:smartTag>
            <w:r>
              <w:t xml:space="preserve"> Auction that source from a Settlement Point located within a 2003 ERCOT CMZ and sink at a Settlement Point located within the same 2003 ERCOT CMZ to Qualified Scheduling Entities (QSEs) in the 2003 ERCOT CMZ on a zonal ratio share basis.  All other net </w:t>
            </w:r>
            <w:smartTag w:uri="urn:schemas-microsoft-com:office:smarttags" w:element="stockticker">
              <w:r>
                <w:t>CRR</w:t>
              </w:r>
            </w:smartTag>
            <w:r>
              <w:t xml:space="preserve"> Auction revenues must be allocated to QSEs on an ERCOT-wide ratio share basis.  For these allocation purposes, any Non-Opt-In Entity (NOIE) Load Zone </w:t>
            </w:r>
            <w:proofErr w:type="gramStart"/>
            <w:r>
              <w:t>is considered to be</w:t>
            </w:r>
            <w:proofErr w:type="gramEnd"/>
            <w:r>
              <w:t xml:space="preserve"> located entirely within the 2003 ERCOT CMZ that represented the largest Load for that NOIE or group of NOIEs in 2003.</w:t>
            </w:r>
          </w:p>
        </w:tc>
      </w:tr>
    </w:tbl>
    <w:p w14:paraId="49F51014" w14:textId="77777777" w:rsidR="00212172" w:rsidRPr="00887C6A" w:rsidRDefault="00212172" w:rsidP="005764DE">
      <w:pPr>
        <w:pStyle w:val="BodyTextNumbered"/>
        <w:spacing w:before="240"/>
        <w:rPr>
          <w:highlight w:val="yellow"/>
        </w:rPr>
      </w:pPr>
      <w:r w:rsidRPr="00887C6A">
        <w:t>(3)</w:t>
      </w:r>
      <w:r w:rsidRPr="00887C6A">
        <w:tab/>
        <w:t xml:space="preserve">For initial distribution of </w:t>
      </w:r>
      <w:r w:rsidR="00C2078A">
        <w:t>CMR</w:t>
      </w:r>
      <w:r w:rsidR="005C7573">
        <w:t>s</w:t>
      </w:r>
      <w:r w:rsidRPr="00887C6A">
        <w:t xml:space="preserve">, revenues shall be paid to each QSE based on that QSE’s LRS in the interval coincident with the ERCOT-wide peak 15-minute Settlement Interval for the month.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A9786E" w:rsidRPr="00887C6A" w14:paraId="5D2F79F2" w14:textId="77777777" w:rsidTr="00E96520">
        <w:tc>
          <w:tcPr>
            <w:tcW w:w="9576" w:type="dxa"/>
            <w:shd w:val="pct12" w:color="auto" w:fill="auto"/>
          </w:tcPr>
          <w:p w14:paraId="5976A3B5" w14:textId="77777777" w:rsidR="00A9786E" w:rsidRPr="00887C6A" w:rsidRDefault="00A9786E" w:rsidP="00E96520">
            <w:pPr>
              <w:pStyle w:val="BodyTextNumbered"/>
              <w:spacing w:before="120"/>
              <w:ind w:left="0" w:firstLine="0"/>
              <w:rPr>
                <w:b/>
                <w:i/>
                <w:iCs w:val="0"/>
                <w:szCs w:val="24"/>
              </w:rPr>
            </w:pPr>
            <w:r w:rsidRPr="00887C6A">
              <w:rPr>
                <w:b/>
                <w:i/>
                <w:iCs w:val="0"/>
                <w:szCs w:val="24"/>
              </w:rPr>
              <w:t>[NPRR</w:t>
            </w:r>
            <w:r>
              <w:rPr>
                <w:b/>
                <w:i/>
                <w:iCs w:val="0"/>
                <w:szCs w:val="24"/>
              </w:rPr>
              <w:t>1030</w:t>
            </w:r>
            <w:r w:rsidRPr="00887C6A">
              <w:rPr>
                <w:b/>
                <w:i/>
                <w:iCs w:val="0"/>
                <w:szCs w:val="24"/>
              </w:rPr>
              <w:t xml:space="preserve">:  </w:t>
            </w:r>
            <w:r>
              <w:rPr>
                <w:b/>
                <w:i/>
                <w:iCs w:val="0"/>
                <w:szCs w:val="24"/>
              </w:rPr>
              <w:t xml:space="preserve">Replace </w:t>
            </w:r>
            <w:r w:rsidRPr="00887C6A">
              <w:rPr>
                <w:b/>
                <w:i/>
                <w:iCs w:val="0"/>
                <w:szCs w:val="24"/>
              </w:rPr>
              <w:t>paragraph</w:t>
            </w:r>
            <w:r>
              <w:rPr>
                <w:b/>
                <w:i/>
                <w:iCs w:val="0"/>
                <w:szCs w:val="24"/>
              </w:rPr>
              <w:t xml:space="preserve"> (3) above with the following</w:t>
            </w:r>
            <w:r w:rsidRPr="00887C6A">
              <w:rPr>
                <w:b/>
                <w:i/>
                <w:iCs w:val="0"/>
                <w:szCs w:val="24"/>
              </w:rPr>
              <w:t xml:space="preserve"> upon system implementation:]</w:t>
            </w:r>
          </w:p>
          <w:p w14:paraId="37734BCB" w14:textId="77777777" w:rsidR="00A9786E" w:rsidRPr="00A9786E" w:rsidRDefault="00A9786E" w:rsidP="00A9786E">
            <w:pPr>
              <w:pStyle w:val="BodyTextNumbered"/>
              <w:rPr>
                <w:highlight w:val="yellow"/>
              </w:rPr>
            </w:pPr>
            <w:r>
              <w:t>(3)</w:t>
            </w:r>
            <w:r>
              <w:tab/>
              <w:t>For initial distribution of CMRs, revenues shall be paid to each QSE based on that QSE’s DC Tie ratio share for the month.  Remaining revenues shall be paid to each QSE based on that QSE’s ratio share, excluding DC Tie exports, in the interv</w:t>
            </w:r>
            <w:r w:rsidR="00C47C0B">
              <w:t>al coincident with the ERCOT-</w:t>
            </w:r>
            <w:r>
              <w:t>wide peak 15-minute Settlement Interval for the month.</w:t>
            </w:r>
          </w:p>
        </w:tc>
      </w:tr>
    </w:tbl>
    <w:p w14:paraId="01661288" w14:textId="77777777" w:rsidR="00212172" w:rsidRPr="00887C6A" w:rsidRDefault="00212172" w:rsidP="005764DE">
      <w:pPr>
        <w:pStyle w:val="BodyTextNumbered"/>
        <w:spacing w:before="240"/>
      </w:pPr>
      <w:r w:rsidRPr="00887C6A">
        <w:t>(4)</w:t>
      </w:r>
      <w:r w:rsidRPr="00887C6A">
        <w:tab/>
        <w:t>ERCOT shall true up the distribution of CMRs based on that QSE’s LRS in the interval coincident with the ERCOT-wide peak 15-minute Settlement Interval for the month</w:t>
      </w:r>
      <w:r w:rsidR="00AE6C94">
        <w:t xml:space="preserve"> in accordance with paragraph (2) of Section 9.10, CRR Auction Revenue Distribution Invoices</w:t>
      </w:r>
      <w:r w:rsidRPr="00887C6A">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C2078A" w:rsidRPr="00887C6A" w14:paraId="13007C3A" w14:textId="77777777" w:rsidTr="005D7BE9">
        <w:tc>
          <w:tcPr>
            <w:tcW w:w="9576" w:type="dxa"/>
            <w:shd w:val="pct12" w:color="auto" w:fill="auto"/>
          </w:tcPr>
          <w:p w14:paraId="43E1A82C" w14:textId="77777777" w:rsidR="00C2078A" w:rsidRPr="00887C6A" w:rsidRDefault="00C2078A" w:rsidP="005D7BE9">
            <w:pPr>
              <w:pStyle w:val="BodyTextNumbered"/>
              <w:spacing w:before="120"/>
              <w:ind w:left="0" w:firstLine="0"/>
              <w:rPr>
                <w:b/>
                <w:i/>
                <w:iCs w:val="0"/>
                <w:szCs w:val="24"/>
              </w:rPr>
            </w:pPr>
            <w:r w:rsidRPr="00887C6A">
              <w:rPr>
                <w:b/>
                <w:i/>
                <w:iCs w:val="0"/>
                <w:szCs w:val="24"/>
              </w:rPr>
              <w:t>[</w:t>
            </w:r>
            <w:r w:rsidR="00C00101">
              <w:rPr>
                <w:b/>
                <w:i/>
                <w:iCs w:val="0"/>
                <w:szCs w:val="24"/>
              </w:rPr>
              <w:t>NPRR1030</w:t>
            </w:r>
            <w:r w:rsidRPr="00887C6A">
              <w:rPr>
                <w:b/>
                <w:i/>
                <w:iCs w:val="0"/>
                <w:szCs w:val="24"/>
              </w:rPr>
              <w:t xml:space="preserve">:  </w:t>
            </w:r>
            <w:r>
              <w:rPr>
                <w:b/>
                <w:i/>
                <w:iCs w:val="0"/>
                <w:szCs w:val="24"/>
              </w:rPr>
              <w:t xml:space="preserve">Replace </w:t>
            </w:r>
            <w:r w:rsidRPr="00887C6A">
              <w:rPr>
                <w:b/>
                <w:i/>
                <w:iCs w:val="0"/>
                <w:szCs w:val="24"/>
              </w:rPr>
              <w:t>paragraph</w:t>
            </w:r>
            <w:r>
              <w:rPr>
                <w:b/>
                <w:i/>
                <w:iCs w:val="0"/>
                <w:szCs w:val="24"/>
              </w:rPr>
              <w:t xml:space="preserve"> (4) above with the following</w:t>
            </w:r>
            <w:r w:rsidRPr="00887C6A">
              <w:rPr>
                <w:b/>
                <w:i/>
                <w:iCs w:val="0"/>
                <w:szCs w:val="24"/>
              </w:rPr>
              <w:t xml:space="preserve"> upon system implementation:]</w:t>
            </w:r>
          </w:p>
          <w:p w14:paraId="42FD85BD" w14:textId="77777777" w:rsidR="00C2078A" w:rsidRPr="00C2078A" w:rsidRDefault="00C2078A" w:rsidP="00C00101">
            <w:pPr>
              <w:pStyle w:val="BodyTextNumbered"/>
            </w:pPr>
            <w:r w:rsidRPr="00887C6A">
              <w:lastRenderedPageBreak/>
              <w:t>(4)</w:t>
            </w:r>
            <w:r w:rsidRPr="00887C6A">
              <w:tab/>
              <w:t>ERCOT shall true up the distribution of CMRs</w:t>
            </w:r>
            <w:r w:rsidR="00C00101">
              <w:t>, in accordance with paragraph (2) of Section 9.10, CRR Auction Revenue Distribution Invoices,</w:t>
            </w:r>
            <w:r w:rsidRPr="00887C6A">
              <w:t xml:space="preserve"> based on that QSE’s </w:t>
            </w:r>
            <w:r w:rsidR="00C00101">
              <w:t>DC Tie ratio share</w:t>
            </w:r>
            <w:r w:rsidRPr="00887C6A">
              <w:t xml:space="preserve"> for the month</w:t>
            </w:r>
            <w:r w:rsidR="00C00101">
              <w:t>.</w:t>
            </w:r>
            <w:r>
              <w:t xml:space="preserve"> </w:t>
            </w:r>
            <w:r w:rsidR="00C00101">
              <w:t xml:space="preserve"> Remaining revenues shall be paid to each QSE based on that QSE’s ratio share, excluding DC Tie exports, in the int</w:t>
            </w:r>
            <w:r w:rsidR="00C47C0B">
              <w:t>erval coincident with the ERCOT-</w:t>
            </w:r>
            <w:r w:rsidR="00C00101">
              <w:t>wide peak 15-minute Settlement Interval for the month</w:t>
            </w:r>
            <w:r w:rsidRPr="00887C6A">
              <w:t>.</w:t>
            </w:r>
          </w:p>
        </w:tc>
      </w:tr>
    </w:tbl>
    <w:p w14:paraId="14AA8B60" w14:textId="77777777" w:rsidR="00212172" w:rsidRPr="00887C6A" w:rsidRDefault="00212172" w:rsidP="00FA6BD0">
      <w:pPr>
        <w:pStyle w:val="BodyTextNumbered"/>
        <w:spacing w:before="240"/>
      </w:pPr>
      <w:r w:rsidRPr="00887C6A">
        <w:lastRenderedPageBreak/>
        <w:t>(5)</w:t>
      </w:r>
      <w:r w:rsidRPr="00887C6A">
        <w:tab/>
        <w:t xml:space="preserve">The net CRR Auction </w:t>
      </w:r>
      <w:r w:rsidR="00C2078A">
        <w:t>r</w:t>
      </w:r>
      <w:r w:rsidRPr="00887C6A">
        <w:t xml:space="preserve">evenue produced from CRRs cleared and paid for in each CRR Auction that source from a Settlement Point within a 2003 ERCOT CMZ and sink at a Settlement Point located within the same 2003 ERCOT CMZ shall be distributed on a zonal LRS basis.  The portion of the net monthly CRR Auction </w:t>
      </w:r>
      <w:r w:rsidR="00C2078A">
        <w:t>r</w:t>
      </w:r>
      <w:r w:rsidRPr="00887C6A">
        <w:t xml:space="preserve">evenue to be distributed to each QSE with </w:t>
      </w:r>
      <w:r w:rsidR="00C2078A">
        <w:t>L</w:t>
      </w:r>
      <w:r w:rsidRPr="00887C6A">
        <w:t>oad in that zone for a given month is calculated as follows:</w:t>
      </w:r>
    </w:p>
    <w:p w14:paraId="6DB18E3B" w14:textId="77777777" w:rsidR="00212172" w:rsidRPr="00887C6A" w:rsidRDefault="00212172" w:rsidP="007C57E5">
      <w:pPr>
        <w:pStyle w:val="FormulaBold"/>
        <w:rPr>
          <w:i/>
          <w:vertAlign w:val="subscript"/>
        </w:rPr>
      </w:pPr>
      <w:r w:rsidRPr="00887C6A">
        <w:t xml:space="preserve">LACMRZAMT </w:t>
      </w:r>
      <w:r w:rsidRPr="00887C6A">
        <w:rPr>
          <w:i/>
          <w:vertAlign w:val="subscript"/>
        </w:rPr>
        <w:t>z, q</w:t>
      </w:r>
      <w:r w:rsidRPr="00887C6A">
        <w:t>=</w:t>
      </w:r>
      <w:r w:rsidRPr="00887C6A">
        <w:tab/>
        <w:t xml:space="preserve">(-1) * </w:t>
      </w:r>
      <w:r w:rsidRPr="00887C6A">
        <w:rPr>
          <w:position w:val="-20"/>
        </w:rPr>
        <w:object w:dxaOrig="220" w:dyaOrig="440" w14:anchorId="1BC4B55B">
          <v:shape id="_x0000_i1069" type="#_x0000_t75" style="width:11.5pt;height:21.8pt" o:ole="">
            <v:imagedata r:id="rId64" o:title=""/>
          </v:shape>
          <o:OLEObject Type="Embed" ProgID="Equation.3" ShapeID="_x0000_i1069" DrawAspect="Content" ObjectID="_1825492943" r:id="rId65"/>
        </w:object>
      </w:r>
      <w:r w:rsidRPr="00887C6A">
        <w:t xml:space="preserve">(CRRZREV </w:t>
      </w:r>
      <w:r w:rsidRPr="00887C6A">
        <w:rPr>
          <w:i/>
          <w:vertAlign w:val="subscript"/>
        </w:rPr>
        <w:t>z, a</w:t>
      </w:r>
      <w:r w:rsidRPr="00887C6A">
        <w:t xml:space="preserve"> + PCRRZREV </w:t>
      </w:r>
      <w:r w:rsidRPr="00887C6A">
        <w:rPr>
          <w:i/>
          <w:vertAlign w:val="subscript"/>
        </w:rPr>
        <w:t>z, a</w:t>
      </w:r>
      <w:r w:rsidRPr="00887C6A">
        <w:t xml:space="preserve">) * MLRSZ </w:t>
      </w:r>
      <w:r w:rsidRPr="00887C6A">
        <w:rPr>
          <w:i/>
          <w:vertAlign w:val="subscript"/>
        </w:rPr>
        <w:t>z, q</w:t>
      </w:r>
    </w:p>
    <w:p w14:paraId="4FAA5BA7" w14:textId="77777777" w:rsidR="00212172" w:rsidRPr="00887C6A" w:rsidRDefault="00212172" w:rsidP="00212172">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3"/>
        <w:gridCol w:w="605"/>
        <w:gridCol w:w="7232"/>
      </w:tblGrid>
      <w:tr w:rsidR="00212172" w:rsidRPr="00887C6A" w14:paraId="56F6CD6A" w14:textId="77777777" w:rsidTr="009F28D9">
        <w:trPr>
          <w:tblHeader/>
        </w:trPr>
        <w:tc>
          <w:tcPr>
            <w:tcW w:w="816" w:type="pct"/>
          </w:tcPr>
          <w:p w14:paraId="558AF700" w14:textId="77777777" w:rsidR="00212172" w:rsidRPr="00887C6A" w:rsidRDefault="00212172" w:rsidP="009F28D9">
            <w:pPr>
              <w:pStyle w:val="TableHead"/>
            </w:pPr>
            <w:r w:rsidRPr="00887C6A">
              <w:t>Variable</w:t>
            </w:r>
          </w:p>
        </w:tc>
        <w:tc>
          <w:tcPr>
            <w:tcW w:w="310" w:type="pct"/>
          </w:tcPr>
          <w:p w14:paraId="4F3292F7" w14:textId="77777777" w:rsidR="00212172" w:rsidRPr="00887C6A" w:rsidRDefault="00212172" w:rsidP="009F28D9">
            <w:pPr>
              <w:pStyle w:val="TableHead"/>
            </w:pPr>
            <w:r w:rsidRPr="00887C6A">
              <w:t>Unit</w:t>
            </w:r>
          </w:p>
        </w:tc>
        <w:tc>
          <w:tcPr>
            <w:tcW w:w="3874" w:type="pct"/>
          </w:tcPr>
          <w:p w14:paraId="623CF102" w14:textId="77777777" w:rsidR="00212172" w:rsidRPr="00887C6A" w:rsidRDefault="00212172" w:rsidP="009F28D9">
            <w:pPr>
              <w:pStyle w:val="TableHead"/>
            </w:pPr>
            <w:r w:rsidRPr="00887C6A">
              <w:t>Definition</w:t>
            </w:r>
          </w:p>
        </w:tc>
      </w:tr>
      <w:tr w:rsidR="00212172" w:rsidRPr="00887C6A" w14:paraId="235E7D62" w14:textId="77777777" w:rsidTr="009F28D9">
        <w:tc>
          <w:tcPr>
            <w:tcW w:w="816" w:type="pct"/>
          </w:tcPr>
          <w:p w14:paraId="553346BB" w14:textId="77777777" w:rsidR="00212172" w:rsidRPr="00887C6A" w:rsidRDefault="00212172" w:rsidP="009F28D9">
            <w:pPr>
              <w:pStyle w:val="TableBody"/>
            </w:pPr>
            <w:r w:rsidRPr="00887C6A">
              <w:t xml:space="preserve">LACMRZAMT </w:t>
            </w:r>
            <w:r w:rsidRPr="00887C6A">
              <w:rPr>
                <w:i/>
                <w:vertAlign w:val="subscript"/>
              </w:rPr>
              <w:t>z, q</w:t>
            </w:r>
          </w:p>
        </w:tc>
        <w:tc>
          <w:tcPr>
            <w:tcW w:w="310" w:type="pct"/>
          </w:tcPr>
          <w:p w14:paraId="2B2D4B00" w14:textId="77777777" w:rsidR="00212172" w:rsidRPr="00887C6A" w:rsidRDefault="00212172" w:rsidP="009F28D9">
            <w:pPr>
              <w:pStyle w:val="TableBody"/>
            </w:pPr>
            <w:r w:rsidRPr="00887C6A">
              <w:t>$</w:t>
            </w:r>
          </w:p>
        </w:tc>
        <w:tc>
          <w:tcPr>
            <w:tcW w:w="3874" w:type="pct"/>
          </w:tcPr>
          <w:p w14:paraId="03A31B64" w14:textId="77777777" w:rsidR="00212172" w:rsidRPr="00887C6A" w:rsidRDefault="00212172" w:rsidP="009F28D9">
            <w:pPr>
              <w:pStyle w:val="TableBody"/>
              <w:rPr>
                <w:i/>
              </w:rPr>
            </w:pPr>
            <w:r w:rsidRPr="00887C6A">
              <w:rPr>
                <w:i/>
              </w:rPr>
              <w:t>Load-Allocated CRR Monthly Revenue Zonal Amount per zone per QSE</w:t>
            </w:r>
            <w:r w:rsidRPr="00887C6A">
              <w:t xml:space="preserve">—The payment to QSE </w:t>
            </w:r>
            <w:r w:rsidRPr="00887C6A">
              <w:rPr>
                <w:i/>
              </w:rPr>
              <w:t>q</w:t>
            </w:r>
            <w:r w:rsidRPr="00887C6A">
              <w:t xml:space="preserve"> of the revenues resulted from the CRRs that source and sink in CMZ </w:t>
            </w:r>
            <w:r w:rsidRPr="00887C6A">
              <w:rPr>
                <w:i/>
              </w:rPr>
              <w:t>z</w:t>
            </w:r>
            <w:r w:rsidRPr="00887C6A">
              <w:t>, for the month.</w:t>
            </w:r>
          </w:p>
        </w:tc>
      </w:tr>
      <w:tr w:rsidR="00212172" w:rsidRPr="00887C6A" w14:paraId="18547A9C" w14:textId="77777777" w:rsidTr="009F28D9">
        <w:tc>
          <w:tcPr>
            <w:tcW w:w="816" w:type="pct"/>
          </w:tcPr>
          <w:p w14:paraId="7AFCD8F6" w14:textId="77777777" w:rsidR="00212172" w:rsidRPr="00887C6A" w:rsidRDefault="00212172" w:rsidP="009F28D9">
            <w:pPr>
              <w:pStyle w:val="TableBody"/>
              <w:ind w:right="-202"/>
            </w:pPr>
            <w:r w:rsidRPr="00887C6A">
              <w:t xml:space="preserve">CRRZREV </w:t>
            </w:r>
            <w:r w:rsidRPr="00887C6A">
              <w:rPr>
                <w:i/>
                <w:vertAlign w:val="subscript"/>
              </w:rPr>
              <w:t>z, a</w:t>
            </w:r>
          </w:p>
        </w:tc>
        <w:tc>
          <w:tcPr>
            <w:tcW w:w="310" w:type="pct"/>
          </w:tcPr>
          <w:p w14:paraId="511C56B1" w14:textId="77777777" w:rsidR="00212172" w:rsidRPr="00887C6A" w:rsidRDefault="00212172" w:rsidP="009F28D9">
            <w:pPr>
              <w:pStyle w:val="TableBody"/>
            </w:pPr>
            <w:r w:rsidRPr="00887C6A">
              <w:t>$</w:t>
            </w:r>
          </w:p>
        </w:tc>
        <w:tc>
          <w:tcPr>
            <w:tcW w:w="3874" w:type="pct"/>
          </w:tcPr>
          <w:p w14:paraId="4736B1EC" w14:textId="77777777" w:rsidR="00212172" w:rsidRPr="00887C6A" w:rsidRDefault="00212172" w:rsidP="009F28D9">
            <w:pPr>
              <w:pStyle w:val="TableBody"/>
            </w:pPr>
            <w:r w:rsidRPr="00887C6A">
              <w:rPr>
                <w:i/>
              </w:rPr>
              <w:t>CRR Zonal Revenue per zone per CRR Auction</w:t>
            </w:r>
            <w:r w:rsidRPr="00887C6A">
              <w:t xml:space="preserve">—The revenue resulted from the CRRs that source and sink in CMZ </w:t>
            </w:r>
            <w:r w:rsidRPr="00887C6A">
              <w:rPr>
                <w:i/>
              </w:rPr>
              <w:t>z</w:t>
            </w:r>
            <w:r w:rsidRPr="00887C6A">
              <w:t xml:space="preserve">, cleared through CRR Auction Offers and CRR Auction Bids in CRR Auction </w:t>
            </w:r>
            <w:r w:rsidRPr="00887C6A">
              <w:rPr>
                <w:i/>
              </w:rPr>
              <w:t>a</w:t>
            </w:r>
            <w:r w:rsidRPr="00887C6A">
              <w:t>, for the month.</w:t>
            </w:r>
          </w:p>
        </w:tc>
      </w:tr>
      <w:tr w:rsidR="00212172" w:rsidRPr="00887C6A" w14:paraId="30FBCBA2" w14:textId="77777777" w:rsidTr="009F28D9">
        <w:tc>
          <w:tcPr>
            <w:tcW w:w="816" w:type="pct"/>
          </w:tcPr>
          <w:p w14:paraId="7BF07E45" w14:textId="77777777" w:rsidR="00212172" w:rsidRPr="00887C6A" w:rsidRDefault="00212172" w:rsidP="009F28D9">
            <w:pPr>
              <w:pStyle w:val="TableBody"/>
            </w:pPr>
            <w:r w:rsidRPr="00887C6A">
              <w:t xml:space="preserve">PCRRZREV </w:t>
            </w:r>
            <w:r w:rsidRPr="00887C6A">
              <w:rPr>
                <w:i/>
                <w:vertAlign w:val="subscript"/>
              </w:rPr>
              <w:t>z, a</w:t>
            </w:r>
          </w:p>
        </w:tc>
        <w:tc>
          <w:tcPr>
            <w:tcW w:w="310" w:type="pct"/>
          </w:tcPr>
          <w:p w14:paraId="542927D5" w14:textId="77777777" w:rsidR="00212172" w:rsidRPr="00887C6A" w:rsidRDefault="00212172" w:rsidP="009F28D9">
            <w:pPr>
              <w:pStyle w:val="TableBody"/>
            </w:pPr>
            <w:r w:rsidRPr="00887C6A">
              <w:t>$</w:t>
            </w:r>
          </w:p>
        </w:tc>
        <w:tc>
          <w:tcPr>
            <w:tcW w:w="3874" w:type="pct"/>
          </w:tcPr>
          <w:p w14:paraId="49E9FF81" w14:textId="77777777" w:rsidR="00212172" w:rsidRPr="00887C6A" w:rsidRDefault="00212172" w:rsidP="009F28D9">
            <w:pPr>
              <w:pStyle w:val="TableBody"/>
              <w:rPr>
                <w:i/>
              </w:rPr>
            </w:pPr>
            <w:r w:rsidRPr="00887C6A">
              <w:rPr>
                <w:i/>
              </w:rPr>
              <w:t>PCRR Zonal Revenue per zone per CRR Auction</w:t>
            </w:r>
            <w:r w:rsidRPr="00887C6A">
              <w:t xml:space="preserve">—The revenue resulted from the PCRRs that source and sink in CMZ </w:t>
            </w:r>
            <w:r w:rsidRPr="00887C6A">
              <w:rPr>
                <w:i/>
              </w:rPr>
              <w:t>z</w:t>
            </w:r>
            <w:r w:rsidRPr="00887C6A">
              <w:t xml:space="preserve">, pertaining to CRR Auction </w:t>
            </w:r>
            <w:r w:rsidRPr="00887C6A">
              <w:rPr>
                <w:i/>
              </w:rPr>
              <w:t>a</w:t>
            </w:r>
            <w:r w:rsidRPr="00887C6A">
              <w:t>, for the month.</w:t>
            </w:r>
          </w:p>
        </w:tc>
      </w:tr>
      <w:tr w:rsidR="00212172" w:rsidRPr="00887C6A" w14:paraId="46E5C9C3" w14:textId="77777777" w:rsidTr="009F28D9">
        <w:tc>
          <w:tcPr>
            <w:tcW w:w="816" w:type="pct"/>
          </w:tcPr>
          <w:p w14:paraId="46BFE28A" w14:textId="77777777" w:rsidR="00212172" w:rsidRPr="00887C6A" w:rsidRDefault="00212172" w:rsidP="009F28D9">
            <w:pPr>
              <w:pStyle w:val="TableBody"/>
            </w:pPr>
            <w:r w:rsidRPr="00887C6A">
              <w:t xml:space="preserve">MLRSZ </w:t>
            </w:r>
            <w:r w:rsidRPr="00887C6A">
              <w:rPr>
                <w:i/>
                <w:vertAlign w:val="subscript"/>
              </w:rPr>
              <w:t>q, z</w:t>
            </w:r>
          </w:p>
        </w:tc>
        <w:tc>
          <w:tcPr>
            <w:tcW w:w="310" w:type="pct"/>
          </w:tcPr>
          <w:p w14:paraId="4A62960F" w14:textId="77777777" w:rsidR="00212172" w:rsidRPr="00887C6A" w:rsidRDefault="00212172" w:rsidP="009F28D9">
            <w:pPr>
              <w:pStyle w:val="TableBody"/>
            </w:pPr>
            <w:r w:rsidRPr="00887C6A">
              <w:t>none</w:t>
            </w:r>
          </w:p>
        </w:tc>
        <w:tc>
          <w:tcPr>
            <w:tcW w:w="3874" w:type="pct"/>
          </w:tcPr>
          <w:p w14:paraId="432393B1" w14:textId="77777777" w:rsidR="00212172" w:rsidRPr="00887C6A" w:rsidRDefault="00212172" w:rsidP="009F28D9">
            <w:pPr>
              <w:pStyle w:val="TableBody"/>
            </w:pPr>
            <w:r w:rsidRPr="00887C6A">
              <w:rPr>
                <w:i/>
              </w:rPr>
              <w:t>Monthly Load Ratio Share Zonal per QSE per zone</w:t>
            </w:r>
            <w:r w:rsidRPr="00887C6A">
              <w:t xml:space="preserve">—The LRS of QSE </w:t>
            </w:r>
            <w:r w:rsidRPr="00887C6A">
              <w:rPr>
                <w:i/>
              </w:rPr>
              <w:t>q</w:t>
            </w:r>
            <w:r w:rsidRPr="00887C6A">
              <w:t xml:space="preserve"> for its Load in CMZ </w:t>
            </w:r>
            <w:r w:rsidRPr="00887C6A">
              <w:rPr>
                <w:i/>
              </w:rPr>
              <w:t>z</w:t>
            </w:r>
            <w:r w:rsidRPr="00887C6A">
              <w:t>, for the peak-Load 15-minute Settlement Interval in the month.</w:t>
            </w:r>
          </w:p>
        </w:tc>
      </w:tr>
      <w:tr w:rsidR="00212172" w:rsidRPr="00887C6A" w14:paraId="3388D114" w14:textId="77777777" w:rsidTr="009F28D9">
        <w:tc>
          <w:tcPr>
            <w:tcW w:w="816" w:type="pct"/>
          </w:tcPr>
          <w:p w14:paraId="787A1D38" w14:textId="77777777" w:rsidR="00212172" w:rsidRPr="00887C6A" w:rsidRDefault="00212172" w:rsidP="009F28D9">
            <w:pPr>
              <w:pStyle w:val="TableBody"/>
              <w:rPr>
                <w:i/>
              </w:rPr>
            </w:pPr>
            <w:r w:rsidRPr="00887C6A">
              <w:rPr>
                <w:i/>
              </w:rPr>
              <w:t>q</w:t>
            </w:r>
          </w:p>
        </w:tc>
        <w:tc>
          <w:tcPr>
            <w:tcW w:w="310" w:type="pct"/>
          </w:tcPr>
          <w:p w14:paraId="7FBFF64F" w14:textId="77777777" w:rsidR="00212172" w:rsidRPr="00887C6A" w:rsidRDefault="00212172" w:rsidP="009F28D9">
            <w:pPr>
              <w:pStyle w:val="TableBody"/>
            </w:pPr>
            <w:r w:rsidRPr="00887C6A">
              <w:t>none</w:t>
            </w:r>
          </w:p>
        </w:tc>
        <w:tc>
          <w:tcPr>
            <w:tcW w:w="3874" w:type="pct"/>
          </w:tcPr>
          <w:p w14:paraId="02593667" w14:textId="77777777" w:rsidR="00212172" w:rsidRPr="00887C6A" w:rsidRDefault="00212172" w:rsidP="009F28D9">
            <w:pPr>
              <w:pStyle w:val="TableBody"/>
            </w:pPr>
            <w:r w:rsidRPr="00887C6A">
              <w:t>A QSE.</w:t>
            </w:r>
          </w:p>
        </w:tc>
      </w:tr>
      <w:tr w:rsidR="00212172" w:rsidRPr="00887C6A" w14:paraId="15DCA0CB" w14:textId="77777777" w:rsidTr="009F28D9">
        <w:tc>
          <w:tcPr>
            <w:tcW w:w="816" w:type="pct"/>
          </w:tcPr>
          <w:p w14:paraId="22C9C6EF" w14:textId="77777777" w:rsidR="00212172" w:rsidRPr="00887C6A" w:rsidRDefault="00212172" w:rsidP="009F28D9">
            <w:pPr>
              <w:pStyle w:val="TableBody"/>
              <w:rPr>
                <w:i/>
              </w:rPr>
            </w:pPr>
            <w:r w:rsidRPr="00887C6A">
              <w:rPr>
                <w:i/>
              </w:rPr>
              <w:t>z</w:t>
            </w:r>
          </w:p>
        </w:tc>
        <w:tc>
          <w:tcPr>
            <w:tcW w:w="310" w:type="pct"/>
          </w:tcPr>
          <w:p w14:paraId="31E18110" w14:textId="77777777" w:rsidR="00212172" w:rsidRPr="00887C6A" w:rsidRDefault="00212172" w:rsidP="009F28D9">
            <w:pPr>
              <w:pStyle w:val="TableBody"/>
            </w:pPr>
            <w:r w:rsidRPr="00887C6A">
              <w:t>none</w:t>
            </w:r>
          </w:p>
        </w:tc>
        <w:tc>
          <w:tcPr>
            <w:tcW w:w="3874" w:type="pct"/>
          </w:tcPr>
          <w:p w14:paraId="33210C2B" w14:textId="77777777" w:rsidR="00212172" w:rsidRPr="00887C6A" w:rsidRDefault="00212172" w:rsidP="009F28D9">
            <w:pPr>
              <w:pStyle w:val="TableBody"/>
            </w:pPr>
            <w:r w:rsidRPr="00887C6A">
              <w:t>A 2003 ERCOT CMZ.</w:t>
            </w:r>
          </w:p>
        </w:tc>
      </w:tr>
      <w:tr w:rsidR="00212172" w:rsidRPr="00887C6A" w14:paraId="2CAEA032" w14:textId="77777777" w:rsidTr="009F28D9">
        <w:tc>
          <w:tcPr>
            <w:tcW w:w="816" w:type="pct"/>
          </w:tcPr>
          <w:p w14:paraId="4C11570C" w14:textId="77777777" w:rsidR="00212172" w:rsidRPr="00887C6A" w:rsidRDefault="00212172" w:rsidP="009F28D9">
            <w:pPr>
              <w:pStyle w:val="TableBody"/>
              <w:rPr>
                <w:i/>
              </w:rPr>
            </w:pPr>
            <w:r w:rsidRPr="00887C6A">
              <w:rPr>
                <w:i/>
              </w:rPr>
              <w:t>a</w:t>
            </w:r>
          </w:p>
        </w:tc>
        <w:tc>
          <w:tcPr>
            <w:tcW w:w="310" w:type="pct"/>
          </w:tcPr>
          <w:p w14:paraId="50455641" w14:textId="77777777" w:rsidR="00212172" w:rsidRPr="00887C6A" w:rsidRDefault="00212172" w:rsidP="009F28D9">
            <w:pPr>
              <w:pStyle w:val="TableBody"/>
            </w:pPr>
            <w:r w:rsidRPr="00887C6A">
              <w:t>none</w:t>
            </w:r>
          </w:p>
        </w:tc>
        <w:tc>
          <w:tcPr>
            <w:tcW w:w="3874" w:type="pct"/>
          </w:tcPr>
          <w:p w14:paraId="0F0ACEDD" w14:textId="77777777" w:rsidR="00212172" w:rsidRPr="00887C6A" w:rsidRDefault="00212172" w:rsidP="009F28D9">
            <w:pPr>
              <w:pStyle w:val="TableBody"/>
            </w:pPr>
            <w:r w:rsidRPr="00887C6A">
              <w:t>A CRR Auction.</w:t>
            </w:r>
          </w:p>
        </w:tc>
      </w:tr>
    </w:tbl>
    <w:p w14:paraId="42446293" w14:textId="77777777" w:rsidR="00212172" w:rsidRPr="00887C6A" w:rsidRDefault="00212172" w:rsidP="002121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C00101" w:rsidRPr="00887C6A" w14:paraId="1504C448" w14:textId="77777777" w:rsidTr="00E96520">
        <w:tc>
          <w:tcPr>
            <w:tcW w:w="9576" w:type="dxa"/>
            <w:shd w:val="pct12" w:color="auto" w:fill="auto"/>
          </w:tcPr>
          <w:p w14:paraId="54867505" w14:textId="5505651A" w:rsidR="00C00101" w:rsidRPr="00887C6A" w:rsidRDefault="00C00101" w:rsidP="00E96520">
            <w:pPr>
              <w:pStyle w:val="BodyTextNumbered"/>
              <w:spacing w:before="120"/>
              <w:ind w:left="0" w:firstLine="0"/>
              <w:rPr>
                <w:b/>
                <w:i/>
                <w:iCs w:val="0"/>
                <w:szCs w:val="24"/>
              </w:rPr>
            </w:pPr>
            <w:r w:rsidRPr="00887C6A">
              <w:rPr>
                <w:b/>
                <w:i/>
                <w:iCs w:val="0"/>
                <w:szCs w:val="24"/>
              </w:rPr>
              <w:t>[NPRR</w:t>
            </w:r>
            <w:r>
              <w:rPr>
                <w:b/>
                <w:i/>
                <w:iCs w:val="0"/>
                <w:szCs w:val="24"/>
              </w:rPr>
              <w:t>1030</w:t>
            </w:r>
            <w:r w:rsidRPr="00887C6A">
              <w:rPr>
                <w:b/>
                <w:i/>
                <w:iCs w:val="0"/>
                <w:szCs w:val="24"/>
              </w:rPr>
              <w:t xml:space="preserve">:  </w:t>
            </w:r>
            <w:r>
              <w:rPr>
                <w:b/>
                <w:i/>
                <w:iCs w:val="0"/>
                <w:szCs w:val="24"/>
              </w:rPr>
              <w:t xml:space="preserve">Replace </w:t>
            </w:r>
            <w:r w:rsidRPr="00887C6A">
              <w:rPr>
                <w:b/>
                <w:i/>
                <w:iCs w:val="0"/>
                <w:szCs w:val="24"/>
              </w:rPr>
              <w:t>paragraph</w:t>
            </w:r>
            <w:r>
              <w:rPr>
                <w:b/>
                <w:i/>
                <w:iCs w:val="0"/>
                <w:szCs w:val="24"/>
              </w:rPr>
              <w:t xml:space="preserve"> (5) above with the following</w:t>
            </w:r>
            <w:r w:rsidRPr="00887C6A">
              <w:rPr>
                <w:b/>
                <w:i/>
                <w:iCs w:val="0"/>
                <w:szCs w:val="24"/>
              </w:rPr>
              <w:t xml:space="preserve"> upon system implementation:]</w:t>
            </w:r>
          </w:p>
          <w:p w14:paraId="454435EE" w14:textId="77777777" w:rsidR="00C00101" w:rsidRDefault="00C00101" w:rsidP="00C00101">
            <w:pPr>
              <w:pStyle w:val="BodyTextNumbered"/>
            </w:pPr>
            <w:r>
              <w:t>(5)</w:t>
            </w:r>
            <w:r>
              <w:tab/>
              <w:t>The net CRR Auction revenue produced from CRRs cleared and paid for in each CRR Auction that source from a Settlement Point within a 2003 ERCOT CMZ and sink at a Settlement Point located within the same 2003 ERCOT CMZ shall be distributed on a zonal ratio share basis.  The portion of the net monthly CRR Auction revenue to be distributed to each QSE with Load in that zone for a given month is calculated as follows:</w:t>
            </w:r>
          </w:p>
          <w:p w14:paraId="64D5C1A0" w14:textId="77777777" w:rsidR="00C00101" w:rsidRDefault="00C00101" w:rsidP="00C00101">
            <w:pPr>
              <w:pStyle w:val="FormulaBold"/>
            </w:pPr>
            <w:r>
              <w:t xml:space="preserve">LACMRZAMT </w:t>
            </w:r>
            <w:r>
              <w:rPr>
                <w:i/>
                <w:vertAlign w:val="subscript"/>
              </w:rPr>
              <w:t xml:space="preserve">z, q     </w:t>
            </w:r>
            <w:r>
              <w:t>=</w:t>
            </w:r>
            <w:r>
              <w:tab/>
              <w:t xml:space="preserve">(-1) * (CMRZDC </w:t>
            </w:r>
            <w:r>
              <w:rPr>
                <w:i/>
                <w:vertAlign w:val="subscript"/>
              </w:rPr>
              <w:t>z, q</w:t>
            </w:r>
            <w:r>
              <w:t xml:space="preserve"> + CMRZNDC </w:t>
            </w:r>
            <w:r>
              <w:rPr>
                <w:i/>
                <w:vertAlign w:val="subscript"/>
              </w:rPr>
              <w:t>z, q</w:t>
            </w:r>
            <w:r>
              <w:t>)</w:t>
            </w:r>
          </w:p>
          <w:p w14:paraId="777212FA" w14:textId="77777777" w:rsidR="00C00101" w:rsidRDefault="00C00101" w:rsidP="00C00101">
            <w:pPr>
              <w:pStyle w:val="BodyText"/>
              <w:ind w:left="720"/>
            </w:pPr>
            <w:r>
              <w:t>Where:</w:t>
            </w:r>
          </w:p>
          <w:p w14:paraId="6E4F0AB0" w14:textId="77777777" w:rsidR="00C00101" w:rsidRDefault="00C00101" w:rsidP="00C00101">
            <w:pPr>
              <w:pStyle w:val="FormulaBold"/>
              <w:rPr>
                <w:b w:val="0"/>
                <w:i/>
                <w:vertAlign w:val="subscript"/>
              </w:rPr>
            </w:pPr>
            <w:r>
              <w:rPr>
                <w:b w:val="0"/>
              </w:rPr>
              <w:lastRenderedPageBreak/>
              <w:t xml:space="preserve">CMRZNDC </w:t>
            </w:r>
            <w:r>
              <w:rPr>
                <w:b w:val="0"/>
                <w:i/>
                <w:vertAlign w:val="subscript"/>
              </w:rPr>
              <w:t xml:space="preserve">z, q    </w:t>
            </w:r>
            <w:r>
              <w:rPr>
                <w:b w:val="0"/>
              </w:rPr>
              <w:t>=  (</w:t>
            </w:r>
            <w:r>
              <w:rPr>
                <w:b w:val="0"/>
                <w:position w:val="-20"/>
              </w:rPr>
              <w:object w:dxaOrig="210" w:dyaOrig="435" w14:anchorId="646E234C">
                <v:shape id="_x0000_i1070" type="#_x0000_t75" style="width:10.9pt;height:21.2pt" o:ole="">
                  <v:imagedata r:id="rId64" o:title=""/>
                </v:shape>
                <o:OLEObject Type="Embed" ProgID="Equation.3" ShapeID="_x0000_i1070" DrawAspect="Content" ObjectID="_1825492944" r:id="rId66"/>
              </w:object>
            </w:r>
            <w:r>
              <w:rPr>
                <w:b w:val="0"/>
              </w:rPr>
              <w:t xml:space="preserve">(CRRZREV </w:t>
            </w:r>
            <w:r>
              <w:rPr>
                <w:b w:val="0"/>
                <w:i/>
                <w:vertAlign w:val="subscript"/>
              </w:rPr>
              <w:t>z, a</w:t>
            </w:r>
            <w:r>
              <w:rPr>
                <w:b w:val="0"/>
              </w:rPr>
              <w:t xml:space="preserve"> + PCRRZREV </w:t>
            </w:r>
            <w:r>
              <w:rPr>
                <w:b w:val="0"/>
                <w:i/>
                <w:vertAlign w:val="subscript"/>
              </w:rPr>
              <w:t>z, a</w:t>
            </w:r>
            <w:r>
              <w:rPr>
                <w:b w:val="0"/>
              </w:rPr>
              <w:t xml:space="preserve">) – </w:t>
            </w:r>
            <w:r>
              <w:rPr>
                <w:b w:val="0"/>
                <w:position w:val="-22"/>
              </w:rPr>
              <w:object w:dxaOrig="195" w:dyaOrig="435" w14:anchorId="704D0022">
                <v:shape id="_x0000_i1071" type="#_x0000_t75" style="width:10.3pt;height:21.2pt" o:ole="">
                  <v:imagedata r:id="rId67" o:title=""/>
                </v:shape>
                <o:OLEObject Type="Embed" ProgID="Equation.3" ShapeID="_x0000_i1071" DrawAspect="Content" ObjectID="_1825492945" r:id="rId68"/>
              </w:object>
            </w:r>
            <w:r>
              <w:rPr>
                <w:b w:val="0"/>
              </w:rPr>
              <w:t>CMRZDC</w:t>
            </w:r>
            <w:r>
              <w:rPr>
                <w:b w:val="0"/>
                <w:i/>
                <w:vertAlign w:val="subscript"/>
              </w:rPr>
              <w:t xml:space="preserve"> z, q</w:t>
            </w:r>
            <w:r>
              <w:rPr>
                <w:b w:val="0"/>
              </w:rPr>
              <w:t xml:space="preserve">) * MLRSZ </w:t>
            </w:r>
            <w:r>
              <w:rPr>
                <w:b w:val="0"/>
                <w:i/>
                <w:vertAlign w:val="subscript"/>
              </w:rPr>
              <w:t>z, q</w:t>
            </w:r>
          </w:p>
          <w:p w14:paraId="6959E42B" w14:textId="77777777" w:rsidR="00C00101" w:rsidRDefault="00C00101" w:rsidP="00C00101">
            <w:pPr>
              <w:pStyle w:val="FormulaBold"/>
              <w:rPr>
                <w:b w:val="0"/>
                <w:i/>
                <w:vertAlign w:val="subscript"/>
              </w:rPr>
            </w:pPr>
            <w:r>
              <w:rPr>
                <w:b w:val="0"/>
              </w:rPr>
              <w:t xml:space="preserve">CMRZDC </w:t>
            </w:r>
            <w:r>
              <w:rPr>
                <w:b w:val="0"/>
                <w:i/>
                <w:vertAlign w:val="subscript"/>
              </w:rPr>
              <w:t xml:space="preserve">z, q        </w:t>
            </w:r>
            <w:r>
              <w:rPr>
                <w:b w:val="0"/>
              </w:rPr>
              <w:t xml:space="preserve">=  </w:t>
            </w:r>
            <w:r>
              <w:rPr>
                <w:b w:val="0"/>
                <w:position w:val="-20"/>
              </w:rPr>
              <w:object w:dxaOrig="210" w:dyaOrig="435" w14:anchorId="550B1D46">
                <v:shape id="_x0000_i1072" type="#_x0000_t75" style="width:10.9pt;height:21.2pt" o:ole="">
                  <v:imagedata r:id="rId64" o:title=""/>
                </v:shape>
                <o:OLEObject Type="Embed" ProgID="Equation.3" ShapeID="_x0000_i1072" DrawAspect="Content" ObjectID="_1825492946" r:id="rId69"/>
              </w:object>
            </w:r>
            <w:r>
              <w:rPr>
                <w:b w:val="0"/>
              </w:rPr>
              <w:t xml:space="preserve">(CRRZREV </w:t>
            </w:r>
            <w:r>
              <w:rPr>
                <w:b w:val="0"/>
                <w:i/>
                <w:vertAlign w:val="subscript"/>
              </w:rPr>
              <w:t>z, a</w:t>
            </w:r>
            <w:r>
              <w:rPr>
                <w:b w:val="0"/>
              </w:rPr>
              <w:t xml:space="preserve"> + PCRRZREV </w:t>
            </w:r>
            <w:r>
              <w:rPr>
                <w:b w:val="0"/>
                <w:i/>
                <w:vertAlign w:val="subscript"/>
              </w:rPr>
              <w:t>z, a</w:t>
            </w:r>
            <w:r>
              <w:rPr>
                <w:b w:val="0"/>
              </w:rPr>
              <w:t xml:space="preserve">) * DCMLRSZ </w:t>
            </w:r>
            <w:r>
              <w:rPr>
                <w:b w:val="0"/>
                <w:i/>
                <w:vertAlign w:val="subscript"/>
              </w:rPr>
              <w:t>z, q</w:t>
            </w:r>
          </w:p>
          <w:p w14:paraId="3893248E" w14:textId="77777777" w:rsidR="00C00101" w:rsidRDefault="00C00101" w:rsidP="00C00101">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4"/>
              <w:gridCol w:w="605"/>
              <w:gridCol w:w="6845"/>
            </w:tblGrid>
            <w:tr w:rsidR="00426067" w14:paraId="7E958D11" w14:textId="77777777" w:rsidTr="00426067">
              <w:trPr>
                <w:tblHeader/>
              </w:trPr>
              <w:tc>
                <w:tcPr>
                  <w:tcW w:w="925" w:type="pct"/>
                  <w:tcBorders>
                    <w:top w:val="single" w:sz="4" w:space="0" w:color="auto"/>
                    <w:left w:val="single" w:sz="4" w:space="0" w:color="auto"/>
                    <w:bottom w:val="single" w:sz="4" w:space="0" w:color="auto"/>
                    <w:right w:val="single" w:sz="4" w:space="0" w:color="auto"/>
                  </w:tcBorders>
                  <w:hideMark/>
                </w:tcPr>
                <w:p w14:paraId="7FEE3ABE" w14:textId="77777777" w:rsidR="00426067" w:rsidRDefault="00426067" w:rsidP="00426067">
                  <w:pPr>
                    <w:pStyle w:val="TableHead"/>
                  </w:pPr>
                  <w:r>
                    <w:t>Variable</w:t>
                  </w:r>
                </w:p>
              </w:tc>
              <w:tc>
                <w:tcPr>
                  <w:tcW w:w="316" w:type="pct"/>
                  <w:tcBorders>
                    <w:top w:val="single" w:sz="4" w:space="0" w:color="auto"/>
                    <w:left w:val="single" w:sz="4" w:space="0" w:color="auto"/>
                    <w:bottom w:val="single" w:sz="4" w:space="0" w:color="auto"/>
                    <w:right w:val="single" w:sz="4" w:space="0" w:color="auto"/>
                  </w:tcBorders>
                  <w:hideMark/>
                </w:tcPr>
                <w:p w14:paraId="71507F16" w14:textId="77777777" w:rsidR="00426067" w:rsidRDefault="00426067" w:rsidP="00426067">
                  <w:pPr>
                    <w:pStyle w:val="TableHead"/>
                  </w:pPr>
                  <w:r>
                    <w:t>Unit</w:t>
                  </w:r>
                </w:p>
              </w:tc>
              <w:tc>
                <w:tcPr>
                  <w:tcW w:w="3759" w:type="pct"/>
                  <w:tcBorders>
                    <w:top w:val="single" w:sz="4" w:space="0" w:color="auto"/>
                    <w:left w:val="single" w:sz="4" w:space="0" w:color="auto"/>
                    <w:bottom w:val="single" w:sz="4" w:space="0" w:color="auto"/>
                    <w:right w:val="single" w:sz="4" w:space="0" w:color="auto"/>
                  </w:tcBorders>
                  <w:hideMark/>
                </w:tcPr>
                <w:p w14:paraId="382856C5" w14:textId="77777777" w:rsidR="00426067" w:rsidRDefault="00426067" w:rsidP="00426067">
                  <w:pPr>
                    <w:pStyle w:val="TableHead"/>
                  </w:pPr>
                  <w:r>
                    <w:t>Definition</w:t>
                  </w:r>
                </w:p>
              </w:tc>
            </w:tr>
            <w:tr w:rsidR="00426067" w14:paraId="26D7422A" w14:textId="77777777" w:rsidTr="00426067">
              <w:tc>
                <w:tcPr>
                  <w:tcW w:w="925" w:type="pct"/>
                  <w:tcBorders>
                    <w:top w:val="single" w:sz="4" w:space="0" w:color="auto"/>
                    <w:left w:val="single" w:sz="4" w:space="0" w:color="auto"/>
                    <w:bottom w:val="single" w:sz="4" w:space="0" w:color="auto"/>
                    <w:right w:val="single" w:sz="4" w:space="0" w:color="auto"/>
                  </w:tcBorders>
                  <w:hideMark/>
                </w:tcPr>
                <w:p w14:paraId="4A51CCA5" w14:textId="77777777" w:rsidR="00426067" w:rsidRDefault="00426067" w:rsidP="00426067">
                  <w:pPr>
                    <w:pStyle w:val="TableBody"/>
                  </w:pPr>
                  <w:r>
                    <w:t xml:space="preserve">LACMRZAMT </w:t>
                  </w:r>
                  <w:r>
                    <w:rPr>
                      <w:i/>
                      <w:vertAlign w:val="subscript"/>
                    </w:rPr>
                    <w:t>z, q</w:t>
                  </w:r>
                </w:p>
              </w:tc>
              <w:tc>
                <w:tcPr>
                  <w:tcW w:w="316" w:type="pct"/>
                  <w:tcBorders>
                    <w:top w:val="single" w:sz="4" w:space="0" w:color="auto"/>
                    <w:left w:val="single" w:sz="4" w:space="0" w:color="auto"/>
                    <w:bottom w:val="single" w:sz="4" w:space="0" w:color="auto"/>
                    <w:right w:val="single" w:sz="4" w:space="0" w:color="auto"/>
                  </w:tcBorders>
                  <w:hideMark/>
                </w:tcPr>
                <w:p w14:paraId="3F24BF5E" w14:textId="77777777" w:rsidR="00426067" w:rsidRDefault="00426067" w:rsidP="00426067">
                  <w:pPr>
                    <w:pStyle w:val="TableBody"/>
                  </w:pPr>
                  <w:r>
                    <w:t>$</w:t>
                  </w:r>
                </w:p>
              </w:tc>
              <w:tc>
                <w:tcPr>
                  <w:tcW w:w="3759" w:type="pct"/>
                  <w:tcBorders>
                    <w:top w:val="single" w:sz="4" w:space="0" w:color="auto"/>
                    <w:left w:val="single" w:sz="4" w:space="0" w:color="auto"/>
                    <w:bottom w:val="single" w:sz="4" w:space="0" w:color="auto"/>
                    <w:right w:val="single" w:sz="4" w:space="0" w:color="auto"/>
                  </w:tcBorders>
                  <w:hideMark/>
                </w:tcPr>
                <w:p w14:paraId="7FCE426D" w14:textId="77777777" w:rsidR="00426067" w:rsidRDefault="00426067" w:rsidP="00426067">
                  <w:pPr>
                    <w:pStyle w:val="TableBody"/>
                  </w:pPr>
                  <w:r>
                    <w:rPr>
                      <w:i/>
                    </w:rPr>
                    <w:t>Load-Allocated CRR Monthly Revenue Zonal Amount per zone per QSE</w:t>
                  </w:r>
                  <w:r>
                    <w:t xml:space="preserve">—The sum payment to QSE </w:t>
                  </w:r>
                  <w:r>
                    <w:rPr>
                      <w:i/>
                    </w:rPr>
                    <w:t>q</w:t>
                  </w:r>
                  <w:r>
                    <w:t xml:space="preserve"> representing Loads and DC Tie exports of the revenues resulted from the CRRs that source and sink in CMZ </w:t>
                  </w:r>
                  <w:r>
                    <w:rPr>
                      <w:i/>
                    </w:rPr>
                    <w:t>z</w:t>
                  </w:r>
                  <w:r>
                    <w:t>, for the month.</w:t>
                  </w:r>
                </w:p>
              </w:tc>
            </w:tr>
            <w:tr w:rsidR="00426067" w14:paraId="5C4B232E" w14:textId="77777777" w:rsidTr="00426067">
              <w:tc>
                <w:tcPr>
                  <w:tcW w:w="925" w:type="pct"/>
                  <w:tcBorders>
                    <w:top w:val="single" w:sz="4" w:space="0" w:color="auto"/>
                    <w:left w:val="single" w:sz="4" w:space="0" w:color="auto"/>
                    <w:bottom w:val="single" w:sz="4" w:space="0" w:color="auto"/>
                    <w:right w:val="single" w:sz="4" w:space="0" w:color="auto"/>
                  </w:tcBorders>
                  <w:hideMark/>
                </w:tcPr>
                <w:p w14:paraId="2B1214C2" w14:textId="77777777" w:rsidR="00426067" w:rsidRDefault="00426067" w:rsidP="00426067">
                  <w:pPr>
                    <w:pStyle w:val="TableBody"/>
                  </w:pPr>
                  <w:r>
                    <w:t xml:space="preserve">CMRZDC </w:t>
                  </w:r>
                  <w:r>
                    <w:rPr>
                      <w:i/>
                      <w:vertAlign w:val="subscript"/>
                    </w:rPr>
                    <w:t>z, q</w:t>
                  </w:r>
                </w:p>
              </w:tc>
              <w:tc>
                <w:tcPr>
                  <w:tcW w:w="316" w:type="pct"/>
                  <w:tcBorders>
                    <w:top w:val="single" w:sz="4" w:space="0" w:color="auto"/>
                    <w:left w:val="single" w:sz="4" w:space="0" w:color="auto"/>
                    <w:bottom w:val="single" w:sz="4" w:space="0" w:color="auto"/>
                    <w:right w:val="single" w:sz="4" w:space="0" w:color="auto"/>
                  </w:tcBorders>
                  <w:hideMark/>
                </w:tcPr>
                <w:p w14:paraId="6FB32599" w14:textId="77777777" w:rsidR="00426067" w:rsidRDefault="00426067" w:rsidP="00426067">
                  <w:pPr>
                    <w:pStyle w:val="TableBody"/>
                  </w:pPr>
                  <w:r>
                    <w:t>$</w:t>
                  </w:r>
                </w:p>
              </w:tc>
              <w:tc>
                <w:tcPr>
                  <w:tcW w:w="3759" w:type="pct"/>
                  <w:tcBorders>
                    <w:top w:val="single" w:sz="4" w:space="0" w:color="auto"/>
                    <w:left w:val="single" w:sz="4" w:space="0" w:color="auto"/>
                    <w:bottom w:val="single" w:sz="4" w:space="0" w:color="auto"/>
                    <w:right w:val="single" w:sz="4" w:space="0" w:color="auto"/>
                  </w:tcBorders>
                  <w:hideMark/>
                </w:tcPr>
                <w:p w14:paraId="46B65797" w14:textId="77777777" w:rsidR="00426067" w:rsidRDefault="00426067" w:rsidP="003E441E">
                  <w:pPr>
                    <w:pStyle w:val="TableBody"/>
                    <w:rPr>
                      <w:i/>
                    </w:rPr>
                  </w:pPr>
                  <w:r>
                    <w:rPr>
                      <w:i/>
                    </w:rPr>
                    <w:t>CRR Monthly Revenue Zonal Amount for DC Tie Exports per zone per QSE</w:t>
                  </w:r>
                  <w:r>
                    <w:t xml:space="preserve">—The amount due to QSE </w:t>
                  </w:r>
                  <w:r>
                    <w:rPr>
                      <w:i/>
                    </w:rPr>
                    <w:t>q</w:t>
                  </w:r>
                  <w:r>
                    <w:t xml:space="preserve"> representing DC Tie </w:t>
                  </w:r>
                  <w:r w:rsidR="00425A5B">
                    <w:t>e</w:t>
                  </w:r>
                  <w:r>
                    <w:t xml:space="preserve">xports of the revenues resulted from the CRRs that source and sink in CMZ </w:t>
                  </w:r>
                  <w:r>
                    <w:rPr>
                      <w:i/>
                    </w:rPr>
                    <w:t>z</w:t>
                  </w:r>
                  <w:r>
                    <w:t>, for the month.</w:t>
                  </w:r>
                </w:p>
              </w:tc>
            </w:tr>
            <w:tr w:rsidR="00426067" w14:paraId="17B31171" w14:textId="77777777" w:rsidTr="00426067">
              <w:tc>
                <w:tcPr>
                  <w:tcW w:w="925" w:type="pct"/>
                  <w:tcBorders>
                    <w:top w:val="single" w:sz="4" w:space="0" w:color="auto"/>
                    <w:left w:val="single" w:sz="4" w:space="0" w:color="auto"/>
                    <w:bottom w:val="single" w:sz="4" w:space="0" w:color="auto"/>
                    <w:right w:val="single" w:sz="4" w:space="0" w:color="auto"/>
                  </w:tcBorders>
                  <w:hideMark/>
                </w:tcPr>
                <w:p w14:paraId="4991880F" w14:textId="77777777" w:rsidR="00426067" w:rsidRDefault="00426067" w:rsidP="00426067">
                  <w:pPr>
                    <w:pStyle w:val="TableBody"/>
                  </w:pPr>
                  <w:r>
                    <w:t xml:space="preserve">CMRZNDC </w:t>
                  </w:r>
                  <w:r>
                    <w:rPr>
                      <w:i/>
                      <w:vertAlign w:val="subscript"/>
                    </w:rPr>
                    <w:t>z, q</w:t>
                  </w:r>
                </w:p>
              </w:tc>
              <w:tc>
                <w:tcPr>
                  <w:tcW w:w="316" w:type="pct"/>
                  <w:tcBorders>
                    <w:top w:val="single" w:sz="4" w:space="0" w:color="auto"/>
                    <w:left w:val="single" w:sz="4" w:space="0" w:color="auto"/>
                    <w:bottom w:val="single" w:sz="4" w:space="0" w:color="auto"/>
                    <w:right w:val="single" w:sz="4" w:space="0" w:color="auto"/>
                  </w:tcBorders>
                  <w:hideMark/>
                </w:tcPr>
                <w:p w14:paraId="6F1D73F3" w14:textId="77777777" w:rsidR="00426067" w:rsidRDefault="00426067" w:rsidP="00426067">
                  <w:pPr>
                    <w:pStyle w:val="TableBody"/>
                  </w:pPr>
                  <w:r>
                    <w:t>$</w:t>
                  </w:r>
                </w:p>
              </w:tc>
              <w:tc>
                <w:tcPr>
                  <w:tcW w:w="3759" w:type="pct"/>
                  <w:tcBorders>
                    <w:top w:val="single" w:sz="4" w:space="0" w:color="auto"/>
                    <w:left w:val="single" w:sz="4" w:space="0" w:color="auto"/>
                    <w:bottom w:val="single" w:sz="4" w:space="0" w:color="auto"/>
                    <w:right w:val="single" w:sz="4" w:space="0" w:color="auto"/>
                  </w:tcBorders>
                  <w:hideMark/>
                </w:tcPr>
                <w:p w14:paraId="57F61C93" w14:textId="77777777" w:rsidR="00426067" w:rsidRDefault="00426067" w:rsidP="00426067">
                  <w:pPr>
                    <w:pStyle w:val="TableBody"/>
                    <w:rPr>
                      <w:i/>
                    </w:rPr>
                  </w:pPr>
                  <w:r>
                    <w:rPr>
                      <w:i/>
                    </w:rPr>
                    <w:t>CRR Monthly Revenue Zonal Amount for Non-DC Tie Loads per zone per QSE</w:t>
                  </w:r>
                  <w:r>
                    <w:t xml:space="preserve">—The amount due to QSE </w:t>
                  </w:r>
                  <w:r>
                    <w:rPr>
                      <w:i/>
                    </w:rPr>
                    <w:t>q</w:t>
                  </w:r>
                  <w:r>
                    <w:t xml:space="preserve"> representing Loads (excluding DC Tie exports) of the revenues resulted from the CRRs that source and sink in CMZ </w:t>
                  </w:r>
                  <w:r>
                    <w:rPr>
                      <w:i/>
                    </w:rPr>
                    <w:t>z</w:t>
                  </w:r>
                  <w:r>
                    <w:t>, for the month.</w:t>
                  </w:r>
                </w:p>
              </w:tc>
            </w:tr>
            <w:tr w:rsidR="00426067" w14:paraId="0DC52CFB" w14:textId="77777777" w:rsidTr="00426067">
              <w:tc>
                <w:tcPr>
                  <w:tcW w:w="925" w:type="pct"/>
                  <w:tcBorders>
                    <w:top w:val="single" w:sz="4" w:space="0" w:color="auto"/>
                    <w:left w:val="single" w:sz="4" w:space="0" w:color="auto"/>
                    <w:bottom w:val="single" w:sz="4" w:space="0" w:color="auto"/>
                    <w:right w:val="single" w:sz="4" w:space="0" w:color="auto"/>
                  </w:tcBorders>
                  <w:hideMark/>
                </w:tcPr>
                <w:p w14:paraId="4BB0CDF4" w14:textId="77777777" w:rsidR="00426067" w:rsidRDefault="00426067" w:rsidP="00426067">
                  <w:pPr>
                    <w:pStyle w:val="TableBody"/>
                    <w:ind w:right="-202"/>
                  </w:pPr>
                  <w:r>
                    <w:t xml:space="preserve">CRRZREV </w:t>
                  </w:r>
                  <w:r>
                    <w:rPr>
                      <w:i/>
                      <w:vertAlign w:val="subscript"/>
                    </w:rPr>
                    <w:t>z, a</w:t>
                  </w:r>
                </w:p>
              </w:tc>
              <w:tc>
                <w:tcPr>
                  <w:tcW w:w="316" w:type="pct"/>
                  <w:tcBorders>
                    <w:top w:val="single" w:sz="4" w:space="0" w:color="auto"/>
                    <w:left w:val="single" w:sz="4" w:space="0" w:color="auto"/>
                    <w:bottom w:val="single" w:sz="4" w:space="0" w:color="auto"/>
                    <w:right w:val="single" w:sz="4" w:space="0" w:color="auto"/>
                  </w:tcBorders>
                  <w:hideMark/>
                </w:tcPr>
                <w:p w14:paraId="58D9E26E" w14:textId="77777777" w:rsidR="00426067" w:rsidRDefault="00426067" w:rsidP="00426067">
                  <w:pPr>
                    <w:pStyle w:val="TableBody"/>
                  </w:pPr>
                  <w:r>
                    <w:t>$</w:t>
                  </w:r>
                </w:p>
              </w:tc>
              <w:tc>
                <w:tcPr>
                  <w:tcW w:w="3759" w:type="pct"/>
                  <w:tcBorders>
                    <w:top w:val="single" w:sz="4" w:space="0" w:color="auto"/>
                    <w:left w:val="single" w:sz="4" w:space="0" w:color="auto"/>
                    <w:bottom w:val="single" w:sz="4" w:space="0" w:color="auto"/>
                    <w:right w:val="single" w:sz="4" w:space="0" w:color="auto"/>
                  </w:tcBorders>
                  <w:hideMark/>
                </w:tcPr>
                <w:p w14:paraId="39D0792B" w14:textId="77777777" w:rsidR="00426067" w:rsidRDefault="00426067" w:rsidP="00426067">
                  <w:pPr>
                    <w:pStyle w:val="TableBody"/>
                  </w:pPr>
                  <w:r>
                    <w:rPr>
                      <w:i/>
                    </w:rPr>
                    <w:t>CRR Zonal Revenue per zone per CRR Auction</w:t>
                  </w:r>
                  <w:r>
                    <w:t xml:space="preserve">—The revenue resulted from the CRRs that source and sink in CMZ </w:t>
                  </w:r>
                  <w:r>
                    <w:rPr>
                      <w:i/>
                    </w:rPr>
                    <w:t>z</w:t>
                  </w:r>
                  <w:r>
                    <w:t xml:space="preserve">, cleared through CRR Auction Offers and CRR Auction Bids in CRR Auction </w:t>
                  </w:r>
                  <w:r>
                    <w:rPr>
                      <w:i/>
                    </w:rPr>
                    <w:t>a</w:t>
                  </w:r>
                  <w:r>
                    <w:t>, for the month.</w:t>
                  </w:r>
                </w:p>
              </w:tc>
            </w:tr>
            <w:tr w:rsidR="00426067" w14:paraId="59B2AD18" w14:textId="77777777" w:rsidTr="00426067">
              <w:tc>
                <w:tcPr>
                  <w:tcW w:w="925" w:type="pct"/>
                  <w:tcBorders>
                    <w:top w:val="single" w:sz="4" w:space="0" w:color="auto"/>
                    <w:left w:val="single" w:sz="4" w:space="0" w:color="auto"/>
                    <w:bottom w:val="single" w:sz="4" w:space="0" w:color="auto"/>
                    <w:right w:val="single" w:sz="4" w:space="0" w:color="auto"/>
                  </w:tcBorders>
                  <w:hideMark/>
                </w:tcPr>
                <w:p w14:paraId="605B6229" w14:textId="77777777" w:rsidR="00426067" w:rsidRDefault="00426067" w:rsidP="00426067">
                  <w:pPr>
                    <w:pStyle w:val="TableBody"/>
                  </w:pPr>
                  <w:r>
                    <w:t xml:space="preserve">PCRRZREV </w:t>
                  </w:r>
                  <w:r>
                    <w:rPr>
                      <w:i/>
                      <w:vertAlign w:val="subscript"/>
                    </w:rPr>
                    <w:t>z, a</w:t>
                  </w:r>
                </w:p>
              </w:tc>
              <w:tc>
                <w:tcPr>
                  <w:tcW w:w="316" w:type="pct"/>
                  <w:tcBorders>
                    <w:top w:val="single" w:sz="4" w:space="0" w:color="auto"/>
                    <w:left w:val="single" w:sz="4" w:space="0" w:color="auto"/>
                    <w:bottom w:val="single" w:sz="4" w:space="0" w:color="auto"/>
                    <w:right w:val="single" w:sz="4" w:space="0" w:color="auto"/>
                  </w:tcBorders>
                  <w:hideMark/>
                </w:tcPr>
                <w:p w14:paraId="2CD1BBF4" w14:textId="77777777" w:rsidR="00426067" w:rsidRDefault="00426067" w:rsidP="00426067">
                  <w:pPr>
                    <w:pStyle w:val="TableBody"/>
                  </w:pPr>
                  <w:r>
                    <w:t>$</w:t>
                  </w:r>
                </w:p>
              </w:tc>
              <w:tc>
                <w:tcPr>
                  <w:tcW w:w="3759" w:type="pct"/>
                  <w:tcBorders>
                    <w:top w:val="single" w:sz="4" w:space="0" w:color="auto"/>
                    <w:left w:val="single" w:sz="4" w:space="0" w:color="auto"/>
                    <w:bottom w:val="single" w:sz="4" w:space="0" w:color="auto"/>
                    <w:right w:val="single" w:sz="4" w:space="0" w:color="auto"/>
                  </w:tcBorders>
                  <w:hideMark/>
                </w:tcPr>
                <w:p w14:paraId="05243931" w14:textId="77777777" w:rsidR="00426067" w:rsidRDefault="00426067" w:rsidP="00426067">
                  <w:pPr>
                    <w:pStyle w:val="TableBody"/>
                    <w:rPr>
                      <w:i/>
                    </w:rPr>
                  </w:pPr>
                  <w:r>
                    <w:rPr>
                      <w:i/>
                    </w:rPr>
                    <w:t>PCRR Zonal Revenue per zone per CRR Auction</w:t>
                  </w:r>
                  <w:r>
                    <w:t xml:space="preserve">—The revenue resulted from the PCRRs that source and sink in CMZ </w:t>
                  </w:r>
                  <w:r>
                    <w:rPr>
                      <w:i/>
                    </w:rPr>
                    <w:t>z</w:t>
                  </w:r>
                  <w:r>
                    <w:t xml:space="preserve">, pertaining to CRR Auction </w:t>
                  </w:r>
                  <w:r>
                    <w:rPr>
                      <w:i/>
                    </w:rPr>
                    <w:t>a</w:t>
                  </w:r>
                  <w:r>
                    <w:t>, for the month.</w:t>
                  </w:r>
                </w:p>
              </w:tc>
            </w:tr>
            <w:tr w:rsidR="00426067" w14:paraId="7A287B32" w14:textId="77777777" w:rsidTr="00426067">
              <w:tc>
                <w:tcPr>
                  <w:tcW w:w="925" w:type="pct"/>
                  <w:tcBorders>
                    <w:top w:val="single" w:sz="4" w:space="0" w:color="auto"/>
                    <w:left w:val="single" w:sz="4" w:space="0" w:color="auto"/>
                    <w:bottom w:val="single" w:sz="4" w:space="0" w:color="auto"/>
                    <w:right w:val="single" w:sz="4" w:space="0" w:color="auto"/>
                  </w:tcBorders>
                  <w:hideMark/>
                </w:tcPr>
                <w:p w14:paraId="36A75693" w14:textId="77777777" w:rsidR="00426067" w:rsidRDefault="00426067" w:rsidP="00426067">
                  <w:pPr>
                    <w:pStyle w:val="TableBody"/>
                  </w:pPr>
                  <w:r>
                    <w:t xml:space="preserve">DCMLRSZ </w:t>
                  </w:r>
                  <w:r>
                    <w:rPr>
                      <w:i/>
                      <w:vertAlign w:val="subscript"/>
                    </w:rPr>
                    <w:t>q, z</w:t>
                  </w:r>
                </w:p>
              </w:tc>
              <w:tc>
                <w:tcPr>
                  <w:tcW w:w="316" w:type="pct"/>
                  <w:tcBorders>
                    <w:top w:val="single" w:sz="4" w:space="0" w:color="auto"/>
                    <w:left w:val="single" w:sz="4" w:space="0" w:color="auto"/>
                    <w:bottom w:val="single" w:sz="4" w:space="0" w:color="auto"/>
                    <w:right w:val="single" w:sz="4" w:space="0" w:color="auto"/>
                  </w:tcBorders>
                  <w:hideMark/>
                </w:tcPr>
                <w:p w14:paraId="4CB10B9C" w14:textId="77777777" w:rsidR="00426067" w:rsidRDefault="00426067" w:rsidP="00426067">
                  <w:pPr>
                    <w:pStyle w:val="TableBody"/>
                  </w:pPr>
                  <w:r>
                    <w:t>none</w:t>
                  </w:r>
                </w:p>
              </w:tc>
              <w:tc>
                <w:tcPr>
                  <w:tcW w:w="3759" w:type="pct"/>
                  <w:tcBorders>
                    <w:top w:val="single" w:sz="4" w:space="0" w:color="auto"/>
                    <w:left w:val="single" w:sz="4" w:space="0" w:color="auto"/>
                    <w:bottom w:val="single" w:sz="4" w:space="0" w:color="auto"/>
                    <w:right w:val="single" w:sz="4" w:space="0" w:color="auto"/>
                  </w:tcBorders>
                  <w:hideMark/>
                </w:tcPr>
                <w:p w14:paraId="3F174114" w14:textId="77777777" w:rsidR="00426067" w:rsidRDefault="00426067" w:rsidP="00425A5B">
                  <w:pPr>
                    <w:pStyle w:val="TableBody"/>
                  </w:pPr>
                  <w:r>
                    <w:rPr>
                      <w:i/>
                    </w:rPr>
                    <w:t>DC Tie Exports Monthly Load Ratio Share Zonal per QSE per zone</w:t>
                  </w:r>
                  <w:r>
                    <w:t xml:space="preserve">—The ratio share calculated for QSE </w:t>
                  </w:r>
                  <w:r>
                    <w:rPr>
                      <w:i/>
                    </w:rPr>
                    <w:t>q</w:t>
                  </w:r>
                  <w:r>
                    <w:t xml:space="preserve"> with DC Tie </w:t>
                  </w:r>
                  <w:r w:rsidR="00425A5B">
                    <w:t>e</w:t>
                  </w:r>
                  <w:r>
                    <w:t xml:space="preserve">xports in CMZ </w:t>
                  </w:r>
                  <w:r>
                    <w:rPr>
                      <w:i/>
                    </w:rPr>
                    <w:t>z</w:t>
                  </w:r>
                  <w:r>
                    <w:t>, for the month.  See Section 6.6.2.8, QSE DC Tie Export Load Ratio Share by Congestion Management Zone for a Month.</w:t>
                  </w:r>
                </w:p>
              </w:tc>
            </w:tr>
            <w:tr w:rsidR="00426067" w14:paraId="1B0A807D" w14:textId="77777777" w:rsidTr="00426067">
              <w:tc>
                <w:tcPr>
                  <w:tcW w:w="925" w:type="pct"/>
                  <w:tcBorders>
                    <w:top w:val="single" w:sz="4" w:space="0" w:color="auto"/>
                    <w:left w:val="single" w:sz="4" w:space="0" w:color="auto"/>
                    <w:bottom w:val="single" w:sz="4" w:space="0" w:color="auto"/>
                    <w:right w:val="single" w:sz="4" w:space="0" w:color="auto"/>
                  </w:tcBorders>
                  <w:hideMark/>
                </w:tcPr>
                <w:p w14:paraId="7E0B32AF" w14:textId="77777777" w:rsidR="00426067" w:rsidRDefault="00426067" w:rsidP="00426067">
                  <w:pPr>
                    <w:pStyle w:val="TableBody"/>
                    <w:rPr>
                      <w:i/>
                    </w:rPr>
                  </w:pPr>
                  <w:r>
                    <w:t xml:space="preserve">MLRSZ </w:t>
                  </w:r>
                  <w:r>
                    <w:rPr>
                      <w:i/>
                      <w:vertAlign w:val="subscript"/>
                    </w:rPr>
                    <w:t>q, z</w:t>
                  </w:r>
                </w:p>
              </w:tc>
              <w:tc>
                <w:tcPr>
                  <w:tcW w:w="316" w:type="pct"/>
                  <w:tcBorders>
                    <w:top w:val="single" w:sz="4" w:space="0" w:color="auto"/>
                    <w:left w:val="single" w:sz="4" w:space="0" w:color="auto"/>
                    <w:bottom w:val="single" w:sz="4" w:space="0" w:color="auto"/>
                    <w:right w:val="single" w:sz="4" w:space="0" w:color="auto"/>
                  </w:tcBorders>
                  <w:hideMark/>
                </w:tcPr>
                <w:p w14:paraId="0EA457CB" w14:textId="77777777" w:rsidR="00426067" w:rsidRDefault="00426067" w:rsidP="00426067">
                  <w:pPr>
                    <w:pStyle w:val="TableBody"/>
                  </w:pPr>
                  <w:r>
                    <w:t>none</w:t>
                  </w:r>
                </w:p>
              </w:tc>
              <w:tc>
                <w:tcPr>
                  <w:tcW w:w="3759" w:type="pct"/>
                  <w:tcBorders>
                    <w:top w:val="single" w:sz="4" w:space="0" w:color="auto"/>
                    <w:left w:val="single" w:sz="4" w:space="0" w:color="auto"/>
                    <w:bottom w:val="single" w:sz="4" w:space="0" w:color="auto"/>
                    <w:right w:val="single" w:sz="4" w:space="0" w:color="auto"/>
                  </w:tcBorders>
                  <w:hideMark/>
                </w:tcPr>
                <w:p w14:paraId="51C8AFBB" w14:textId="77777777" w:rsidR="00426067" w:rsidRDefault="00426067" w:rsidP="00425A5B">
                  <w:pPr>
                    <w:pStyle w:val="TableBody"/>
                  </w:pPr>
                  <w:r>
                    <w:rPr>
                      <w:i/>
                    </w:rPr>
                    <w:t>Monthly Load Ratio Share Zonal per QSE per zone</w:t>
                  </w:r>
                  <w:r>
                    <w:t xml:space="preserve">—The ratio share of QSE </w:t>
                  </w:r>
                  <w:r>
                    <w:rPr>
                      <w:i/>
                    </w:rPr>
                    <w:t>q</w:t>
                  </w:r>
                  <w:r>
                    <w:t xml:space="preserve"> for its Load excluding DC Tie </w:t>
                  </w:r>
                  <w:r w:rsidR="00425A5B">
                    <w:t>e</w:t>
                  </w:r>
                  <w:r>
                    <w:t xml:space="preserve">xports in CMZ </w:t>
                  </w:r>
                  <w:r>
                    <w:rPr>
                      <w:i/>
                    </w:rPr>
                    <w:t>z</w:t>
                  </w:r>
                  <w:r>
                    <w:t xml:space="preserve">, for the peak Load 15-minute Settlement Interval in the month. </w:t>
                  </w:r>
                </w:p>
              </w:tc>
            </w:tr>
            <w:tr w:rsidR="00426067" w14:paraId="70C3A0DF" w14:textId="77777777" w:rsidTr="00426067">
              <w:tc>
                <w:tcPr>
                  <w:tcW w:w="925" w:type="pct"/>
                  <w:tcBorders>
                    <w:top w:val="single" w:sz="4" w:space="0" w:color="auto"/>
                    <w:left w:val="single" w:sz="4" w:space="0" w:color="auto"/>
                    <w:bottom w:val="single" w:sz="4" w:space="0" w:color="auto"/>
                    <w:right w:val="single" w:sz="4" w:space="0" w:color="auto"/>
                  </w:tcBorders>
                  <w:hideMark/>
                </w:tcPr>
                <w:p w14:paraId="7CEFEFEE" w14:textId="77777777" w:rsidR="00426067" w:rsidRDefault="00426067" w:rsidP="00426067">
                  <w:pPr>
                    <w:pStyle w:val="TableBody"/>
                    <w:rPr>
                      <w:i/>
                    </w:rPr>
                  </w:pPr>
                  <w:r>
                    <w:rPr>
                      <w:i/>
                    </w:rPr>
                    <w:t>q</w:t>
                  </w:r>
                </w:p>
              </w:tc>
              <w:tc>
                <w:tcPr>
                  <w:tcW w:w="316" w:type="pct"/>
                  <w:tcBorders>
                    <w:top w:val="single" w:sz="4" w:space="0" w:color="auto"/>
                    <w:left w:val="single" w:sz="4" w:space="0" w:color="auto"/>
                    <w:bottom w:val="single" w:sz="4" w:space="0" w:color="auto"/>
                    <w:right w:val="single" w:sz="4" w:space="0" w:color="auto"/>
                  </w:tcBorders>
                  <w:hideMark/>
                </w:tcPr>
                <w:p w14:paraId="1BD48A54" w14:textId="77777777" w:rsidR="00426067" w:rsidRDefault="00426067" w:rsidP="00426067">
                  <w:pPr>
                    <w:pStyle w:val="TableBody"/>
                  </w:pPr>
                  <w:r>
                    <w:t>none</w:t>
                  </w:r>
                </w:p>
              </w:tc>
              <w:tc>
                <w:tcPr>
                  <w:tcW w:w="3759" w:type="pct"/>
                  <w:tcBorders>
                    <w:top w:val="single" w:sz="4" w:space="0" w:color="auto"/>
                    <w:left w:val="single" w:sz="4" w:space="0" w:color="auto"/>
                    <w:bottom w:val="single" w:sz="4" w:space="0" w:color="auto"/>
                    <w:right w:val="single" w:sz="4" w:space="0" w:color="auto"/>
                  </w:tcBorders>
                  <w:hideMark/>
                </w:tcPr>
                <w:p w14:paraId="43CB7E93" w14:textId="77777777" w:rsidR="00426067" w:rsidRDefault="00426067" w:rsidP="00426067">
                  <w:pPr>
                    <w:pStyle w:val="TableBody"/>
                  </w:pPr>
                  <w:r>
                    <w:t>A QSE.</w:t>
                  </w:r>
                </w:p>
              </w:tc>
            </w:tr>
            <w:tr w:rsidR="00426067" w14:paraId="79F8B1D6" w14:textId="77777777" w:rsidTr="00426067">
              <w:tc>
                <w:tcPr>
                  <w:tcW w:w="925" w:type="pct"/>
                  <w:tcBorders>
                    <w:top w:val="single" w:sz="4" w:space="0" w:color="auto"/>
                    <w:left w:val="single" w:sz="4" w:space="0" w:color="auto"/>
                    <w:bottom w:val="single" w:sz="4" w:space="0" w:color="auto"/>
                    <w:right w:val="single" w:sz="4" w:space="0" w:color="auto"/>
                  </w:tcBorders>
                  <w:hideMark/>
                </w:tcPr>
                <w:p w14:paraId="1BFF7231" w14:textId="77777777" w:rsidR="00426067" w:rsidRDefault="00426067" w:rsidP="00426067">
                  <w:pPr>
                    <w:pStyle w:val="TableBody"/>
                    <w:rPr>
                      <w:i/>
                    </w:rPr>
                  </w:pPr>
                  <w:r>
                    <w:rPr>
                      <w:i/>
                    </w:rPr>
                    <w:t>z</w:t>
                  </w:r>
                </w:p>
              </w:tc>
              <w:tc>
                <w:tcPr>
                  <w:tcW w:w="316" w:type="pct"/>
                  <w:tcBorders>
                    <w:top w:val="single" w:sz="4" w:space="0" w:color="auto"/>
                    <w:left w:val="single" w:sz="4" w:space="0" w:color="auto"/>
                    <w:bottom w:val="single" w:sz="4" w:space="0" w:color="auto"/>
                    <w:right w:val="single" w:sz="4" w:space="0" w:color="auto"/>
                  </w:tcBorders>
                  <w:hideMark/>
                </w:tcPr>
                <w:p w14:paraId="31CC79EC" w14:textId="77777777" w:rsidR="00426067" w:rsidRDefault="00426067" w:rsidP="00426067">
                  <w:pPr>
                    <w:pStyle w:val="TableBody"/>
                  </w:pPr>
                  <w:r>
                    <w:t>none</w:t>
                  </w:r>
                </w:p>
              </w:tc>
              <w:tc>
                <w:tcPr>
                  <w:tcW w:w="3759" w:type="pct"/>
                  <w:tcBorders>
                    <w:top w:val="single" w:sz="4" w:space="0" w:color="auto"/>
                    <w:left w:val="single" w:sz="4" w:space="0" w:color="auto"/>
                    <w:bottom w:val="single" w:sz="4" w:space="0" w:color="auto"/>
                    <w:right w:val="single" w:sz="4" w:space="0" w:color="auto"/>
                  </w:tcBorders>
                  <w:hideMark/>
                </w:tcPr>
                <w:p w14:paraId="0C6E2E73" w14:textId="77777777" w:rsidR="00426067" w:rsidRDefault="00426067" w:rsidP="00426067">
                  <w:pPr>
                    <w:pStyle w:val="TableBody"/>
                  </w:pPr>
                  <w:r>
                    <w:t>A 2003 ERCOT CMZ.</w:t>
                  </w:r>
                </w:p>
              </w:tc>
            </w:tr>
            <w:tr w:rsidR="00426067" w14:paraId="558A8989" w14:textId="77777777" w:rsidTr="00426067">
              <w:tc>
                <w:tcPr>
                  <w:tcW w:w="925" w:type="pct"/>
                  <w:tcBorders>
                    <w:top w:val="single" w:sz="4" w:space="0" w:color="auto"/>
                    <w:left w:val="single" w:sz="4" w:space="0" w:color="auto"/>
                    <w:bottom w:val="single" w:sz="4" w:space="0" w:color="auto"/>
                    <w:right w:val="single" w:sz="4" w:space="0" w:color="auto"/>
                  </w:tcBorders>
                  <w:hideMark/>
                </w:tcPr>
                <w:p w14:paraId="54CB6A8F" w14:textId="77777777" w:rsidR="00426067" w:rsidRDefault="00426067" w:rsidP="00426067">
                  <w:pPr>
                    <w:pStyle w:val="TableBody"/>
                    <w:rPr>
                      <w:i/>
                    </w:rPr>
                  </w:pPr>
                  <w:r>
                    <w:rPr>
                      <w:i/>
                    </w:rPr>
                    <w:t>a</w:t>
                  </w:r>
                </w:p>
              </w:tc>
              <w:tc>
                <w:tcPr>
                  <w:tcW w:w="316" w:type="pct"/>
                  <w:tcBorders>
                    <w:top w:val="single" w:sz="4" w:space="0" w:color="auto"/>
                    <w:left w:val="single" w:sz="4" w:space="0" w:color="auto"/>
                    <w:bottom w:val="single" w:sz="4" w:space="0" w:color="auto"/>
                    <w:right w:val="single" w:sz="4" w:space="0" w:color="auto"/>
                  </w:tcBorders>
                  <w:hideMark/>
                </w:tcPr>
                <w:p w14:paraId="1AC3C7B1" w14:textId="77777777" w:rsidR="00426067" w:rsidRDefault="00426067" w:rsidP="00426067">
                  <w:pPr>
                    <w:pStyle w:val="TableBody"/>
                  </w:pPr>
                  <w:r>
                    <w:t>none</w:t>
                  </w:r>
                </w:p>
              </w:tc>
              <w:tc>
                <w:tcPr>
                  <w:tcW w:w="3759" w:type="pct"/>
                  <w:tcBorders>
                    <w:top w:val="single" w:sz="4" w:space="0" w:color="auto"/>
                    <w:left w:val="single" w:sz="4" w:space="0" w:color="auto"/>
                    <w:bottom w:val="single" w:sz="4" w:space="0" w:color="auto"/>
                    <w:right w:val="single" w:sz="4" w:space="0" w:color="auto"/>
                  </w:tcBorders>
                  <w:hideMark/>
                </w:tcPr>
                <w:p w14:paraId="63D09FAD" w14:textId="77777777" w:rsidR="00426067" w:rsidRDefault="00426067" w:rsidP="00426067">
                  <w:pPr>
                    <w:pStyle w:val="TableBody"/>
                  </w:pPr>
                  <w:r>
                    <w:t>A CRR Auction.</w:t>
                  </w:r>
                </w:p>
              </w:tc>
            </w:tr>
          </w:tbl>
          <w:p w14:paraId="3ECB36DE" w14:textId="77777777" w:rsidR="00C00101" w:rsidRPr="00A9786E" w:rsidRDefault="00C00101" w:rsidP="00E96520">
            <w:pPr>
              <w:pStyle w:val="BodyTextNumbered"/>
              <w:rPr>
                <w:highlight w:val="yellow"/>
              </w:rPr>
            </w:pPr>
          </w:p>
        </w:tc>
      </w:tr>
    </w:tbl>
    <w:p w14:paraId="72EACBA1" w14:textId="77777777" w:rsidR="00212172" w:rsidRPr="00887C6A" w:rsidRDefault="00212172" w:rsidP="005764DE">
      <w:pPr>
        <w:pStyle w:val="BodyTextNumbered"/>
        <w:spacing w:before="240"/>
      </w:pPr>
      <w:r w:rsidRPr="00887C6A">
        <w:lastRenderedPageBreak/>
        <w:t>(6)</w:t>
      </w:r>
      <w:r w:rsidRPr="00887C6A">
        <w:tab/>
        <w:t xml:space="preserve">The net CRR Auction </w:t>
      </w:r>
      <w:r w:rsidR="00C2078A">
        <w:t>r</w:t>
      </w:r>
      <w:r w:rsidRPr="00887C6A">
        <w:t>evenue produced from CRRs cleared and paid for in each CRR Auction that do not source from a Settlement Point within a 2003 ERCOT CMZ and sink at a Settlement Point located within the same 2003 ERCOT CMZ shall be distributed on an ERCOT-wide LRS basis.  The portion of the net monthly CRR Auction Revenue Amount (from CRRs with paths that cross the 2003 ERCOT CMZ boundaries) to be distributed for a given month is calculated as follows:</w:t>
      </w:r>
    </w:p>
    <w:p w14:paraId="3492D8A6" w14:textId="77777777" w:rsidR="00212172" w:rsidRPr="00887C6A" w:rsidRDefault="00212172" w:rsidP="007C57E5">
      <w:pPr>
        <w:pStyle w:val="FormulaBold"/>
        <w:rPr>
          <w:i/>
          <w:vertAlign w:val="subscript"/>
        </w:rPr>
      </w:pPr>
      <w:r w:rsidRPr="00887C6A">
        <w:t xml:space="preserve">LACMRNZAMT </w:t>
      </w:r>
      <w:r w:rsidRPr="00887C6A">
        <w:rPr>
          <w:i/>
          <w:vertAlign w:val="subscript"/>
        </w:rPr>
        <w:t>q</w:t>
      </w:r>
      <w:r w:rsidRPr="00887C6A">
        <w:tab/>
        <w:t>=</w:t>
      </w:r>
      <w:r w:rsidRPr="00887C6A">
        <w:tab/>
        <w:t xml:space="preserve">(-1) * </w:t>
      </w:r>
      <w:r w:rsidRPr="00887C6A">
        <w:rPr>
          <w:position w:val="-20"/>
        </w:rPr>
        <w:object w:dxaOrig="220" w:dyaOrig="440" w14:anchorId="266EE943">
          <v:shape id="_x0000_i1073" type="#_x0000_t75" style="width:11.5pt;height:21.8pt" o:ole="">
            <v:imagedata r:id="rId64" o:title=""/>
          </v:shape>
          <o:OLEObject Type="Embed" ProgID="Equation.3" ShapeID="_x0000_i1073" DrawAspect="Content" ObjectID="_1825492947" r:id="rId70"/>
        </w:object>
      </w:r>
      <w:r w:rsidRPr="00887C6A">
        <w:t xml:space="preserve">(CRRNZREV </w:t>
      </w:r>
      <w:r w:rsidRPr="00887C6A">
        <w:rPr>
          <w:i/>
          <w:vertAlign w:val="subscript"/>
        </w:rPr>
        <w:t>a</w:t>
      </w:r>
      <w:r w:rsidRPr="00887C6A">
        <w:t xml:space="preserve"> + PCRRNZREV </w:t>
      </w:r>
      <w:r w:rsidRPr="00887C6A">
        <w:rPr>
          <w:i/>
          <w:vertAlign w:val="subscript"/>
        </w:rPr>
        <w:t>a</w:t>
      </w:r>
      <w:r w:rsidRPr="00887C6A">
        <w:t xml:space="preserve">) * MLRS </w:t>
      </w:r>
      <w:r w:rsidRPr="00887C6A">
        <w:rPr>
          <w:i/>
          <w:vertAlign w:val="subscript"/>
        </w:rPr>
        <w:t>q</w:t>
      </w:r>
    </w:p>
    <w:p w14:paraId="008E2735" w14:textId="77777777" w:rsidR="00212172" w:rsidRPr="00887C6A" w:rsidRDefault="00212172" w:rsidP="00212172">
      <w:pPr>
        <w:keepNext/>
      </w:pPr>
      <w:r w:rsidRPr="00887C6A">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5"/>
        <w:gridCol w:w="605"/>
        <w:gridCol w:w="7010"/>
      </w:tblGrid>
      <w:tr w:rsidR="00212172" w:rsidRPr="00887C6A" w14:paraId="53B51A52" w14:textId="77777777" w:rsidTr="009F28D9">
        <w:tc>
          <w:tcPr>
            <w:tcW w:w="935" w:type="pct"/>
          </w:tcPr>
          <w:p w14:paraId="6882D9FE" w14:textId="77777777" w:rsidR="00212172" w:rsidRPr="00887C6A" w:rsidRDefault="00212172" w:rsidP="009F28D9">
            <w:pPr>
              <w:pStyle w:val="TableHead"/>
              <w:keepNext/>
            </w:pPr>
            <w:r w:rsidRPr="00887C6A">
              <w:t>Variable</w:t>
            </w:r>
          </w:p>
        </w:tc>
        <w:tc>
          <w:tcPr>
            <w:tcW w:w="310" w:type="pct"/>
          </w:tcPr>
          <w:p w14:paraId="7EF1D8E3" w14:textId="77777777" w:rsidR="00212172" w:rsidRPr="00887C6A" w:rsidRDefault="00212172" w:rsidP="009F28D9">
            <w:pPr>
              <w:pStyle w:val="TableHead"/>
              <w:keepNext/>
            </w:pPr>
            <w:r w:rsidRPr="00887C6A">
              <w:t>Unit</w:t>
            </w:r>
          </w:p>
        </w:tc>
        <w:tc>
          <w:tcPr>
            <w:tcW w:w="3755" w:type="pct"/>
          </w:tcPr>
          <w:p w14:paraId="1F1A6C2F" w14:textId="77777777" w:rsidR="00212172" w:rsidRPr="00887C6A" w:rsidRDefault="00212172" w:rsidP="009F28D9">
            <w:pPr>
              <w:pStyle w:val="TableHead"/>
              <w:keepNext/>
            </w:pPr>
            <w:r w:rsidRPr="00887C6A">
              <w:t>Definition</w:t>
            </w:r>
          </w:p>
        </w:tc>
      </w:tr>
      <w:tr w:rsidR="00212172" w:rsidRPr="00887C6A" w14:paraId="12684B45" w14:textId="77777777" w:rsidTr="009F28D9">
        <w:tc>
          <w:tcPr>
            <w:tcW w:w="935" w:type="pct"/>
          </w:tcPr>
          <w:p w14:paraId="65BF8E0F" w14:textId="77777777" w:rsidR="00212172" w:rsidRPr="00887C6A" w:rsidRDefault="00212172" w:rsidP="009F28D9">
            <w:pPr>
              <w:pStyle w:val="TableBody"/>
              <w:keepNext/>
            </w:pPr>
            <w:r w:rsidRPr="00887C6A">
              <w:t xml:space="preserve">LACMRNZAMT </w:t>
            </w:r>
            <w:r w:rsidRPr="00887C6A">
              <w:rPr>
                <w:i/>
                <w:vertAlign w:val="subscript"/>
              </w:rPr>
              <w:t>q</w:t>
            </w:r>
          </w:p>
        </w:tc>
        <w:tc>
          <w:tcPr>
            <w:tcW w:w="310" w:type="pct"/>
          </w:tcPr>
          <w:p w14:paraId="00B9C03A" w14:textId="77777777" w:rsidR="00212172" w:rsidRPr="00887C6A" w:rsidRDefault="00212172" w:rsidP="009F28D9">
            <w:pPr>
              <w:pStyle w:val="TableBody"/>
              <w:keepNext/>
            </w:pPr>
            <w:r w:rsidRPr="00887C6A">
              <w:t>$</w:t>
            </w:r>
          </w:p>
        </w:tc>
        <w:tc>
          <w:tcPr>
            <w:tcW w:w="3755" w:type="pct"/>
          </w:tcPr>
          <w:p w14:paraId="71101E53" w14:textId="77777777" w:rsidR="00212172" w:rsidRPr="00887C6A" w:rsidRDefault="00212172" w:rsidP="009F28D9">
            <w:pPr>
              <w:pStyle w:val="TableBody"/>
              <w:keepNext/>
              <w:rPr>
                <w:i/>
              </w:rPr>
            </w:pPr>
            <w:r w:rsidRPr="00887C6A">
              <w:rPr>
                <w:i/>
              </w:rPr>
              <w:t>Load-Allocated CRR Monthly Revenue Non-Zonal Amount per QSE</w:t>
            </w:r>
            <w:r w:rsidRPr="00887C6A">
              <w:t xml:space="preserve">—The payment to QSE </w:t>
            </w:r>
            <w:r w:rsidRPr="00887C6A">
              <w:rPr>
                <w:i/>
              </w:rPr>
              <w:t>q</w:t>
            </w:r>
            <w:r w:rsidRPr="00887C6A">
              <w:t xml:space="preserve"> of the revenues resulted from the CRRs that source and sink in different CMZs, for the month.</w:t>
            </w:r>
          </w:p>
        </w:tc>
      </w:tr>
      <w:tr w:rsidR="00212172" w:rsidRPr="00887C6A" w14:paraId="4D5978CF" w14:textId="77777777" w:rsidTr="009F28D9">
        <w:tc>
          <w:tcPr>
            <w:tcW w:w="935" w:type="pct"/>
          </w:tcPr>
          <w:p w14:paraId="461C517C" w14:textId="77777777" w:rsidR="00212172" w:rsidRPr="00887C6A" w:rsidRDefault="00212172" w:rsidP="009F28D9">
            <w:pPr>
              <w:pStyle w:val="TableBody"/>
              <w:ind w:right="-202"/>
            </w:pPr>
            <w:r w:rsidRPr="00887C6A">
              <w:t xml:space="preserve">CRRNZREV </w:t>
            </w:r>
            <w:r w:rsidRPr="00887C6A">
              <w:rPr>
                <w:i/>
                <w:vertAlign w:val="subscript"/>
              </w:rPr>
              <w:t>a</w:t>
            </w:r>
          </w:p>
        </w:tc>
        <w:tc>
          <w:tcPr>
            <w:tcW w:w="310" w:type="pct"/>
          </w:tcPr>
          <w:p w14:paraId="476EDD76" w14:textId="77777777" w:rsidR="00212172" w:rsidRPr="00887C6A" w:rsidRDefault="00212172" w:rsidP="009F28D9">
            <w:pPr>
              <w:pStyle w:val="TableBody"/>
            </w:pPr>
            <w:r w:rsidRPr="00887C6A">
              <w:t>$</w:t>
            </w:r>
          </w:p>
        </w:tc>
        <w:tc>
          <w:tcPr>
            <w:tcW w:w="3755" w:type="pct"/>
          </w:tcPr>
          <w:p w14:paraId="0332C26D" w14:textId="77777777" w:rsidR="00212172" w:rsidRPr="00887C6A" w:rsidRDefault="00212172" w:rsidP="009F28D9">
            <w:pPr>
              <w:pStyle w:val="TableBody"/>
            </w:pPr>
            <w:r w:rsidRPr="00887C6A">
              <w:rPr>
                <w:i/>
              </w:rPr>
              <w:t>CRR Zonal Revenue per CRR Auction</w:t>
            </w:r>
            <w:r w:rsidRPr="00887C6A">
              <w:t xml:space="preserve">—The revenue resulted from the CRRs that source and sink in different CMZs, cleared through CRR Auction Offers and CRR Auction Bids in CRR Auction </w:t>
            </w:r>
            <w:r w:rsidRPr="00887C6A">
              <w:rPr>
                <w:i/>
              </w:rPr>
              <w:t>a</w:t>
            </w:r>
            <w:r w:rsidRPr="00887C6A">
              <w:t>, for the month.</w:t>
            </w:r>
          </w:p>
        </w:tc>
      </w:tr>
      <w:tr w:rsidR="00212172" w:rsidRPr="00887C6A" w14:paraId="306590F6" w14:textId="77777777" w:rsidTr="009F28D9">
        <w:tc>
          <w:tcPr>
            <w:tcW w:w="935" w:type="pct"/>
          </w:tcPr>
          <w:p w14:paraId="7C7C734A" w14:textId="77777777" w:rsidR="00212172" w:rsidRPr="00887C6A" w:rsidRDefault="00212172" w:rsidP="009F28D9">
            <w:pPr>
              <w:pStyle w:val="TableBody"/>
            </w:pPr>
            <w:r w:rsidRPr="00887C6A">
              <w:t xml:space="preserve">PCRRNZREV </w:t>
            </w:r>
            <w:r w:rsidRPr="00887C6A">
              <w:rPr>
                <w:i/>
                <w:vertAlign w:val="subscript"/>
              </w:rPr>
              <w:t>a</w:t>
            </w:r>
          </w:p>
        </w:tc>
        <w:tc>
          <w:tcPr>
            <w:tcW w:w="310" w:type="pct"/>
          </w:tcPr>
          <w:p w14:paraId="4D5FE9C6" w14:textId="77777777" w:rsidR="00212172" w:rsidRPr="00887C6A" w:rsidRDefault="00212172" w:rsidP="009F28D9">
            <w:pPr>
              <w:pStyle w:val="TableBody"/>
            </w:pPr>
            <w:r w:rsidRPr="00887C6A">
              <w:t>$</w:t>
            </w:r>
          </w:p>
        </w:tc>
        <w:tc>
          <w:tcPr>
            <w:tcW w:w="3755" w:type="pct"/>
          </w:tcPr>
          <w:p w14:paraId="73982F90" w14:textId="77777777" w:rsidR="00212172" w:rsidRPr="00887C6A" w:rsidRDefault="00212172" w:rsidP="009F28D9">
            <w:pPr>
              <w:pStyle w:val="TableBody"/>
              <w:rPr>
                <w:i/>
              </w:rPr>
            </w:pPr>
            <w:r w:rsidRPr="00887C6A">
              <w:rPr>
                <w:i/>
              </w:rPr>
              <w:t>PCRR Zonal Revenue per CRR Auction</w:t>
            </w:r>
            <w:r w:rsidRPr="00887C6A">
              <w:t xml:space="preserve">—The revenue resulted from the PCRRs that source and sink in different CMZs, pertaining to CRR Auction </w:t>
            </w:r>
            <w:r w:rsidRPr="00887C6A">
              <w:rPr>
                <w:i/>
              </w:rPr>
              <w:t>a</w:t>
            </w:r>
            <w:r w:rsidRPr="00887C6A">
              <w:t>, for the month.</w:t>
            </w:r>
          </w:p>
        </w:tc>
      </w:tr>
      <w:tr w:rsidR="00212172" w:rsidRPr="00887C6A" w14:paraId="57B393CD" w14:textId="77777777" w:rsidTr="009F28D9">
        <w:tc>
          <w:tcPr>
            <w:tcW w:w="935" w:type="pct"/>
          </w:tcPr>
          <w:p w14:paraId="43770BB4" w14:textId="77777777" w:rsidR="00212172" w:rsidRPr="00887C6A" w:rsidRDefault="00212172" w:rsidP="009F28D9">
            <w:pPr>
              <w:pStyle w:val="TableBody"/>
            </w:pPr>
            <w:r w:rsidRPr="00887C6A">
              <w:t xml:space="preserve">MLRS </w:t>
            </w:r>
            <w:r w:rsidRPr="00887C6A">
              <w:rPr>
                <w:i/>
                <w:vertAlign w:val="subscript"/>
              </w:rPr>
              <w:t>q</w:t>
            </w:r>
          </w:p>
        </w:tc>
        <w:tc>
          <w:tcPr>
            <w:tcW w:w="310" w:type="pct"/>
          </w:tcPr>
          <w:p w14:paraId="4908C62A" w14:textId="77777777" w:rsidR="00212172" w:rsidRPr="00887C6A" w:rsidRDefault="00212172" w:rsidP="009F28D9">
            <w:pPr>
              <w:pStyle w:val="TableBody"/>
            </w:pPr>
            <w:r w:rsidRPr="00887C6A">
              <w:t>none</w:t>
            </w:r>
          </w:p>
        </w:tc>
        <w:tc>
          <w:tcPr>
            <w:tcW w:w="3755" w:type="pct"/>
          </w:tcPr>
          <w:p w14:paraId="70A727ED" w14:textId="77777777" w:rsidR="00212172" w:rsidRPr="00887C6A" w:rsidRDefault="00212172" w:rsidP="009F28D9">
            <w:pPr>
              <w:pStyle w:val="TableBody"/>
            </w:pPr>
            <w:r w:rsidRPr="00887C6A">
              <w:rPr>
                <w:i/>
              </w:rPr>
              <w:t>Monthly Load Ratio Share per QSE</w:t>
            </w:r>
            <w:r w:rsidRPr="00887C6A">
              <w:t xml:space="preserve">—The LRS calculated for QSE </w:t>
            </w:r>
            <w:r w:rsidRPr="00887C6A">
              <w:rPr>
                <w:i/>
              </w:rPr>
              <w:t>q</w:t>
            </w:r>
            <w:r w:rsidRPr="00887C6A">
              <w:t xml:space="preserve"> for the peak-Load 15-minute Settlement Interval in the month.  See Section 6.6.2.2, QSE Load Ratio Share for a 15-Minute Settlement Interval.</w:t>
            </w:r>
          </w:p>
        </w:tc>
      </w:tr>
      <w:tr w:rsidR="00212172" w:rsidRPr="00887C6A" w14:paraId="4D19A724" w14:textId="77777777" w:rsidTr="009F28D9">
        <w:tc>
          <w:tcPr>
            <w:tcW w:w="935" w:type="pct"/>
          </w:tcPr>
          <w:p w14:paraId="1F39FE1C" w14:textId="77777777" w:rsidR="00212172" w:rsidRPr="00887C6A" w:rsidRDefault="00212172" w:rsidP="009F28D9">
            <w:pPr>
              <w:pStyle w:val="TableBody"/>
              <w:rPr>
                <w:i/>
              </w:rPr>
            </w:pPr>
            <w:r w:rsidRPr="00887C6A">
              <w:rPr>
                <w:i/>
              </w:rPr>
              <w:t>q</w:t>
            </w:r>
          </w:p>
        </w:tc>
        <w:tc>
          <w:tcPr>
            <w:tcW w:w="310" w:type="pct"/>
          </w:tcPr>
          <w:p w14:paraId="0ED63B76" w14:textId="77777777" w:rsidR="00212172" w:rsidRPr="00887C6A" w:rsidRDefault="00212172" w:rsidP="009F28D9">
            <w:pPr>
              <w:pStyle w:val="TableBody"/>
            </w:pPr>
            <w:r w:rsidRPr="00887C6A">
              <w:t>none</w:t>
            </w:r>
          </w:p>
        </w:tc>
        <w:tc>
          <w:tcPr>
            <w:tcW w:w="3755" w:type="pct"/>
          </w:tcPr>
          <w:p w14:paraId="4BB3D5B0" w14:textId="77777777" w:rsidR="00212172" w:rsidRPr="00887C6A" w:rsidRDefault="00212172" w:rsidP="009F28D9">
            <w:pPr>
              <w:pStyle w:val="TableBody"/>
            </w:pPr>
            <w:r w:rsidRPr="00887C6A">
              <w:t>A QSE.</w:t>
            </w:r>
          </w:p>
        </w:tc>
      </w:tr>
      <w:tr w:rsidR="00212172" w:rsidRPr="00887C6A" w14:paraId="09924BCB" w14:textId="77777777" w:rsidTr="009F28D9">
        <w:tc>
          <w:tcPr>
            <w:tcW w:w="935" w:type="pct"/>
          </w:tcPr>
          <w:p w14:paraId="6C2DE0A0" w14:textId="77777777" w:rsidR="00212172" w:rsidRPr="00887C6A" w:rsidRDefault="00212172" w:rsidP="009F28D9">
            <w:pPr>
              <w:pStyle w:val="TableBody"/>
              <w:rPr>
                <w:i/>
              </w:rPr>
            </w:pPr>
            <w:r w:rsidRPr="00887C6A">
              <w:rPr>
                <w:i/>
              </w:rPr>
              <w:t>a</w:t>
            </w:r>
          </w:p>
        </w:tc>
        <w:tc>
          <w:tcPr>
            <w:tcW w:w="310" w:type="pct"/>
          </w:tcPr>
          <w:p w14:paraId="370F3E15" w14:textId="77777777" w:rsidR="00212172" w:rsidRPr="00887C6A" w:rsidRDefault="00212172" w:rsidP="009F28D9">
            <w:pPr>
              <w:pStyle w:val="TableBody"/>
            </w:pPr>
            <w:r w:rsidRPr="00887C6A">
              <w:t>none</w:t>
            </w:r>
          </w:p>
        </w:tc>
        <w:tc>
          <w:tcPr>
            <w:tcW w:w="3755" w:type="pct"/>
          </w:tcPr>
          <w:p w14:paraId="5ECD6B17" w14:textId="77777777" w:rsidR="00212172" w:rsidRPr="00887C6A" w:rsidRDefault="00212172" w:rsidP="009F28D9">
            <w:pPr>
              <w:pStyle w:val="TableBody"/>
            </w:pPr>
            <w:r w:rsidRPr="00887C6A">
              <w:t>A CRR Auction.</w:t>
            </w:r>
          </w:p>
        </w:tc>
      </w:tr>
    </w:tbl>
    <w:p w14:paraId="4C725694" w14:textId="77777777" w:rsidR="00212172" w:rsidRPr="00887C6A" w:rsidRDefault="00212172" w:rsidP="002121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301CA8" w:rsidRPr="00887C6A" w14:paraId="3677DA4D" w14:textId="77777777" w:rsidTr="00E96520">
        <w:tc>
          <w:tcPr>
            <w:tcW w:w="9576" w:type="dxa"/>
            <w:shd w:val="pct12" w:color="auto" w:fill="auto"/>
          </w:tcPr>
          <w:p w14:paraId="59704F92" w14:textId="77777777" w:rsidR="00301CA8" w:rsidRPr="00887C6A" w:rsidRDefault="00301CA8" w:rsidP="00E96520">
            <w:pPr>
              <w:pStyle w:val="BodyTextNumbered"/>
              <w:spacing w:before="120"/>
              <w:ind w:left="0" w:firstLine="0"/>
              <w:rPr>
                <w:b/>
                <w:i/>
                <w:iCs w:val="0"/>
                <w:szCs w:val="24"/>
              </w:rPr>
            </w:pPr>
            <w:bookmarkStart w:id="175" w:name="_Toc273526261"/>
            <w:bookmarkStart w:id="176" w:name="_Toc397670177"/>
            <w:bookmarkStart w:id="177" w:name="_Toc405558224"/>
            <w:bookmarkStart w:id="178" w:name="_Toc405805779"/>
            <w:r w:rsidRPr="00887C6A">
              <w:rPr>
                <w:b/>
                <w:i/>
                <w:iCs w:val="0"/>
                <w:szCs w:val="24"/>
              </w:rPr>
              <w:t>[NPRR</w:t>
            </w:r>
            <w:r>
              <w:rPr>
                <w:b/>
                <w:i/>
                <w:iCs w:val="0"/>
                <w:szCs w:val="24"/>
              </w:rPr>
              <w:t>1030</w:t>
            </w:r>
            <w:r w:rsidRPr="00887C6A">
              <w:rPr>
                <w:b/>
                <w:i/>
                <w:iCs w:val="0"/>
                <w:szCs w:val="24"/>
              </w:rPr>
              <w:t xml:space="preserve">:  </w:t>
            </w:r>
            <w:r>
              <w:rPr>
                <w:b/>
                <w:i/>
                <w:iCs w:val="0"/>
                <w:szCs w:val="24"/>
              </w:rPr>
              <w:t xml:space="preserve">Replace </w:t>
            </w:r>
            <w:r w:rsidRPr="00887C6A">
              <w:rPr>
                <w:b/>
                <w:i/>
                <w:iCs w:val="0"/>
                <w:szCs w:val="24"/>
              </w:rPr>
              <w:t>paragraph</w:t>
            </w:r>
            <w:r>
              <w:rPr>
                <w:b/>
                <w:i/>
                <w:iCs w:val="0"/>
                <w:szCs w:val="24"/>
              </w:rPr>
              <w:t xml:space="preserve"> (6) above with the following</w:t>
            </w:r>
            <w:r w:rsidRPr="00887C6A">
              <w:rPr>
                <w:b/>
                <w:i/>
                <w:iCs w:val="0"/>
                <w:szCs w:val="24"/>
              </w:rPr>
              <w:t xml:space="preserve"> upon system implementation:]</w:t>
            </w:r>
          </w:p>
          <w:p w14:paraId="44A96BC8" w14:textId="77777777" w:rsidR="00301CA8" w:rsidRDefault="00301CA8" w:rsidP="00301CA8">
            <w:pPr>
              <w:pStyle w:val="BodyTextNumbered"/>
            </w:pPr>
            <w:r>
              <w:t>(6)</w:t>
            </w:r>
            <w:r>
              <w:tab/>
              <w:t>The net CRR Auction revenue produced from CRRs cleared and paid for in each CRR Auction that do not source from a Settlement Point within a 2003 ERCOT CMZ and sink at a Settlement Point located within the same 2003 ERCOT CMZ shall be distributed on an ERCOT-wide ratio share basis.  The portion of the net monthly CRR Auction Revenue Amount (from CRRs with paths that cross the 2003 ERCOT CMZ boundaries) to be distributed for a given month is calculated as follows:</w:t>
            </w:r>
          </w:p>
          <w:p w14:paraId="3298A608" w14:textId="77777777" w:rsidR="00301CA8" w:rsidRDefault="00301CA8" w:rsidP="00301CA8">
            <w:pPr>
              <w:pStyle w:val="FormulaBold"/>
            </w:pPr>
            <w:r>
              <w:t xml:space="preserve">LACMRNZAMT </w:t>
            </w:r>
            <w:r>
              <w:rPr>
                <w:i/>
                <w:vertAlign w:val="subscript"/>
              </w:rPr>
              <w:t xml:space="preserve">q       </w:t>
            </w:r>
            <w:r>
              <w:t>=</w:t>
            </w:r>
            <w:r>
              <w:tab/>
              <w:t xml:space="preserve">(-1) * (CMRNZDC </w:t>
            </w:r>
            <w:r>
              <w:rPr>
                <w:i/>
                <w:vertAlign w:val="subscript"/>
              </w:rPr>
              <w:t>q</w:t>
            </w:r>
            <w:r>
              <w:t xml:space="preserve"> + CMRNZNDC </w:t>
            </w:r>
            <w:r>
              <w:rPr>
                <w:i/>
                <w:vertAlign w:val="subscript"/>
              </w:rPr>
              <w:t>q</w:t>
            </w:r>
            <w:r>
              <w:t>)</w:t>
            </w:r>
          </w:p>
          <w:p w14:paraId="25265A99" w14:textId="77777777" w:rsidR="00301CA8" w:rsidRDefault="00301CA8" w:rsidP="00301CA8">
            <w:pPr>
              <w:pStyle w:val="BodyText"/>
              <w:ind w:left="720"/>
            </w:pPr>
            <w:r>
              <w:t>Where:</w:t>
            </w:r>
          </w:p>
          <w:p w14:paraId="4B6E6351" w14:textId="77777777" w:rsidR="00301CA8" w:rsidRDefault="00301CA8" w:rsidP="00301CA8">
            <w:pPr>
              <w:pStyle w:val="FormulaBold"/>
              <w:rPr>
                <w:b w:val="0"/>
                <w:i/>
                <w:vertAlign w:val="subscript"/>
              </w:rPr>
            </w:pPr>
            <w:r>
              <w:rPr>
                <w:b w:val="0"/>
              </w:rPr>
              <w:t xml:space="preserve">CMRNZNDC </w:t>
            </w:r>
            <w:r>
              <w:rPr>
                <w:b w:val="0"/>
                <w:i/>
                <w:vertAlign w:val="subscript"/>
              </w:rPr>
              <w:t>q</w:t>
            </w:r>
            <w:r>
              <w:rPr>
                <w:b w:val="0"/>
              </w:rPr>
              <w:t xml:space="preserve">  =  (</w:t>
            </w:r>
            <w:r>
              <w:rPr>
                <w:b w:val="0"/>
                <w:position w:val="-20"/>
              </w:rPr>
              <w:object w:dxaOrig="210" w:dyaOrig="435" w14:anchorId="07F77939">
                <v:shape id="_x0000_i1074" type="#_x0000_t75" style="width:10.9pt;height:21.2pt" o:ole="">
                  <v:imagedata r:id="rId64" o:title=""/>
                </v:shape>
                <o:OLEObject Type="Embed" ProgID="Equation.3" ShapeID="_x0000_i1074" DrawAspect="Content" ObjectID="_1825492948" r:id="rId71"/>
              </w:object>
            </w:r>
            <w:r>
              <w:rPr>
                <w:b w:val="0"/>
              </w:rPr>
              <w:t xml:space="preserve">(CRRNZREV </w:t>
            </w:r>
            <w:r>
              <w:rPr>
                <w:b w:val="0"/>
                <w:i/>
                <w:vertAlign w:val="subscript"/>
              </w:rPr>
              <w:t>a</w:t>
            </w:r>
            <w:r>
              <w:rPr>
                <w:b w:val="0"/>
              </w:rPr>
              <w:t xml:space="preserve"> + PCRRNZREV </w:t>
            </w:r>
            <w:r>
              <w:rPr>
                <w:b w:val="0"/>
                <w:i/>
                <w:vertAlign w:val="subscript"/>
              </w:rPr>
              <w:t>a</w:t>
            </w:r>
            <w:r>
              <w:rPr>
                <w:b w:val="0"/>
              </w:rPr>
              <w:t xml:space="preserve">) - </w:t>
            </w:r>
            <w:r>
              <w:rPr>
                <w:b w:val="0"/>
                <w:position w:val="-22"/>
              </w:rPr>
              <w:object w:dxaOrig="195" w:dyaOrig="435" w14:anchorId="3BF236EE">
                <v:shape id="_x0000_i1075" type="#_x0000_t75" style="width:10.3pt;height:21.2pt" o:ole="">
                  <v:imagedata r:id="rId67" o:title=""/>
                </v:shape>
                <o:OLEObject Type="Embed" ProgID="Equation.3" ShapeID="_x0000_i1075" DrawAspect="Content" ObjectID="_1825492949" r:id="rId72"/>
              </w:object>
            </w:r>
            <w:r>
              <w:rPr>
                <w:b w:val="0"/>
              </w:rPr>
              <w:t>CMRNZDC</w:t>
            </w:r>
            <w:r>
              <w:rPr>
                <w:b w:val="0"/>
                <w:i/>
                <w:vertAlign w:val="subscript"/>
              </w:rPr>
              <w:t xml:space="preserve"> q</w:t>
            </w:r>
            <w:r>
              <w:rPr>
                <w:b w:val="0"/>
              </w:rPr>
              <w:t>) * MLRS</w:t>
            </w:r>
            <w:r>
              <w:rPr>
                <w:b w:val="0"/>
                <w:i/>
                <w:vertAlign w:val="subscript"/>
              </w:rPr>
              <w:t xml:space="preserve"> q</w:t>
            </w:r>
          </w:p>
          <w:p w14:paraId="64E4FC0E" w14:textId="77777777" w:rsidR="00301CA8" w:rsidRDefault="00301CA8" w:rsidP="00301CA8">
            <w:pPr>
              <w:pStyle w:val="FormulaBold"/>
              <w:rPr>
                <w:b w:val="0"/>
              </w:rPr>
            </w:pPr>
            <w:r>
              <w:rPr>
                <w:b w:val="0"/>
              </w:rPr>
              <w:t xml:space="preserve">CMRNZDC </w:t>
            </w:r>
            <w:r>
              <w:rPr>
                <w:b w:val="0"/>
                <w:i/>
                <w:vertAlign w:val="subscript"/>
              </w:rPr>
              <w:t>q</w:t>
            </w:r>
            <w:r>
              <w:rPr>
                <w:b w:val="0"/>
              </w:rPr>
              <w:t xml:space="preserve">     =  </w:t>
            </w:r>
            <w:r>
              <w:rPr>
                <w:b w:val="0"/>
                <w:position w:val="-20"/>
              </w:rPr>
              <w:object w:dxaOrig="210" w:dyaOrig="435" w14:anchorId="56321D47">
                <v:shape id="_x0000_i1076" type="#_x0000_t75" style="width:10.9pt;height:21.2pt" o:ole="">
                  <v:imagedata r:id="rId64" o:title=""/>
                </v:shape>
                <o:OLEObject Type="Embed" ProgID="Equation.3" ShapeID="_x0000_i1076" DrawAspect="Content" ObjectID="_1825492950" r:id="rId73"/>
              </w:object>
            </w:r>
            <w:r>
              <w:rPr>
                <w:b w:val="0"/>
              </w:rPr>
              <w:t xml:space="preserve">(CRRNZREV </w:t>
            </w:r>
            <w:r>
              <w:rPr>
                <w:b w:val="0"/>
                <w:i/>
                <w:vertAlign w:val="subscript"/>
              </w:rPr>
              <w:t>a</w:t>
            </w:r>
            <w:r>
              <w:rPr>
                <w:b w:val="0"/>
              </w:rPr>
              <w:t xml:space="preserve"> + PCRRNZREV </w:t>
            </w:r>
            <w:r>
              <w:rPr>
                <w:b w:val="0"/>
                <w:i/>
                <w:vertAlign w:val="subscript"/>
              </w:rPr>
              <w:t>a</w:t>
            </w:r>
            <w:r>
              <w:rPr>
                <w:b w:val="0"/>
              </w:rPr>
              <w:t>) * DCMLRS</w:t>
            </w:r>
            <w:r>
              <w:rPr>
                <w:b w:val="0"/>
                <w:i/>
                <w:vertAlign w:val="subscript"/>
              </w:rPr>
              <w:t xml:space="preserve"> q</w:t>
            </w:r>
            <w:r>
              <w:rPr>
                <w:b w:val="0"/>
              </w:rPr>
              <w:t xml:space="preserve"> </w:t>
            </w:r>
          </w:p>
          <w:p w14:paraId="3FA698ED" w14:textId="77777777" w:rsidR="00301CA8" w:rsidRDefault="00301CA8" w:rsidP="00301CA8">
            <w:pPr>
              <w:keepNext/>
            </w:pPr>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2"/>
              <w:gridCol w:w="605"/>
              <w:gridCol w:w="6707"/>
            </w:tblGrid>
            <w:tr w:rsidR="00C47C0B" w14:paraId="1C77363B" w14:textId="77777777" w:rsidTr="00C47C0B">
              <w:tc>
                <w:tcPr>
                  <w:tcW w:w="1001" w:type="pct"/>
                  <w:tcBorders>
                    <w:top w:val="single" w:sz="4" w:space="0" w:color="auto"/>
                    <w:left w:val="single" w:sz="4" w:space="0" w:color="auto"/>
                    <w:bottom w:val="single" w:sz="4" w:space="0" w:color="auto"/>
                    <w:right w:val="single" w:sz="4" w:space="0" w:color="auto"/>
                  </w:tcBorders>
                  <w:hideMark/>
                </w:tcPr>
                <w:p w14:paraId="75458EE4" w14:textId="77777777" w:rsidR="00C47C0B" w:rsidRDefault="00C47C0B" w:rsidP="00C47C0B">
                  <w:pPr>
                    <w:pStyle w:val="TableHead"/>
                    <w:keepNext/>
                  </w:pPr>
                  <w:r>
                    <w:t>Variable</w:t>
                  </w:r>
                </w:p>
              </w:tc>
              <w:tc>
                <w:tcPr>
                  <w:tcW w:w="316" w:type="pct"/>
                  <w:tcBorders>
                    <w:top w:val="single" w:sz="4" w:space="0" w:color="auto"/>
                    <w:left w:val="single" w:sz="4" w:space="0" w:color="auto"/>
                    <w:bottom w:val="single" w:sz="4" w:space="0" w:color="auto"/>
                    <w:right w:val="single" w:sz="4" w:space="0" w:color="auto"/>
                  </w:tcBorders>
                  <w:hideMark/>
                </w:tcPr>
                <w:p w14:paraId="0887B605" w14:textId="77777777" w:rsidR="00C47C0B" w:rsidRDefault="00C47C0B" w:rsidP="00C47C0B">
                  <w:pPr>
                    <w:pStyle w:val="TableHead"/>
                    <w:keepNext/>
                  </w:pPr>
                  <w:r>
                    <w:t>Unit</w:t>
                  </w:r>
                </w:p>
              </w:tc>
              <w:tc>
                <w:tcPr>
                  <w:tcW w:w="3683" w:type="pct"/>
                  <w:tcBorders>
                    <w:top w:val="single" w:sz="4" w:space="0" w:color="auto"/>
                    <w:left w:val="single" w:sz="4" w:space="0" w:color="auto"/>
                    <w:bottom w:val="single" w:sz="4" w:space="0" w:color="auto"/>
                    <w:right w:val="single" w:sz="4" w:space="0" w:color="auto"/>
                  </w:tcBorders>
                  <w:hideMark/>
                </w:tcPr>
                <w:p w14:paraId="595E9496" w14:textId="77777777" w:rsidR="00C47C0B" w:rsidRDefault="00C47C0B" w:rsidP="00C47C0B">
                  <w:pPr>
                    <w:pStyle w:val="TableHead"/>
                    <w:keepNext/>
                  </w:pPr>
                  <w:r>
                    <w:t>Definition</w:t>
                  </w:r>
                </w:p>
              </w:tc>
            </w:tr>
            <w:tr w:rsidR="00C47C0B" w14:paraId="4A290B52" w14:textId="77777777" w:rsidTr="00C47C0B">
              <w:tc>
                <w:tcPr>
                  <w:tcW w:w="1001" w:type="pct"/>
                  <w:tcBorders>
                    <w:top w:val="single" w:sz="4" w:space="0" w:color="auto"/>
                    <w:left w:val="single" w:sz="4" w:space="0" w:color="auto"/>
                    <w:bottom w:val="single" w:sz="4" w:space="0" w:color="auto"/>
                    <w:right w:val="single" w:sz="4" w:space="0" w:color="auto"/>
                  </w:tcBorders>
                  <w:hideMark/>
                </w:tcPr>
                <w:p w14:paraId="246832F4" w14:textId="77777777" w:rsidR="00C47C0B" w:rsidRDefault="00C47C0B" w:rsidP="00C47C0B">
                  <w:pPr>
                    <w:pStyle w:val="TableBody"/>
                    <w:ind w:right="-202"/>
                  </w:pPr>
                  <w:r>
                    <w:t xml:space="preserve">LACMRNZAMT </w:t>
                  </w:r>
                  <w:r>
                    <w:rPr>
                      <w:i/>
                      <w:vertAlign w:val="subscript"/>
                    </w:rPr>
                    <w:t>q</w:t>
                  </w:r>
                </w:p>
              </w:tc>
              <w:tc>
                <w:tcPr>
                  <w:tcW w:w="316" w:type="pct"/>
                  <w:tcBorders>
                    <w:top w:val="single" w:sz="4" w:space="0" w:color="auto"/>
                    <w:left w:val="single" w:sz="4" w:space="0" w:color="auto"/>
                    <w:bottom w:val="single" w:sz="4" w:space="0" w:color="auto"/>
                    <w:right w:val="single" w:sz="4" w:space="0" w:color="auto"/>
                  </w:tcBorders>
                  <w:hideMark/>
                </w:tcPr>
                <w:p w14:paraId="4C7772FC" w14:textId="77777777" w:rsidR="00C47C0B" w:rsidRDefault="00C47C0B" w:rsidP="00C47C0B">
                  <w:pPr>
                    <w:pStyle w:val="TableBody"/>
                  </w:pPr>
                  <w:r>
                    <w:t>$</w:t>
                  </w:r>
                </w:p>
              </w:tc>
              <w:tc>
                <w:tcPr>
                  <w:tcW w:w="3683" w:type="pct"/>
                  <w:tcBorders>
                    <w:top w:val="single" w:sz="4" w:space="0" w:color="auto"/>
                    <w:left w:val="single" w:sz="4" w:space="0" w:color="auto"/>
                    <w:bottom w:val="single" w:sz="4" w:space="0" w:color="auto"/>
                    <w:right w:val="single" w:sz="4" w:space="0" w:color="auto"/>
                  </w:tcBorders>
                  <w:hideMark/>
                </w:tcPr>
                <w:p w14:paraId="1D831E2B" w14:textId="77777777" w:rsidR="00C47C0B" w:rsidRDefault="00C47C0B" w:rsidP="00C47C0B">
                  <w:pPr>
                    <w:pStyle w:val="TableBody"/>
                    <w:rPr>
                      <w:i/>
                    </w:rPr>
                  </w:pPr>
                  <w:r>
                    <w:rPr>
                      <w:i/>
                    </w:rPr>
                    <w:t>Load-Allocated CRR Monthly Revenue Non-Zonal Amount per QSE</w:t>
                  </w:r>
                  <w:r>
                    <w:t xml:space="preserve">—The sum payment to QSE </w:t>
                  </w:r>
                  <w:r>
                    <w:rPr>
                      <w:i/>
                    </w:rPr>
                    <w:t>q</w:t>
                  </w:r>
                  <w:r>
                    <w:t xml:space="preserve"> representing Loads and DC Tie exports of the revenues resulted from the CRRs that source and sink in different CMZs, for the month.</w:t>
                  </w:r>
                </w:p>
              </w:tc>
            </w:tr>
            <w:tr w:rsidR="00C47C0B" w14:paraId="0ACFF34B" w14:textId="77777777" w:rsidTr="00C47C0B">
              <w:tc>
                <w:tcPr>
                  <w:tcW w:w="1001" w:type="pct"/>
                  <w:tcBorders>
                    <w:top w:val="single" w:sz="4" w:space="0" w:color="auto"/>
                    <w:left w:val="single" w:sz="4" w:space="0" w:color="auto"/>
                    <w:bottom w:val="single" w:sz="4" w:space="0" w:color="auto"/>
                    <w:right w:val="single" w:sz="4" w:space="0" w:color="auto"/>
                  </w:tcBorders>
                  <w:hideMark/>
                </w:tcPr>
                <w:p w14:paraId="23A42F5E" w14:textId="77777777" w:rsidR="00C47C0B" w:rsidRDefault="00C47C0B" w:rsidP="00C47C0B">
                  <w:pPr>
                    <w:pStyle w:val="TableBody"/>
                    <w:keepNext/>
                  </w:pPr>
                  <w:r>
                    <w:t xml:space="preserve">CMRNZDC </w:t>
                  </w:r>
                  <w:r>
                    <w:rPr>
                      <w:i/>
                      <w:vertAlign w:val="subscript"/>
                    </w:rPr>
                    <w:t>q</w:t>
                  </w:r>
                </w:p>
              </w:tc>
              <w:tc>
                <w:tcPr>
                  <w:tcW w:w="316" w:type="pct"/>
                  <w:tcBorders>
                    <w:top w:val="single" w:sz="4" w:space="0" w:color="auto"/>
                    <w:left w:val="single" w:sz="4" w:space="0" w:color="auto"/>
                    <w:bottom w:val="single" w:sz="4" w:space="0" w:color="auto"/>
                    <w:right w:val="single" w:sz="4" w:space="0" w:color="auto"/>
                  </w:tcBorders>
                  <w:hideMark/>
                </w:tcPr>
                <w:p w14:paraId="6CB9F62C" w14:textId="77777777" w:rsidR="00C47C0B" w:rsidRDefault="00C47C0B" w:rsidP="00C47C0B">
                  <w:pPr>
                    <w:pStyle w:val="TableBody"/>
                    <w:keepNext/>
                  </w:pPr>
                  <w:r>
                    <w:t>$</w:t>
                  </w:r>
                </w:p>
              </w:tc>
              <w:tc>
                <w:tcPr>
                  <w:tcW w:w="3683" w:type="pct"/>
                  <w:tcBorders>
                    <w:top w:val="single" w:sz="4" w:space="0" w:color="auto"/>
                    <w:left w:val="single" w:sz="4" w:space="0" w:color="auto"/>
                    <w:bottom w:val="single" w:sz="4" w:space="0" w:color="auto"/>
                    <w:right w:val="single" w:sz="4" w:space="0" w:color="auto"/>
                  </w:tcBorders>
                  <w:hideMark/>
                </w:tcPr>
                <w:p w14:paraId="3525EBB3" w14:textId="77777777" w:rsidR="00C47C0B" w:rsidRDefault="00C47C0B" w:rsidP="00425A5B">
                  <w:pPr>
                    <w:pStyle w:val="TableBody"/>
                    <w:keepNext/>
                    <w:rPr>
                      <w:i/>
                    </w:rPr>
                  </w:pPr>
                  <w:r>
                    <w:rPr>
                      <w:i/>
                    </w:rPr>
                    <w:t>CRR Monthly Revenue Non-Zonal Amount for DC Tie Exports per QSE</w:t>
                  </w:r>
                  <w:r>
                    <w:t xml:space="preserve">—The amount due to QSE </w:t>
                  </w:r>
                  <w:r>
                    <w:rPr>
                      <w:i/>
                    </w:rPr>
                    <w:t>q</w:t>
                  </w:r>
                  <w:r>
                    <w:t xml:space="preserve"> representing DC Tie </w:t>
                  </w:r>
                  <w:r w:rsidR="00425A5B">
                    <w:t>e</w:t>
                  </w:r>
                  <w:r>
                    <w:t>xports of the revenues resulted from the CRRs that source and sink in different CMZs, for the month.</w:t>
                  </w:r>
                </w:p>
              </w:tc>
            </w:tr>
            <w:tr w:rsidR="00C47C0B" w14:paraId="65A05FE8" w14:textId="77777777" w:rsidTr="00C47C0B">
              <w:tc>
                <w:tcPr>
                  <w:tcW w:w="1001" w:type="pct"/>
                  <w:tcBorders>
                    <w:top w:val="single" w:sz="4" w:space="0" w:color="auto"/>
                    <w:left w:val="single" w:sz="4" w:space="0" w:color="auto"/>
                    <w:bottom w:val="single" w:sz="4" w:space="0" w:color="auto"/>
                    <w:right w:val="single" w:sz="4" w:space="0" w:color="auto"/>
                  </w:tcBorders>
                  <w:hideMark/>
                </w:tcPr>
                <w:p w14:paraId="66B53FBD" w14:textId="77777777" w:rsidR="00C47C0B" w:rsidRDefault="00C47C0B" w:rsidP="00C47C0B">
                  <w:pPr>
                    <w:pStyle w:val="TableBody"/>
                    <w:ind w:right="-202"/>
                  </w:pPr>
                  <w:r>
                    <w:t xml:space="preserve">CMRNZNDC </w:t>
                  </w:r>
                  <w:r>
                    <w:rPr>
                      <w:i/>
                      <w:vertAlign w:val="subscript"/>
                    </w:rPr>
                    <w:t>q</w:t>
                  </w:r>
                </w:p>
              </w:tc>
              <w:tc>
                <w:tcPr>
                  <w:tcW w:w="316" w:type="pct"/>
                  <w:tcBorders>
                    <w:top w:val="single" w:sz="4" w:space="0" w:color="auto"/>
                    <w:left w:val="single" w:sz="4" w:space="0" w:color="auto"/>
                    <w:bottom w:val="single" w:sz="4" w:space="0" w:color="auto"/>
                    <w:right w:val="single" w:sz="4" w:space="0" w:color="auto"/>
                  </w:tcBorders>
                  <w:hideMark/>
                </w:tcPr>
                <w:p w14:paraId="525B180A" w14:textId="77777777" w:rsidR="00C47C0B" w:rsidRDefault="00C47C0B" w:rsidP="00C47C0B">
                  <w:pPr>
                    <w:pStyle w:val="TableBody"/>
                  </w:pPr>
                  <w:r>
                    <w:t>$</w:t>
                  </w:r>
                </w:p>
              </w:tc>
              <w:tc>
                <w:tcPr>
                  <w:tcW w:w="3683" w:type="pct"/>
                  <w:tcBorders>
                    <w:top w:val="single" w:sz="4" w:space="0" w:color="auto"/>
                    <w:left w:val="single" w:sz="4" w:space="0" w:color="auto"/>
                    <w:bottom w:val="single" w:sz="4" w:space="0" w:color="auto"/>
                    <w:right w:val="single" w:sz="4" w:space="0" w:color="auto"/>
                  </w:tcBorders>
                  <w:hideMark/>
                </w:tcPr>
                <w:p w14:paraId="0BB6246F" w14:textId="77777777" w:rsidR="00C47C0B" w:rsidRDefault="00C47C0B" w:rsidP="00C47C0B">
                  <w:pPr>
                    <w:pStyle w:val="TableBody"/>
                    <w:rPr>
                      <w:i/>
                    </w:rPr>
                  </w:pPr>
                  <w:r>
                    <w:rPr>
                      <w:i/>
                    </w:rPr>
                    <w:t>CRR Monthly Revenue Non-Zonal Amount for Non-DC Tie Loads per QSE</w:t>
                  </w:r>
                  <w:r>
                    <w:t xml:space="preserve">—The amount due to QSE </w:t>
                  </w:r>
                  <w:r>
                    <w:rPr>
                      <w:i/>
                    </w:rPr>
                    <w:t>q</w:t>
                  </w:r>
                  <w:r>
                    <w:t xml:space="preserve"> representing Loads (excluding DC Tie exports) of the revenues resulted from the CRRs that source and sink in different CMZs, for the month.</w:t>
                  </w:r>
                </w:p>
              </w:tc>
            </w:tr>
            <w:tr w:rsidR="00C47C0B" w14:paraId="100D1D5B" w14:textId="77777777" w:rsidTr="00C47C0B">
              <w:tc>
                <w:tcPr>
                  <w:tcW w:w="1001" w:type="pct"/>
                  <w:tcBorders>
                    <w:top w:val="single" w:sz="4" w:space="0" w:color="auto"/>
                    <w:left w:val="single" w:sz="4" w:space="0" w:color="auto"/>
                    <w:bottom w:val="single" w:sz="4" w:space="0" w:color="auto"/>
                    <w:right w:val="single" w:sz="4" w:space="0" w:color="auto"/>
                  </w:tcBorders>
                  <w:hideMark/>
                </w:tcPr>
                <w:p w14:paraId="548C4037" w14:textId="77777777" w:rsidR="00C47C0B" w:rsidRDefault="00C47C0B" w:rsidP="00C47C0B">
                  <w:pPr>
                    <w:pStyle w:val="TableBody"/>
                    <w:ind w:right="-202"/>
                  </w:pPr>
                  <w:r>
                    <w:lastRenderedPageBreak/>
                    <w:t xml:space="preserve">CRRNZREV </w:t>
                  </w:r>
                  <w:r>
                    <w:rPr>
                      <w:i/>
                      <w:vertAlign w:val="subscript"/>
                    </w:rPr>
                    <w:t>a</w:t>
                  </w:r>
                </w:p>
              </w:tc>
              <w:tc>
                <w:tcPr>
                  <w:tcW w:w="316" w:type="pct"/>
                  <w:tcBorders>
                    <w:top w:val="single" w:sz="4" w:space="0" w:color="auto"/>
                    <w:left w:val="single" w:sz="4" w:space="0" w:color="auto"/>
                    <w:bottom w:val="single" w:sz="4" w:space="0" w:color="auto"/>
                    <w:right w:val="single" w:sz="4" w:space="0" w:color="auto"/>
                  </w:tcBorders>
                  <w:hideMark/>
                </w:tcPr>
                <w:p w14:paraId="23885E44" w14:textId="77777777" w:rsidR="00C47C0B" w:rsidRDefault="00C47C0B" w:rsidP="00C47C0B">
                  <w:pPr>
                    <w:pStyle w:val="TableBody"/>
                  </w:pPr>
                  <w:r>
                    <w:t>$</w:t>
                  </w:r>
                </w:p>
              </w:tc>
              <w:tc>
                <w:tcPr>
                  <w:tcW w:w="3683" w:type="pct"/>
                  <w:tcBorders>
                    <w:top w:val="single" w:sz="4" w:space="0" w:color="auto"/>
                    <w:left w:val="single" w:sz="4" w:space="0" w:color="auto"/>
                    <w:bottom w:val="single" w:sz="4" w:space="0" w:color="auto"/>
                    <w:right w:val="single" w:sz="4" w:space="0" w:color="auto"/>
                  </w:tcBorders>
                  <w:hideMark/>
                </w:tcPr>
                <w:p w14:paraId="419519D7" w14:textId="77777777" w:rsidR="00C47C0B" w:rsidRDefault="00C47C0B" w:rsidP="00C47C0B">
                  <w:pPr>
                    <w:pStyle w:val="TableBody"/>
                  </w:pPr>
                  <w:r>
                    <w:rPr>
                      <w:i/>
                    </w:rPr>
                    <w:t>CRR Zonal Revenue per CRR Auction</w:t>
                  </w:r>
                  <w:r>
                    <w:t xml:space="preserve">—The revenue resulted from the CRRs that source and sink in different CMZs, cleared through CRR Auction Offers and CRR Auction Bids in CRR Auction </w:t>
                  </w:r>
                  <w:r>
                    <w:rPr>
                      <w:i/>
                    </w:rPr>
                    <w:t>a</w:t>
                  </w:r>
                  <w:r>
                    <w:t>, for the month.</w:t>
                  </w:r>
                </w:p>
              </w:tc>
            </w:tr>
            <w:tr w:rsidR="00C47C0B" w14:paraId="3C90C90A" w14:textId="77777777" w:rsidTr="00C47C0B">
              <w:tc>
                <w:tcPr>
                  <w:tcW w:w="1001" w:type="pct"/>
                  <w:tcBorders>
                    <w:top w:val="single" w:sz="4" w:space="0" w:color="auto"/>
                    <w:left w:val="single" w:sz="4" w:space="0" w:color="auto"/>
                    <w:bottom w:val="single" w:sz="4" w:space="0" w:color="auto"/>
                    <w:right w:val="single" w:sz="4" w:space="0" w:color="auto"/>
                  </w:tcBorders>
                  <w:hideMark/>
                </w:tcPr>
                <w:p w14:paraId="622BF423" w14:textId="77777777" w:rsidR="00C47C0B" w:rsidRDefault="00C47C0B" w:rsidP="00C47C0B">
                  <w:pPr>
                    <w:pStyle w:val="TableBody"/>
                  </w:pPr>
                  <w:r>
                    <w:t xml:space="preserve">PCRRNZREV </w:t>
                  </w:r>
                  <w:r>
                    <w:rPr>
                      <w:i/>
                      <w:vertAlign w:val="subscript"/>
                    </w:rPr>
                    <w:t>a</w:t>
                  </w:r>
                </w:p>
              </w:tc>
              <w:tc>
                <w:tcPr>
                  <w:tcW w:w="316" w:type="pct"/>
                  <w:tcBorders>
                    <w:top w:val="single" w:sz="4" w:space="0" w:color="auto"/>
                    <w:left w:val="single" w:sz="4" w:space="0" w:color="auto"/>
                    <w:bottom w:val="single" w:sz="4" w:space="0" w:color="auto"/>
                    <w:right w:val="single" w:sz="4" w:space="0" w:color="auto"/>
                  </w:tcBorders>
                  <w:hideMark/>
                </w:tcPr>
                <w:p w14:paraId="4B41D8E0" w14:textId="77777777" w:rsidR="00C47C0B" w:rsidRDefault="00C47C0B" w:rsidP="00C47C0B">
                  <w:pPr>
                    <w:pStyle w:val="TableBody"/>
                  </w:pPr>
                  <w:r>
                    <w:t>$</w:t>
                  </w:r>
                </w:p>
              </w:tc>
              <w:tc>
                <w:tcPr>
                  <w:tcW w:w="3683" w:type="pct"/>
                  <w:tcBorders>
                    <w:top w:val="single" w:sz="4" w:space="0" w:color="auto"/>
                    <w:left w:val="single" w:sz="4" w:space="0" w:color="auto"/>
                    <w:bottom w:val="single" w:sz="4" w:space="0" w:color="auto"/>
                    <w:right w:val="single" w:sz="4" w:space="0" w:color="auto"/>
                  </w:tcBorders>
                  <w:hideMark/>
                </w:tcPr>
                <w:p w14:paraId="3829F460" w14:textId="77777777" w:rsidR="00C47C0B" w:rsidRDefault="00C47C0B" w:rsidP="00C47C0B">
                  <w:pPr>
                    <w:pStyle w:val="TableBody"/>
                    <w:rPr>
                      <w:i/>
                    </w:rPr>
                  </w:pPr>
                  <w:r>
                    <w:rPr>
                      <w:i/>
                    </w:rPr>
                    <w:t>PCRR Zonal Revenue per CRR Auction</w:t>
                  </w:r>
                  <w:r>
                    <w:t xml:space="preserve">—The revenue resulted from the PCRRs that source and sink in different CMZs, pertaining to CRR Auction </w:t>
                  </w:r>
                  <w:r>
                    <w:rPr>
                      <w:i/>
                    </w:rPr>
                    <w:t>a</w:t>
                  </w:r>
                  <w:r>
                    <w:t>, for the month.</w:t>
                  </w:r>
                </w:p>
              </w:tc>
            </w:tr>
            <w:tr w:rsidR="00C47C0B" w14:paraId="48DB8C7F" w14:textId="77777777" w:rsidTr="00C47C0B">
              <w:tc>
                <w:tcPr>
                  <w:tcW w:w="1001" w:type="pct"/>
                  <w:tcBorders>
                    <w:top w:val="single" w:sz="4" w:space="0" w:color="auto"/>
                    <w:left w:val="single" w:sz="4" w:space="0" w:color="auto"/>
                    <w:bottom w:val="single" w:sz="4" w:space="0" w:color="auto"/>
                    <w:right w:val="single" w:sz="4" w:space="0" w:color="auto"/>
                  </w:tcBorders>
                  <w:hideMark/>
                </w:tcPr>
                <w:p w14:paraId="197D4706" w14:textId="77777777" w:rsidR="00C47C0B" w:rsidRDefault="00C47C0B" w:rsidP="00C47C0B">
                  <w:pPr>
                    <w:pStyle w:val="TableBody"/>
                  </w:pPr>
                  <w:r>
                    <w:t xml:space="preserve">DCMLRS </w:t>
                  </w:r>
                  <w:r>
                    <w:rPr>
                      <w:i/>
                      <w:vertAlign w:val="subscript"/>
                    </w:rPr>
                    <w:t>q</w:t>
                  </w:r>
                </w:p>
              </w:tc>
              <w:tc>
                <w:tcPr>
                  <w:tcW w:w="316" w:type="pct"/>
                  <w:tcBorders>
                    <w:top w:val="single" w:sz="4" w:space="0" w:color="auto"/>
                    <w:left w:val="single" w:sz="4" w:space="0" w:color="auto"/>
                    <w:bottom w:val="single" w:sz="4" w:space="0" w:color="auto"/>
                    <w:right w:val="single" w:sz="4" w:space="0" w:color="auto"/>
                  </w:tcBorders>
                  <w:hideMark/>
                </w:tcPr>
                <w:p w14:paraId="761A621B" w14:textId="77777777" w:rsidR="00C47C0B" w:rsidRDefault="00C47C0B" w:rsidP="00C47C0B">
                  <w:pPr>
                    <w:pStyle w:val="TableBody"/>
                  </w:pPr>
                  <w:r>
                    <w:t>none</w:t>
                  </w:r>
                </w:p>
              </w:tc>
              <w:tc>
                <w:tcPr>
                  <w:tcW w:w="3683" w:type="pct"/>
                  <w:tcBorders>
                    <w:top w:val="single" w:sz="4" w:space="0" w:color="auto"/>
                    <w:left w:val="single" w:sz="4" w:space="0" w:color="auto"/>
                    <w:bottom w:val="single" w:sz="4" w:space="0" w:color="auto"/>
                    <w:right w:val="single" w:sz="4" w:space="0" w:color="auto"/>
                  </w:tcBorders>
                  <w:hideMark/>
                </w:tcPr>
                <w:p w14:paraId="6D329719" w14:textId="77777777" w:rsidR="00C47C0B" w:rsidRDefault="00C47C0B" w:rsidP="00425A5B">
                  <w:pPr>
                    <w:pStyle w:val="TableBody"/>
                  </w:pPr>
                  <w:r>
                    <w:rPr>
                      <w:i/>
                    </w:rPr>
                    <w:t>DC Tie Monthly Load Ratio Share per QSE</w:t>
                  </w:r>
                  <w:r>
                    <w:t xml:space="preserve">—The ratio share calculated for QSE </w:t>
                  </w:r>
                  <w:r>
                    <w:rPr>
                      <w:i/>
                    </w:rPr>
                    <w:t>q</w:t>
                  </w:r>
                  <w:r>
                    <w:t xml:space="preserve"> with DC Tie </w:t>
                  </w:r>
                  <w:r w:rsidR="00425A5B">
                    <w:t>e</w:t>
                  </w:r>
                  <w:r>
                    <w:t xml:space="preserve">xports for the calendar month.  See Section 6.6.2.6, QSE DC Tie Export Load Ratio Share for a Month. </w:t>
                  </w:r>
                </w:p>
              </w:tc>
            </w:tr>
            <w:tr w:rsidR="00C47C0B" w14:paraId="7C0227AD" w14:textId="77777777" w:rsidTr="00C47C0B">
              <w:tc>
                <w:tcPr>
                  <w:tcW w:w="1001" w:type="pct"/>
                  <w:tcBorders>
                    <w:top w:val="single" w:sz="4" w:space="0" w:color="auto"/>
                    <w:left w:val="single" w:sz="4" w:space="0" w:color="auto"/>
                    <w:bottom w:val="single" w:sz="4" w:space="0" w:color="auto"/>
                    <w:right w:val="single" w:sz="4" w:space="0" w:color="auto"/>
                  </w:tcBorders>
                  <w:hideMark/>
                </w:tcPr>
                <w:p w14:paraId="29A9CC10" w14:textId="77777777" w:rsidR="00C47C0B" w:rsidRDefault="00C47C0B" w:rsidP="00C47C0B">
                  <w:pPr>
                    <w:pStyle w:val="TableBody"/>
                    <w:rPr>
                      <w:i/>
                    </w:rPr>
                  </w:pPr>
                  <w:r>
                    <w:t xml:space="preserve">MLRS </w:t>
                  </w:r>
                  <w:r>
                    <w:rPr>
                      <w:i/>
                      <w:vertAlign w:val="subscript"/>
                    </w:rPr>
                    <w:t>q</w:t>
                  </w:r>
                </w:p>
              </w:tc>
              <w:tc>
                <w:tcPr>
                  <w:tcW w:w="316" w:type="pct"/>
                  <w:tcBorders>
                    <w:top w:val="single" w:sz="4" w:space="0" w:color="auto"/>
                    <w:left w:val="single" w:sz="4" w:space="0" w:color="auto"/>
                    <w:bottom w:val="single" w:sz="4" w:space="0" w:color="auto"/>
                    <w:right w:val="single" w:sz="4" w:space="0" w:color="auto"/>
                  </w:tcBorders>
                  <w:hideMark/>
                </w:tcPr>
                <w:p w14:paraId="7206592D" w14:textId="77777777" w:rsidR="00C47C0B" w:rsidRDefault="00C47C0B" w:rsidP="00C47C0B">
                  <w:pPr>
                    <w:pStyle w:val="TableBody"/>
                  </w:pPr>
                  <w:r>
                    <w:t>none</w:t>
                  </w:r>
                </w:p>
              </w:tc>
              <w:tc>
                <w:tcPr>
                  <w:tcW w:w="3683" w:type="pct"/>
                  <w:tcBorders>
                    <w:top w:val="single" w:sz="4" w:space="0" w:color="auto"/>
                    <w:left w:val="single" w:sz="4" w:space="0" w:color="auto"/>
                    <w:bottom w:val="single" w:sz="4" w:space="0" w:color="auto"/>
                    <w:right w:val="single" w:sz="4" w:space="0" w:color="auto"/>
                  </w:tcBorders>
                  <w:hideMark/>
                </w:tcPr>
                <w:p w14:paraId="78980B9B" w14:textId="77777777" w:rsidR="00C47C0B" w:rsidRDefault="00C47C0B" w:rsidP="00C47C0B">
                  <w:pPr>
                    <w:pStyle w:val="TableBody"/>
                  </w:pPr>
                  <w:r>
                    <w:rPr>
                      <w:i/>
                    </w:rPr>
                    <w:t xml:space="preserve">Monthly Load Ratio Share per QSE </w:t>
                  </w:r>
                  <w:r>
                    <w:t xml:space="preserve">—The ratio share of Loads excluding DC Tie exports for QSE </w:t>
                  </w:r>
                  <w:r>
                    <w:rPr>
                      <w:i/>
                    </w:rPr>
                    <w:t>q</w:t>
                  </w:r>
                  <w:r>
                    <w:t xml:space="preserve"> for the peak Load 15-minute Settlement Interval. </w:t>
                  </w:r>
                </w:p>
              </w:tc>
            </w:tr>
            <w:tr w:rsidR="00C47C0B" w14:paraId="453657CA" w14:textId="77777777" w:rsidTr="00C47C0B">
              <w:tc>
                <w:tcPr>
                  <w:tcW w:w="1001" w:type="pct"/>
                  <w:tcBorders>
                    <w:top w:val="single" w:sz="4" w:space="0" w:color="auto"/>
                    <w:left w:val="single" w:sz="4" w:space="0" w:color="auto"/>
                    <w:bottom w:val="single" w:sz="4" w:space="0" w:color="auto"/>
                    <w:right w:val="single" w:sz="4" w:space="0" w:color="auto"/>
                  </w:tcBorders>
                  <w:hideMark/>
                </w:tcPr>
                <w:p w14:paraId="79B9071D" w14:textId="77777777" w:rsidR="00C47C0B" w:rsidRDefault="00C47C0B" w:rsidP="00C47C0B">
                  <w:pPr>
                    <w:pStyle w:val="TableBody"/>
                    <w:rPr>
                      <w:i/>
                    </w:rPr>
                  </w:pPr>
                  <w:r>
                    <w:rPr>
                      <w:i/>
                    </w:rPr>
                    <w:t>q</w:t>
                  </w:r>
                </w:p>
              </w:tc>
              <w:tc>
                <w:tcPr>
                  <w:tcW w:w="316" w:type="pct"/>
                  <w:tcBorders>
                    <w:top w:val="single" w:sz="4" w:space="0" w:color="auto"/>
                    <w:left w:val="single" w:sz="4" w:space="0" w:color="auto"/>
                    <w:bottom w:val="single" w:sz="4" w:space="0" w:color="auto"/>
                    <w:right w:val="single" w:sz="4" w:space="0" w:color="auto"/>
                  </w:tcBorders>
                  <w:hideMark/>
                </w:tcPr>
                <w:p w14:paraId="4A52D9B2" w14:textId="77777777" w:rsidR="00C47C0B" w:rsidRDefault="00C47C0B" w:rsidP="00C47C0B">
                  <w:pPr>
                    <w:pStyle w:val="TableBody"/>
                  </w:pPr>
                  <w:r>
                    <w:t>none</w:t>
                  </w:r>
                </w:p>
              </w:tc>
              <w:tc>
                <w:tcPr>
                  <w:tcW w:w="3683" w:type="pct"/>
                  <w:tcBorders>
                    <w:top w:val="single" w:sz="4" w:space="0" w:color="auto"/>
                    <w:left w:val="single" w:sz="4" w:space="0" w:color="auto"/>
                    <w:bottom w:val="single" w:sz="4" w:space="0" w:color="auto"/>
                    <w:right w:val="single" w:sz="4" w:space="0" w:color="auto"/>
                  </w:tcBorders>
                  <w:hideMark/>
                </w:tcPr>
                <w:p w14:paraId="67766CBC" w14:textId="77777777" w:rsidR="00C47C0B" w:rsidRDefault="00C47C0B" w:rsidP="00C47C0B">
                  <w:pPr>
                    <w:pStyle w:val="TableBody"/>
                  </w:pPr>
                  <w:r>
                    <w:t>A QSE.</w:t>
                  </w:r>
                </w:p>
              </w:tc>
            </w:tr>
            <w:tr w:rsidR="00C47C0B" w14:paraId="0FAF83EA" w14:textId="77777777" w:rsidTr="00C47C0B">
              <w:trPr>
                <w:trHeight w:val="287"/>
              </w:trPr>
              <w:tc>
                <w:tcPr>
                  <w:tcW w:w="1001" w:type="pct"/>
                  <w:tcBorders>
                    <w:top w:val="single" w:sz="4" w:space="0" w:color="auto"/>
                    <w:left w:val="single" w:sz="4" w:space="0" w:color="auto"/>
                    <w:bottom w:val="single" w:sz="4" w:space="0" w:color="auto"/>
                    <w:right w:val="single" w:sz="4" w:space="0" w:color="auto"/>
                  </w:tcBorders>
                  <w:hideMark/>
                </w:tcPr>
                <w:p w14:paraId="50D2C503" w14:textId="77777777" w:rsidR="00C47C0B" w:rsidRDefault="00C47C0B" w:rsidP="00C47C0B">
                  <w:pPr>
                    <w:pStyle w:val="TableBody"/>
                    <w:rPr>
                      <w:i/>
                    </w:rPr>
                  </w:pPr>
                  <w:r>
                    <w:rPr>
                      <w:i/>
                    </w:rPr>
                    <w:t>a</w:t>
                  </w:r>
                </w:p>
              </w:tc>
              <w:tc>
                <w:tcPr>
                  <w:tcW w:w="316" w:type="pct"/>
                  <w:tcBorders>
                    <w:top w:val="single" w:sz="4" w:space="0" w:color="auto"/>
                    <w:left w:val="single" w:sz="4" w:space="0" w:color="auto"/>
                    <w:bottom w:val="single" w:sz="4" w:space="0" w:color="auto"/>
                    <w:right w:val="single" w:sz="4" w:space="0" w:color="auto"/>
                  </w:tcBorders>
                  <w:hideMark/>
                </w:tcPr>
                <w:p w14:paraId="40DCDBC2" w14:textId="77777777" w:rsidR="00C47C0B" w:rsidRDefault="00C47C0B" w:rsidP="00C47C0B">
                  <w:pPr>
                    <w:pStyle w:val="TableBody"/>
                  </w:pPr>
                  <w:r>
                    <w:t>none</w:t>
                  </w:r>
                </w:p>
              </w:tc>
              <w:tc>
                <w:tcPr>
                  <w:tcW w:w="3683" w:type="pct"/>
                  <w:tcBorders>
                    <w:top w:val="single" w:sz="4" w:space="0" w:color="auto"/>
                    <w:left w:val="single" w:sz="4" w:space="0" w:color="auto"/>
                    <w:bottom w:val="single" w:sz="4" w:space="0" w:color="auto"/>
                    <w:right w:val="single" w:sz="4" w:space="0" w:color="auto"/>
                  </w:tcBorders>
                  <w:hideMark/>
                </w:tcPr>
                <w:p w14:paraId="73E768E1" w14:textId="77777777" w:rsidR="00C47C0B" w:rsidRDefault="00C47C0B" w:rsidP="00C47C0B">
                  <w:pPr>
                    <w:pStyle w:val="TableBody"/>
                  </w:pPr>
                  <w:r>
                    <w:t>A CRR Auction.</w:t>
                  </w:r>
                </w:p>
              </w:tc>
            </w:tr>
          </w:tbl>
          <w:p w14:paraId="5B646B5E" w14:textId="77777777" w:rsidR="00301CA8" w:rsidRPr="00A9786E" w:rsidRDefault="00301CA8" w:rsidP="00E96520">
            <w:pPr>
              <w:pStyle w:val="BodyTextNumbered"/>
              <w:rPr>
                <w:highlight w:val="yellow"/>
              </w:rPr>
            </w:pPr>
          </w:p>
        </w:tc>
      </w:tr>
    </w:tbl>
    <w:p w14:paraId="2EFE9E0E" w14:textId="77777777" w:rsidR="00212172" w:rsidRPr="00887C6A" w:rsidRDefault="00212172" w:rsidP="005764DE">
      <w:pPr>
        <w:pStyle w:val="H2"/>
        <w:spacing w:before="480"/>
      </w:pPr>
      <w:bookmarkStart w:id="179" w:name="_Toc214879948"/>
      <w:r w:rsidRPr="00887C6A">
        <w:lastRenderedPageBreak/>
        <w:t>7.6</w:t>
      </w:r>
      <w:r w:rsidRPr="00887C6A">
        <w:tab/>
      </w:r>
      <w:smartTag w:uri="urn:schemas-microsoft-com:office:smarttags" w:element="stockticker">
        <w:r w:rsidRPr="00887C6A">
          <w:t>CRR</w:t>
        </w:r>
      </w:smartTag>
      <w:r w:rsidRPr="00887C6A">
        <w:t xml:space="preserve"> Balancing Account</w:t>
      </w:r>
      <w:bookmarkEnd w:id="175"/>
      <w:bookmarkEnd w:id="176"/>
      <w:bookmarkEnd w:id="177"/>
      <w:bookmarkEnd w:id="178"/>
      <w:bookmarkEnd w:id="179"/>
      <w:r w:rsidRPr="00887C6A">
        <w:t xml:space="preserve"> </w:t>
      </w:r>
    </w:p>
    <w:p w14:paraId="79025001" w14:textId="77777777" w:rsidR="00212172" w:rsidRPr="00887C6A" w:rsidRDefault="00212172" w:rsidP="00212172">
      <w:pPr>
        <w:pStyle w:val="BodyTextNumbered"/>
      </w:pPr>
      <w:r w:rsidRPr="00887C6A">
        <w:t>(1)</w:t>
      </w:r>
      <w:r w:rsidRPr="00887C6A">
        <w:tab/>
        <w:t xml:space="preserve">In the Day-Ahead Market (DAM), if the </w:t>
      </w:r>
      <w:r w:rsidR="00C2078A">
        <w:t>c</w:t>
      </w:r>
      <w:r w:rsidRPr="00887C6A">
        <w:t xml:space="preserve">ongestion </w:t>
      </w:r>
      <w:r w:rsidR="00C2078A">
        <w:t>r</w:t>
      </w:r>
      <w:r w:rsidRPr="00887C6A">
        <w:t>ent is equal to or greater than the net amounts due to all Congestion Revenue Right (</w:t>
      </w:r>
      <w:smartTag w:uri="urn:schemas-microsoft-com:office:smarttags" w:element="stockticker">
        <w:r w:rsidRPr="00887C6A">
          <w:t>CRR)</w:t>
        </w:r>
      </w:smartTag>
      <w:r w:rsidRPr="00887C6A">
        <w:t xml:space="preserve"> Owners for any Settlement Interval, then ERCOT shall pay the net amounts due to the </w:t>
      </w:r>
      <w:smartTag w:uri="urn:schemas-microsoft-com:office:smarttags" w:element="stockticker">
        <w:r w:rsidRPr="00887C6A">
          <w:t>CRR</w:t>
        </w:r>
      </w:smartTag>
      <w:r w:rsidRPr="00887C6A">
        <w:t xml:space="preserve"> Owners and put any excess amount into the </w:t>
      </w:r>
      <w:smartTag w:uri="urn:schemas-microsoft-com:office:smarttags" w:element="stockticker">
        <w:r w:rsidRPr="00887C6A">
          <w:t>CRR</w:t>
        </w:r>
      </w:smartTag>
      <w:r w:rsidRPr="00887C6A">
        <w:t xml:space="preserve"> Balancing Account</w:t>
      </w:r>
      <w:r w:rsidR="00C2078A">
        <w:t xml:space="preserve"> (CRRBA)</w:t>
      </w:r>
      <w:r w:rsidRPr="00887C6A">
        <w:t xml:space="preserve">. </w:t>
      </w:r>
    </w:p>
    <w:p w14:paraId="68C43D28" w14:textId="77777777" w:rsidR="00212172" w:rsidRPr="00887C6A" w:rsidRDefault="00212172" w:rsidP="00212172">
      <w:pPr>
        <w:pStyle w:val="BodyTextNumbered"/>
      </w:pPr>
      <w:r w:rsidRPr="00887C6A">
        <w:t>(2)</w:t>
      </w:r>
      <w:r w:rsidRPr="00887C6A">
        <w:tab/>
        <w:t xml:space="preserve">In the DAM, if the </w:t>
      </w:r>
      <w:r w:rsidR="00C2078A">
        <w:t>c</w:t>
      </w:r>
      <w:r w:rsidRPr="00887C6A">
        <w:t xml:space="preserve">ongestion </w:t>
      </w:r>
      <w:r w:rsidR="00C2078A">
        <w:t>r</w:t>
      </w:r>
      <w:r w:rsidRPr="00887C6A">
        <w:t xml:space="preserve">ent is less than the net amounts due to all </w:t>
      </w:r>
      <w:smartTag w:uri="urn:schemas-microsoft-com:office:smarttags" w:element="stockticker">
        <w:r w:rsidRPr="00887C6A">
          <w:t>CRR</w:t>
        </w:r>
      </w:smartTag>
      <w:r w:rsidRPr="00887C6A">
        <w:t xml:space="preserve"> Owners for any Settlement Interval, then ERCOT shall short-pay each </w:t>
      </w:r>
      <w:smartTag w:uri="urn:schemas-microsoft-com:office:smarttags" w:element="stockticker">
        <w:r w:rsidRPr="00887C6A">
          <w:t>CRR</w:t>
        </w:r>
      </w:smartTag>
      <w:r w:rsidRPr="00887C6A">
        <w:t xml:space="preserve"> Owner on a prorated basis and shall keep track of how much each </w:t>
      </w:r>
      <w:smartTag w:uri="urn:schemas-microsoft-com:office:smarttags" w:element="stockticker">
        <w:r w:rsidRPr="00887C6A">
          <w:t>CRR</w:t>
        </w:r>
      </w:smartTag>
      <w:r w:rsidRPr="00887C6A">
        <w:t xml:space="preserve"> Owner has been short-paid.  The proration must be calculated using only the amounts due to the </w:t>
      </w:r>
      <w:smartTag w:uri="urn:schemas-microsoft-com:office:smarttags" w:element="stockticker">
        <w:r w:rsidRPr="00887C6A">
          <w:t>CRR</w:t>
        </w:r>
      </w:smartTag>
      <w:r w:rsidRPr="00887C6A">
        <w:t xml:space="preserve"> Owner for CRRs settled in both the DAM and Real-Time and not using amounts due to ERCOT for Point-to-Point (PTP) Obligations owned by the </w:t>
      </w:r>
      <w:smartTag w:uri="urn:schemas-microsoft-com:office:smarttags" w:element="stockticker">
        <w:r w:rsidRPr="00887C6A">
          <w:t>CRR</w:t>
        </w:r>
      </w:smartTag>
      <w:r w:rsidRPr="00887C6A">
        <w:t xml:space="preserve"> Owner.</w:t>
      </w:r>
    </w:p>
    <w:p w14:paraId="4B6B1F0B" w14:textId="77777777" w:rsidR="00C47C0B" w:rsidRDefault="00212172" w:rsidP="00212172">
      <w:pPr>
        <w:pStyle w:val="BodyTextNumbered"/>
      </w:pPr>
      <w:r w:rsidRPr="00887C6A">
        <w:t>(3)</w:t>
      </w:r>
      <w:r w:rsidRPr="00887C6A">
        <w:tab/>
        <w:t xml:space="preserve">ERCOT shall pay any positive balance in the </w:t>
      </w:r>
      <w:smartTag w:uri="urn:schemas-microsoft-com:office:smarttags" w:element="stockticker">
        <w:r w:rsidRPr="00887C6A">
          <w:t>CRR</w:t>
        </w:r>
        <w:r w:rsidR="00C2078A">
          <w:t>BA</w:t>
        </w:r>
      </w:smartTag>
      <w:r w:rsidRPr="00887C6A">
        <w:t xml:space="preserve"> to each short-paid </w:t>
      </w:r>
      <w:smartTag w:uri="urn:schemas-microsoft-com:office:smarttags" w:element="stockticker">
        <w:r w:rsidRPr="00887C6A">
          <w:t>CRR</w:t>
        </w:r>
      </w:smartTag>
      <w:r w:rsidRPr="00887C6A">
        <w:t xml:space="preserve"> Owner, with the amount paid to each </w:t>
      </w:r>
      <w:smartTag w:uri="urn:schemas-microsoft-com:office:smarttags" w:element="stockticker">
        <w:r w:rsidRPr="00887C6A">
          <w:t>CRR</w:t>
        </w:r>
      </w:smartTag>
      <w:r w:rsidRPr="00887C6A">
        <w:t xml:space="preserve"> Owner being the lesser of (a) a prorated amount based on the short-paid amount for that </w:t>
      </w:r>
      <w:smartTag w:uri="urn:schemas-microsoft-com:office:smarttags" w:element="stockticker">
        <w:r w:rsidRPr="00887C6A">
          <w:t>CRR</w:t>
        </w:r>
      </w:smartTag>
      <w:r w:rsidRPr="00887C6A">
        <w:t xml:space="preserve"> Owner compared to the total short-paid amount, and (b) the short-paid amount for that </w:t>
      </w:r>
      <w:smartTag w:uri="urn:schemas-microsoft-com:office:smarttags" w:element="stockticker">
        <w:r w:rsidRPr="00887C6A">
          <w:t>CRR</w:t>
        </w:r>
      </w:smartTag>
      <w:r w:rsidRPr="00887C6A">
        <w:t xml:space="preserve"> Owner.  Any remaining positive balance in the </w:t>
      </w:r>
      <w:smartTag w:uri="urn:schemas-microsoft-com:office:smarttags" w:element="stockticker">
        <w:r w:rsidRPr="00887C6A">
          <w:t>CRR</w:t>
        </w:r>
        <w:r w:rsidR="00C2078A">
          <w:t>BA</w:t>
        </w:r>
      </w:smartTag>
      <w:r w:rsidRPr="00887C6A">
        <w:t xml:space="preserve"> </w:t>
      </w:r>
      <w:r w:rsidR="00511F69">
        <w:t>will first be used to fund the CRR</w:t>
      </w:r>
      <w:r w:rsidR="00C2078A">
        <w:t>BA</w:t>
      </w:r>
      <w:r w:rsidR="00511F69">
        <w:t xml:space="preserve"> </w:t>
      </w:r>
      <w:r w:rsidR="00C2078A">
        <w:t>f</w:t>
      </w:r>
      <w:r w:rsidR="00511F69">
        <w:t xml:space="preserve">und up to the </w:t>
      </w:r>
      <w:r w:rsidR="00C2078A">
        <w:t>f</w:t>
      </w:r>
      <w:r w:rsidR="00511F69">
        <w:t xml:space="preserve">und </w:t>
      </w:r>
      <w:r w:rsidR="00C2078A">
        <w:t>c</w:t>
      </w:r>
      <w:r w:rsidR="00511F69">
        <w:t xml:space="preserve">ap, as described in </w:t>
      </w:r>
      <w:r w:rsidR="00C2078A">
        <w:t xml:space="preserve">Section </w:t>
      </w:r>
      <w:r w:rsidR="00511F69">
        <w:t xml:space="preserve">7.9.3.5, CRR Balancing Account Closure, and any surplus </w:t>
      </w:r>
      <w:r w:rsidRPr="00887C6A">
        <w:t xml:space="preserve">must be allocated to all Qualified Scheduling Entities (QSEs) on the QSE’s Load Ratio Share (LRS) in the interval coincident with the ERCOT-wide peak 15-minute Settlement Interval for the month.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C47C0B" w:rsidRPr="00887C6A" w14:paraId="17AF8AC1" w14:textId="77777777" w:rsidTr="00E96520">
        <w:tc>
          <w:tcPr>
            <w:tcW w:w="9576" w:type="dxa"/>
            <w:shd w:val="pct12" w:color="auto" w:fill="auto"/>
          </w:tcPr>
          <w:p w14:paraId="6792B7F8" w14:textId="77777777" w:rsidR="00C47C0B" w:rsidRPr="00887C6A" w:rsidRDefault="00C47C0B" w:rsidP="00E96520">
            <w:pPr>
              <w:pStyle w:val="BodyTextNumbered"/>
              <w:spacing w:before="120"/>
              <w:ind w:left="0" w:firstLine="0"/>
              <w:rPr>
                <w:b/>
                <w:i/>
                <w:iCs w:val="0"/>
                <w:szCs w:val="24"/>
              </w:rPr>
            </w:pPr>
            <w:r w:rsidRPr="00887C6A">
              <w:rPr>
                <w:b/>
                <w:i/>
                <w:iCs w:val="0"/>
                <w:szCs w:val="24"/>
              </w:rPr>
              <w:t>[NPRR</w:t>
            </w:r>
            <w:r>
              <w:rPr>
                <w:b/>
                <w:i/>
                <w:iCs w:val="0"/>
                <w:szCs w:val="24"/>
              </w:rPr>
              <w:t>1030</w:t>
            </w:r>
            <w:r w:rsidRPr="00887C6A">
              <w:rPr>
                <w:b/>
                <w:i/>
                <w:iCs w:val="0"/>
                <w:szCs w:val="24"/>
              </w:rPr>
              <w:t xml:space="preserve">:  </w:t>
            </w:r>
            <w:r>
              <w:rPr>
                <w:b/>
                <w:i/>
                <w:iCs w:val="0"/>
                <w:szCs w:val="24"/>
              </w:rPr>
              <w:t xml:space="preserve">Replace </w:t>
            </w:r>
            <w:r w:rsidRPr="00887C6A">
              <w:rPr>
                <w:b/>
                <w:i/>
                <w:iCs w:val="0"/>
                <w:szCs w:val="24"/>
              </w:rPr>
              <w:t>paragraph</w:t>
            </w:r>
            <w:r>
              <w:rPr>
                <w:b/>
                <w:i/>
                <w:iCs w:val="0"/>
                <w:szCs w:val="24"/>
              </w:rPr>
              <w:t xml:space="preserve"> (3) above with the following</w:t>
            </w:r>
            <w:r w:rsidRPr="00887C6A">
              <w:rPr>
                <w:b/>
                <w:i/>
                <w:iCs w:val="0"/>
                <w:szCs w:val="24"/>
              </w:rPr>
              <w:t xml:space="preserve"> upon system implementation:]</w:t>
            </w:r>
          </w:p>
          <w:p w14:paraId="02A8902C" w14:textId="77777777" w:rsidR="00C47C0B" w:rsidRPr="00C47C0B" w:rsidRDefault="00C47C0B" w:rsidP="00C47C0B">
            <w:pPr>
              <w:pStyle w:val="BodyTextNumbered"/>
            </w:pPr>
            <w:r>
              <w:t>(3)</w:t>
            </w:r>
            <w:r>
              <w:tab/>
              <w:t xml:space="preserve">ERCOT shall pay any positive balance in the </w:t>
            </w:r>
            <w:smartTag w:uri="urn:schemas-microsoft-com:office:smarttags" w:element="stockticker">
              <w:r>
                <w:t>CRRBA</w:t>
              </w:r>
            </w:smartTag>
            <w:r>
              <w:t xml:space="preserve"> to each short-paid </w:t>
            </w:r>
            <w:smartTag w:uri="urn:schemas-microsoft-com:office:smarttags" w:element="stockticker">
              <w:r>
                <w:t>CRR</w:t>
              </w:r>
            </w:smartTag>
            <w:r>
              <w:t xml:space="preserve"> Owner, with the amount paid to each </w:t>
            </w:r>
            <w:smartTag w:uri="urn:schemas-microsoft-com:office:smarttags" w:element="stockticker">
              <w:r>
                <w:t>CRR</w:t>
              </w:r>
            </w:smartTag>
            <w:r>
              <w:t xml:space="preserve"> Owner being the lesser of (a) a prorated amount based on the short-paid amount for that </w:t>
            </w:r>
            <w:smartTag w:uri="urn:schemas-microsoft-com:office:smarttags" w:element="stockticker">
              <w:r>
                <w:t>CRR</w:t>
              </w:r>
            </w:smartTag>
            <w:r>
              <w:t xml:space="preserve"> Owner compared to the total short-paid amount, and (b) the short-paid amount for that </w:t>
            </w:r>
            <w:smartTag w:uri="urn:schemas-microsoft-com:office:smarttags" w:element="stockticker">
              <w:r>
                <w:t>CRR</w:t>
              </w:r>
            </w:smartTag>
            <w:r>
              <w:t xml:space="preserve"> Owner.  Any remaining positive balance in the </w:t>
            </w:r>
            <w:smartTag w:uri="urn:schemas-microsoft-com:office:smarttags" w:element="stockticker">
              <w:r>
                <w:t>CRRBA</w:t>
              </w:r>
            </w:smartTag>
            <w:r>
              <w:t xml:space="preserve"> will first be used to fund the CRRBA fund up to the fund cap, </w:t>
            </w:r>
            <w:r>
              <w:lastRenderedPageBreak/>
              <w:t>as described in Section 7.9.3.5, CRR Balancing Account Closure, and any surplus must be allocated to all Qualified Scheduling Entities (QSEs) based on the QSE’s ratio shares for the month.</w:t>
            </w:r>
          </w:p>
        </w:tc>
      </w:tr>
    </w:tbl>
    <w:p w14:paraId="446ACC62" w14:textId="77777777" w:rsidR="00AE6C94" w:rsidRPr="00887C6A" w:rsidRDefault="00AE6C94" w:rsidP="00AE6C94">
      <w:pPr>
        <w:pStyle w:val="BodyTextNumbered"/>
        <w:spacing w:before="240"/>
        <w:rPr>
          <w:highlight w:val="yellow"/>
        </w:rPr>
      </w:pPr>
      <w:r w:rsidRPr="00887C6A">
        <w:lastRenderedPageBreak/>
        <w:t>(</w:t>
      </w:r>
      <w:r>
        <w:t>4</w:t>
      </w:r>
      <w:r w:rsidRPr="00887C6A">
        <w:t>)</w:t>
      </w:r>
      <w:r w:rsidRPr="00887C6A">
        <w:tab/>
        <w:t xml:space="preserve">For initial distribution of </w:t>
      </w:r>
      <w:r>
        <w:t>the CRRBA</w:t>
      </w:r>
      <w:r w:rsidRPr="00887C6A">
        <w:t xml:space="preserve">, revenues shall be paid to each QSE based on that QSE’s LRS in the interval coincident with the ERCOT-wide peak 15-minute Settlement Interval for the month.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AE6C94" w:rsidRPr="00887C6A" w14:paraId="5054152E" w14:textId="77777777" w:rsidTr="00AB1E61">
        <w:tc>
          <w:tcPr>
            <w:tcW w:w="9576" w:type="dxa"/>
            <w:shd w:val="pct12" w:color="auto" w:fill="auto"/>
          </w:tcPr>
          <w:p w14:paraId="502F93E8" w14:textId="77777777" w:rsidR="00AE6C94" w:rsidRPr="00887C6A" w:rsidRDefault="00AE6C94" w:rsidP="00AB1E61">
            <w:pPr>
              <w:pStyle w:val="BodyTextNumbered"/>
              <w:spacing w:before="120"/>
              <w:ind w:left="0" w:firstLine="0"/>
              <w:rPr>
                <w:b/>
                <w:i/>
                <w:iCs w:val="0"/>
                <w:szCs w:val="24"/>
              </w:rPr>
            </w:pPr>
            <w:r w:rsidRPr="00887C6A">
              <w:rPr>
                <w:b/>
                <w:i/>
                <w:iCs w:val="0"/>
                <w:szCs w:val="24"/>
              </w:rPr>
              <w:t>[NPRR</w:t>
            </w:r>
            <w:r>
              <w:rPr>
                <w:b/>
                <w:i/>
                <w:iCs w:val="0"/>
                <w:szCs w:val="24"/>
              </w:rPr>
              <w:t>1030</w:t>
            </w:r>
            <w:r w:rsidRPr="00887C6A">
              <w:rPr>
                <w:b/>
                <w:i/>
                <w:iCs w:val="0"/>
                <w:szCs w:val="24"/>
              </w:rPr>
              <w:t xml:space="preserve">:  </w:t>
            </w:r>
            <w:r>
              <w:rPr>
                <w:b/>
                <w:i/>
                <w:iCs w:val="0"/>
                <w:szCs w:val="24"/>
              </w:rPr>
              <w:t xml:space="preserve">Replace </w:t>
            </w:r>
            <w:r w:rsidRPr="00887C6A">
              <w:rPr>
                <w:b/>
                <w:i/>
                <w:iCs w:val="0"/>
                <w:szCs w:val="24"/>
              </w:rPr>
              <w:t>paragraph</w:t>
            </w:r>
            <w:r>
              <w:rPr>
                <w:b/>
                <w:i/>
                <w:iCs w:val="0"/>
                <w:szCs w:val="24"/>
              </w:rPr>
              <w:t xml:space="preserve"> (4) above with the following</w:t>
            </w:r>
            <w:r w:rsidRPr="00887C6A">
              <w:rPr>
                <w:b/>
                <w:i/>
                <w:iCs w:val="0"/>
                <w:szCs w:val="24"/>
              </w:rPr>
              <w:t xml:space="preserve"> upon system implementation:]</w:t>
            </w:r>
          </w:p>
          <w:p w14:paraId="4C4A0FFC" w14:textId="77777777" w:rsidR="00AE6C94" w:rsidRPr="00C47C0B" w:rsidRDefault="00AE6C94" w:rsidP="00AB1E61">
            <w:pPr>
              <w:pStyle w:val="BodyTextNumbered"/>
            </w:pPr>
            <w:r>
              <w:t>(4)</w:t>
            </w:r>
            <w:r>
              <w:tab/>
            </w:r>
            <w:r w:rsidRPr="00887C6A">
              <w:t xml:space="preserve">For initial distribution of </w:t>
            </w:r>
            <w:r>
              <w:t>the CRRBA</w:t>
            </w:r>
            <w:r w:rsidRPr="00887C6A">
              <w:t xml:space="preserve">, revenues shall be paid to each QSE based on that QSE’s </w:t>
            </w:r>
            <w:r>
              <w:t>Direct Current Tie (DC Tie) monthly ratio share</w:t>
            </w:r>
            <w:r w:rsidRPr="00887C6A">
              <w:t xml:space="preserve"> for the month.  </w:t>
            </w:r>
            <w:r>
              <w:t>Remaining revenues shall be paid to each QSE based on that QSE’s ratio share, excluding DC Tie exports, in the interval coincident with the ERCOT-wide peak 15-minute Settlement Interval for the month.</w:t>
            </w:r>
          </w:p>
        </w:tc>
      </w:tr>
    </w:tbl>
    <w:p w14:paraId="44BD6F5C" w14:textId="77777777" w:rsidR="00AE6C94" w:rsidRDefault="00AE6C94" w:rsidP="00AE6C94">
      <w:pPr>
        <w:spacing w:before="240" w:after="240"/>
        <w:ind w:left="720" w:hanging="720"/>
      </w:pPr>
      <w:r w:rsidRPr="00887C6A">
        <w:t>(</w:t>
      </w:r>
      <w:r>
        <w:t>5</w:t>
      </w:r>
      <w:r w:rsidRPr="00887C6A">
        <w:t>)</w:t>
      </w:r>
      <w:r w:rsidRPr="00887C6A">
        <w:tab/>
        <w:t>ERCOT sh</w:t>
      </w:r>
      <w:r>
        <w:t xml:space="preserve">all true up the distribution of CRRBA </w:t>
      </w:r>
      <w:r w:rsidRPr="00887C6A">
        <w:t>based on that QSE’s LRS in the interval coincident with the ERCOT-wide peak 15-minute Settlement Interval for the month</w:t>
      </w:r>
      <w:r>
        <w:t xml:space="preserve"> in accordance with paragraph (2) of Section 9.12, CRR Balancing Account Invoices.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AE6C94" w:rsidRPr="00887C6A" w14:paraId="35A35C24" w14:textId="77777777" w:rsidTr="00AB1E61">
        <w:tc>
          <w:tcPr>
            <w:tcW w:w="9576" w:type="dxa"/>
            <w:shd w:val="pct12" w:color="auto" w:fill="auto"/>
          </w:tcPr>
          <w:p w14:paraId="3265FA9C" w14:textId="77777777" w:rsidR="00AE6C94" w:rsidRPr="00887C6A" w:rsidRDefault="00AE6C94" w:rsidP="00AB1E61">
            <w:pPr>
              <w:pStyle w:val="BodyTextNumbered"/>
              <w:spacing w:before="120"/>
              <w:ind w:left="0" w:firstLine="0"/>
              <w:rPr>
                <w:b/>
                <w:i/>
                <w:iCs w:val="0"/>
                <w:szCs w:val="24"/>
              </w:rPr>
            </w:pPr>
            <w:r w:rsidRPr="00887C6A">
              <w:rPr>
                <w:b/>
                <w:i/>
                <w:iCs w:val="0"/>
                <w:szCs w:val="24"/>
              </w:rPr>
              <w:t>[NPRR</w:t>
            </w:r>
            <w:r>
              <w:rPr>
                <w:b/>
                <w:i/>
                <w:iCs w:val="0"/>
                <w:szCs w:val="24"/>
              </w:rPr>
              <w:t>1030</w:t>
            </w:r>
            <w:r w:rsidRPr="00887C6A">
              <w:rPr>
                <w:b/>
                <w:i/>
                <w:iCs w:val="0"/>
                <w:szCs w:val="24"/>
              </w:rPr>
              <w:t xml:space="preserve">:  </w:t>
            </w:r>
            <w:r>
              <w:rPr>
                <w:b/>
                <w:i/>
                <w:iCs w:val="0"/>
                <w:szCs w:val="24"/>
              </w:rPr>
              <w:t xml:space="preserve">Replace </w:t>
            </w:r>
            <w:r w:rsidRPr="00887C6A">
              <w:rPr>
                <w:b/>
                <w:i/>
                <w:iCs w:val="0"/>
                <w:szCs w:val="24"/>
              </w:rPr>
              <w:t>paragraph</w:t>
            </w:r>
            <w:r>
              <w:rPr>
                <w:b/>
                <w:i/>
                <w:iCs w:val="0"/>
                <w:szCs w:val="24"/>
              </w:rPr>
              <w:t xml:space="preserve"> (5) above with the following</w:t>
            </w:r>
            <w:r w:rsidRPr="00887C6A">
              <w:rPr>
                <w:b/>
                <w:i/>
                <w:iCs w:val="0"/>
                <w:szCs w:val="24"/>
              </w:rPr>
              <w:t xml:space="preserve"> upon system implementation:]</w:t>
            </w:r>
          </w:p>
          <w:p w14:paraId="0D4BF284" w14:textId="77777777" w:rsidR="00AE6C94" w:rsidRPr="00C47C0B" w:rsidRDefault="00AE6C94" w:rsidP="00AB1E61">
            <w:pPr>
              <w:pStyle w:val="BodyTextNumbered"/>
            </w:pPr>
            <w:r>
              <w:t>(5)</w:t>
            </w:r>
            <w:r>
              <w:tab/>
            </w:r>
            <w:r w:rsidRPr="00887C6A">
              <w:t>ERCOT sh</w:t>
            </w:r>
            <w:r>
              <w:t xml:space="preserve">all true up the distribution of CRRBA, in accordance with paragraph (2) of Section 9.12, CRR Balancing Account Invoices, </w:t>
            </w:r>
            <w:r w:rsidRPr="00887C6A">
              <w:t xml:space="preserve">based on that QSE’s </w:t>
            </w:r>
            <w:r>
              <w:t>DC Tie monthly ratio share</w:t>
            </w:r>
            <w:r w:rsidRPr="00887C6A">
              <w:t xml:space="preserve"> for the month</w:t>
            </w:r>
            <w:r>
              <w:t>.  Remaining revenues shall be paid to each QSE based on that QSE’s ratio share, excluding DC Tie exports, in the interval coincident with the ERCOT-wide peak 15-minute Settlement Interval for the month.</w:t>
            </w:r>
          </w:p>
        </w:tc>
      </w:tr>
    </w:tbl>
    <w:p w14:paraId="57128EAB" w14:textId="77777777" w:rsidR="00212172" w:rsidRPr="00887C6A" w:rsidRDefault="00212172" w:rsidP="00FA6BD0">
      <w:pPr>
        <w:pStyle w:val="H2"/>
        <w:spacing w:before="480"/>
      </w:pPr>
      <w:bookmarkStart w:id="180" w:name="_Toc273526262"/>
      <w:bookmarkStart w:id="181" w:name="_Toc397670178"/>
      <w:bookmarkStart w:id="182" w:name="_Toc405558225"/>
      <w:bookmarkStart w:id="183" w:name="_Toc405805780"/>
      <w:bookmarkStart w:id="184" w:name="_Toc214879949"/>
      <w:r w:rsidRPr="00887C6A">
        <w:t>7.7</w:t>
      </w:r>
      <w:r w:rsidRPr="00887C6A">
        <w:tab/>
      </w:r>
      <w:bookmarkEnd w:id="180"/>
      <w:r w:rsidRPr="00887C6A">
        <w:t>Point-to-Point (PTP) Option Award Charge</w:t>
      </w:r>
      <w:bookmarkEnd w:id="181"/>
      <w:bookmarkEnd w:id="182"/>
      <w:bookmarkEnd w:id="183"/>
      <w:bookmarkEnd w:id="184"/>
    </w:p>
    <w:p w14:paraId="7DF81BCC" w14:textId="77777777" w:rsidR="00212172" w:rsidRPr="00887C6A" w:rsidRDefault="00212172" w:rsidP="00212172">
      <w:pPr>
        <w:pStyle w:val="H3"/>
        <w:rPr>
          <w:szCs w:val="24"/>
        </w:rPr>
      </w:pPr>
      <w:bookmarkStart w:id="185" w:name="_Toc397670179"/>
      <w:bookmarkStart w:id="186" w:name="_Toc405558226"/>
      <w:bookmarkStart w:id="187" w:name="_Toc405805781"/>
      <w:bookmarkStart w:id="188" w:name="_Toc214879950"/>
      <w:r w:rsidRPr="00887C6A">
        <w:t>7.7.1</w:t>
      </w:r>
      <w:r w:rsidRPr="00887C6A">
        <w:tab/>
      </w:r>
      <w:r w:rsidRPr="00887C6A">
        <w:rPr>
          <w:szCs w:val="24"/>
        </w:rPr>
        <w:t>Determination of the PTP Option Award Charge</w:t>
      </w:r>
      <w:bookmarkEnd w:id="185"/>
      <w:bookmarkEnd w:id="186"/>
      <w:bookmarkEnd w:id="187"/>
      <w:bookmarkEnd w:id="188"/>
    </w:p>
    <w:p w14:paraId="324F4D9B" w14:textId="77777777" w:rsidR="00212172" w:rsidRPr="00887C6A" w:rsidRDefault="00212172" w:rsidP="00212172">
      <w:pPr>
        <w:pStyle w:val="BodyText"/>
        <w:ind w:left="720" w:hanging="720"/>
        <w:rPr>
          <w:szCs w:val="24"/>
        </w:rPr>
      </w:pPr>
      <w:r w:rsidRPr="00887C6A">
        <w:rPr>
          <w:szCs w:val="24"/>
        </w:rPr>
        <w:t xml:space="preserve">(1) </w:t>
      </w:r>
      <w:r w:rsidRPr="00887C6A">
        <w:rPr>
          <w:szCs w:val="24"/>
        </w:rPr>
        <w:tab/>
        <w:t xml:space="preserve">ERCOT will calculate a Point-to-Point (PTP) Option Award Charge for each Congestion Revenue Right (CRR) Account Holder for each PTP Option bid awarded where the clearing price for the PTP Option bid awarded is less than the Minimum PTP Option Bid Price.  </w:t>
      </w:r>
    </w:p>
    <w:p w14:paraId="27610DC0" w14:textId="77777777" w:rsidR="00212172" w:rsidRPr="00887C6A" w:rsidRDefault="00212172" w:rsidP="00212172">
      <w:pPr>
        <w:pStyle w:val="BodyText"/>
        <w:ind w:left="720" w:hanging="720"/>
        <w:rPr>
          <w:szCs w:val="24"/>
        </w:rPr>
      </w:pPr>
      <w:r w:rsidRPr="00887C6A">
        <w:rPr>
          <w:szCs w:val="24"/>
        </w:rPr>
        <w:t>(2)</w:t>
      </w:r>
      <w:r w:rsidRPr="00887C6A">
        <w:rPr>
          <w:szCs w:val="24"/>
        </w:rPr>
        <w:tab/>
        <w:t xml:space="preserve">The Technical Advisory Committee (TAC) shall review the current Minimum PTP Option Bid Price at least annually and may recommend to the ERCOT Board a change to this value by submitting a Nodal Protocol Revision Request (NPRR). </w:t>
      </w:r>
    </w:p>
    <w:p w14:paraId="51593B71" w14:textId="77777777" w:rsidR="00212172" w:rsidRPr="00887C6A" w:rsidRDefault="00212172" w:rsidP="00212172">
      <w:pPr>
        <w:pStyle w:val="BodyText"/>
        <w:ind w:left="720" w:hanging="720"/>
      </w:pPr>
      <w:r w:rsidRPr="00887C6A">
        <w:lastRenderedPageBreak/>
        <w:t>(3)</w:t>
      </w:r>
      <w:r w:rsidRPr="00887C6A">
        <w:tab/>
        <w:t>ERCOT shall charge each CRR Account Holder for its PTP Option bids awarded in each CRR Auction as follows:</w:t>
      </w:r>
    </w:p>
    <w:p w14:paraId="674A3CD5" w14:textId="77777777" w:rsidR="00212172" w:rsidRPr="00887C6A" w:rsidRDefault="00212172" w:rsidP="00212172">
      <w:pPr>
        <w:tabs>
          <w:tab w:val="left" w:pos="3240"/>
          <w:tab w:val="left" w:pos="3780"/>
        </w:tabs>
        <w:ind w:left="3780" w:hanging="3060"/>
        <w:rPr>
          <w:b/>
        </w:rPr>
      </w:pPr>
      <w:r w:rsidRPr="00887C6A">
        <w:rPr>
          <w:b/>
        </w:rPr>
        <w:t xml:space="preserve">OPTAFAMT </w:t>
      </w:r>
      <w:proofErr w:type="spellStart"/>
      <w:r w:rsidRPr="00887C6A">
        <w:rPr>
          <w:b/>
          <w:i/>
          <w:vertAlign w:val="subscript"/>
        </w:rPr>
        <w:t>crrh</w:t>
      </w:r>
      <w:proofErr w:type="spellEnd"/>
      <w:r w:rsidRPr="00887C6A">
        <w:rPr>
          <w:b/>
          <w:i/>
          <w:vertAlign w:val="subscript"/>
        </w:rPr>
        <w:t>, a</w:t>
      </w:r>
      <w:r w:rsidRPr="00887C6A">
        <w:rPr>
          <w:b/>
        </w:rPr>
        <w:tab/>
        <w:t>=</w:t>
      </w:r>
      <w:r w:rsidRPr="00887C6A">
        <w:rPr>
          <w:b/>
        </w:rPr>
        <w:tab/>
      </w:r>
      <w:r w:rsidRPr="00887C6A">
        <w:rPr>
          <w:b/>
          <w:position w:val="-22"/>
        </w:rPr>
        <w:object w:dxaOrig="220" w:dyaOrig="460" w14:anchorId="5B9A1E4F">
          <v:shape id="_x0000_i1077" type="#_x0000_t75" style="width:11.5pt;height:21.2pt" o:ole="">
            <v:imagedata r:id="rId74" o:title=""/>
          </v:shape>
          <o:OLEObject Type="Embed" ProgID="Equation.3" ShapeID="_x0000_i1077" DrawAspect="Content" ObjectID="_1825492951" r:id="rId75"/>
        </w:object>
      </w:r>
      <w:r w:rsidRPr="00887C6A">
        <w:rPr>
          <w:b/>
          <w:position w:val="-20"/>
        </w:rPr>
        <w:object w:dxaOrig="220" w:dyaOrig="440" w14:anchorId="42899DA8">
          <v:shape id="_x0000_i1078" type="#_x0000_t75" style="width:11.5pt;height:21.8pt" o:ole="">
            <v:imagedata r:id="rId76" o:title=""/>
          </v:shape>
          <o:OLEObject Type="Embed" ProgID="Equation.3" ShapeID="_x0000_i1078" DrawAspect="Content" ObjectID="_1825492952" r:id="rId77"/>
        </w:object>
      </w:r>
      <w:r w:rsidRPr="00887C6A">
        <w:rPr>
          <w:b/>
          <w:position w:val="-22"/>
        </w:rPr>
        <w:object w:dxaOrig="380" w:dyaOrig="460" w14:anchorId="34721185">
          <v:shape id="_x0000_i1079" type="#_x0000_t75" style="width:19.35pt;height:21.2pt" o:ole="">
            <v:imagedata r:id="rId78" o:title=""/>
          </v:shape>
          <o:OLEObject Type="Embed" ProgID="Equation.3" ShapeID="_x0000_i1079" DrawAspect="Content" ObjectID="_1825492953" r:id="rId79"/>
        </w:object>
      </w:r>
      <w:r w:rsidRPr="00887C6A">
        <w:rPr>
          <w:b/>
        </w:rPr>
        <w:t>(Max (0, OPTMBP - OPTPR</w:t>
      </w:r>
      <w:r w:rsidRPr="00887C6A">
        <w:rPr>
          <w:b/>
          <w:i/>
          <w:vertAlign w:val="subscript"/>
        </w:rPr>
        <w:t xml:space="preserve"> (j, k), a, h, bp</w:t>
      </w:r>
      <w:r w:rsidRPr="00887C6A">
        <w:rPr>
          <w:b/>
        </w:rPr>
        <w:t xml:space="preserve">) * </w:t>
      </w:r>
    </w:p>
    <w:p w14:paraId="260CAEF7" w14:textId="77777777" w:rsidR="00212172" w:rsidRPr="00887C6A" w:rsidRDefault="00212172" w:rsidP="00212172">
      <w:pPr>
        <w:tabs>
          <w:tab w:val="left" w:pos="3240"/>
          <w:tab w:val="left" w:pos="3780"/>
        </w:tabs>
        <w:ind w:left="3780" w:hanging="3060"/>
        <w:rPr>
          <w:b/>
        </w:rPr>
      </w:pPr>
      <w:r w:rsidRPr="00887C6A">
        <w:rPr>
          <w:b/>
        </w:rPr>
        <w:tab/>
      </w:r>
      <w:r w:rsidRPr="00887C6A">
        <w:rPr>
          <w:b/>
        </w:rPr>
        <w:tab/>
      </w:r>
      <w:r w:rsidRPr="00887C6A">
        <w:rPr>
          <w:b/>
        </w:rPr>
        <w:tab/>
        <w:t>OPTP</w:t>
      </w:r>
      <w:r w:rsidRPr="00887C6A">
        <w:rPr>
          <w:b/>
          <w:i/>
          <w:vertAlign w:val="subscript"/>
        </w:rPr>
        <w:t xml:space="preserve"> crrh, (j, k), a, h, bp</w:t>
      </w:r>
      <w:r w:rsidRPr="00887C6A">
        <w:rPr>
          <w:b/>
        </w:rPr>
        <w:t>)</w:t>
      </w:r>
    </w:p>
    <w:p w14:paraId="4FA10FAC" w14:textId="77777777" w:rsidR="00212172" w:rsidRPr="00887C6A" w:rsidRDefault="00212172" w:rsidP="00212172">
      <w:pPr>
        <w:spacing w:before="240"/>
      </w:pPr>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967"/>
        <w:gridCol w:w="6433"/>
      </w:tblGrid>
      <w:tr w:rsidR="00212172" w:rsidRPr="00887C6A" w14:paraId="044C2794" w14:textId="77777777" w:rsidTr="009F28D9">
        <w:trPr>
          <w:tblHeader/>
        </w:trPr>
        <w:tc>
          <w:tcPr>
            <w:tcW w:w="1043" w:type="pct"/>
          </w:tcPr>
          <w:p w14:paraId="70E3206F" w14:textId="77777777" w:rsidR="00212172" w:rsidRPr="00887C6A" w:rsidRDefault="00212172" w:rsidP="009F28D9">
            <w:pPr>
              <w:pStyle w:val="H8"/>
              <w:keepNext w:val="0"/>
              <w:spacing w:before="0"/>
              <w:ind w:left="0" w:firstLine="0"/>
              <w:rPr>
                <w:sz w:val="20"/>
                <w:szCs w:val="20"/>
              </w:rPr>
            </w:pPr>
            <w:r w:rsidRPr="00887C6A">
              <w:rPr>
                <w:sz w:val="20"/>
                <w:szCs w:val="20"/>
              </w:rPr>
              <w:t>Variable</w:t>
            </w:r>
          </w:p>
        </w:tc>
        <w:tc>
          <w:tcPr>
            <w:tcW w:w="517" w:type="pct"/>
          </w:tcPr>
          <w:p w14:paraId="54603231" w14:textId="77777777" w:rsidR="00212172" w:rsidRPr="00887C6A" w:rsidRDefault="00212172" w:rsidP="009F28D9">
            <w:pPr>
              <w:pStyle w:val="H8"/>
              <w:keepNext w:val="0"/>
              <w:spacing w:before="0"/>
              <w:ind w:left="0" w:firstLine="0"/>
              <w:rPr>
                <w:sz w:val="20"/>
                <w:szCs w:val="20"/>
              </w:rPr>
            </w:pPr>
            <w:r w:rsidRPr="00887C6A">
              <w:rPr>
                <w:sz w:val="20"/>
                <w:szCs w:val="20"/>
              </w:rPr>
              <w:t>Unit</w:t>
            </w:r>
          </w:p>
        </w:tc>
        <w:tc>
          <w:tcPr>
            <w:tcW w:w="3440" w:type="pct"/>
          </w:tcPr>
          <w:p w14:paraId="097262FD" w14:textId="77777777" w:rsidR="00212172" w:rsidRPr="00887C6A" w:rsidRDefault="00212172" w:rsidP="009F28D9">
            <w:pPr>
              <w:pStyle w:val="H8"/>
              <w:keepNext w:val="0"/>
              <w:spacing w:before="0"/>
              <w:ind w:left="0" w:firstLine="0"/>
              <w:rPr>
                <w:sz w:val="20"/>
                <w:szCs w:val="20"/>
              </w:rPr>
            </w:pPr>
            <w:r w:rsidRPr="00887C6A">
              <w:rPr>
                <w:sz w:val="20"/>
                <w:szCs w:val="20"/>
              </w:rPr>
              <w:t>Definition</w:t>
            </w:r>
          </w:p>
        </w:tc>
      </w:tr>
      <w:tr w:rsidR="00212172" w:rsidRPr="00887C6A" w14:paraId="3C2A9868" w14:textId="77777777" w:rsidTr="009F28D9">
        <w:trPr>
          <w:tblHeader/>
        </w:trPr>
        <w:tc>
          <w:tcPr>
            <w:tcW w:w="1043" w:type="pct"/>
          </w:tcPr>
          <w:p w14:paraId="78971DEC" w14:textId="77777777" w:rsidR="00212172" w:rsidRPr="00887C6A" w:rsidRDefault="00212172" w:rsidP="009F28D9">
            <w:pPr>
              <w:pStyle w:val="TableBody"/>
              <w:rPr>
                <w:b/>
              </w:rPr>
            </w:pPr>
            <w:r w:rsidRPr="00887C6A">
              <w:t>OPTAFAMT</w:t>
            </w:r>
            <w:r w:rsidRPr="00887C6A">
              <w:rPr>
                <w:b/>
                <w:i/>
                <w:vertAlign w:val="subscript"/>
              </w:rPr>
              <w:t xml:space="preserve"> crrh, a</w:t>
            </w:r>
          </w:p>
        </w:tc>
        <w:tc>
          <w:tcPr>
            <w:tcW w:w="517" w:type="pct"/>
          </w:tcPr>
          <w:p w14:paraId="5863D9AC" w14:textId="77777777" w:rsidR="00212172" w:rsidRPr="00887C6A" w:rsidRDefault="00212172" w:rsidP="009F28D9">
            <w:pPr>
              <w:pStyle w:val="H8"/>
              <w:keepNext w:val="0"/>
              <w:spacing w:before="0" w:after="60"/>
              <w:ind w:left="0" w:firstLine="0"/>
              <w:rPr>
                <w:b w:val="0"/>
                <w:sz w:val="20"/>
                <w:szCs w:val="20"/>
              </w:rPr>
            </w:pPr>
            <w:r w:rsidRPr="00887C6A">
              <w:rPr>
                <w:b w:val="0"/>
                <w:sz w:val="20"/>
                <w:szCs w:val="20"/>
              </w:rPr>
              <w:t>$</w:t>
            </w:r>
          </w:p>
        </w:tc>
        <w:tc>
          <w:tcPr>
            <w:tcW w:w="3440" w:type="pct"/>
          </w:tcPr>
          <w:p w14:paraId="09A28DE7" w14:textId="77777777" w:rsidR="00212172" w:rsidRPr="00887C6A" w:rsidRDefault="00212172" w:rsidP="009F28D9">
            <w:pPr>
              <w:pStyle w:val="H8"/>
              <w:keepNext w:val="0"/>
              <w:spacing w:before="0" w:after="60"/>
              <w:ind w:left="0" w:firstLine="0"/>
              <w:rPr>
                <w:b w:val="0"/>
                <w:sz w:val="20"/>
                <w:szCs w:val="20"/>
              </w:rPr>
            </w:pPr>
            <w:r w:rsidRPr="00887C6A">
              <w:rPr>
                <w:b w:val="0"/>
                <w:i/>
                <w:sz w:val="20"/>
                <w:szCs w:val="20"/>
              </w:rPr>
              <w:t>PTP Option Award Charge Amount</w:t>
            </w:r>
            <w:r w:rsidRPr="00887C6A">
              <w:rPr>
                <w:b w:val="0"/>
                <w:sz w:val="20"/>
                <w:szCs w:val="20"/>
              </w:rPr>
              <w:t xml:space="preserve"> </w:t>
            </w:r>
            <w:r w:rsidRPr="00887C6A">
              <w:rPr>
                <w:b w:val="0"/>
                <w:i/>
                <w:sz w:val="20"/>
                <w:szCs w:val="20"/>
              </w:rPr>
              <w:t>per CRR Account Holder per CRR Auction</w:t>
            </w:r>
            <w:r w:rsidRPr="00887C6A">
              <w:rPr>
                <w:b w:val="0"/>
                <w:sz w:val="20"/>
                <w:szCs w:val="20"/>
              </w:rPr>
              <w:t xml:space="preserve">—The charge assessed to CRR Account Holder </w:t>
            </w:r>
            <w:r w:rsidRPr="00887C6A">
              <w:rPr>
                <w:b w:val="0"/>
                <w:i/>
                <w:sz w:val="20"/>
                <w:szCs w:val="20"/>
              </w:rPr>
              <w:t>crrh</w:t>
            </w:r>
            <w:r w:rsidRPr="00887C6A">
              <w:rPr>
                <w:b w:val="0"/>
                <w:sz w:val="20"/>
                <w:szCs w:val="20"/>
              </w:rPr>
              <w:t xml:space="preserve"> for PTP Option awards awarded in CRR Auction </w:t>
            </w:r>
            <w:r w:rsidRPr="00887C6A">
              <w:rPr>
                <w:b w:val="0"/>
                <w:i/>
                <w:sz w:val="20"/>
                <w:szCs w:val="20"/>
              </w:rPr>
              <w:t>a</w:t>
            </w:r>
            <w:r w:rsidRPr="00887C6A">
              <w:rPr>
                <w:b w:val="0"/>
                <w:sz w:val="20"/>
                <w:szCs w:val="20"/>
              </w:rPr>
              <w:t>, for the hour for which the clearing price is less than the defined Minimum PTP Option Bid Price.  For a multi-month CRR Auction, the charge shall be calculated for each month.</w:t>
            </w:r>
          </w:p>
        </w:tc>
      </w:tr>
      <w:tr w:rsidR="00212172" w:rsidRPr="00887C6A" w14:paraId="2B5B4029" w14:textId="77777777" w:rsidTr="009F28D9">
        <w:trPr>
          <w:tblHeader/>
        </w:trPr>
        <w:tc>
          <w:tcPr>
            <w:tcW w:w="1043" w:type="pct"/>
          </w:tcPr>
          <w:p w14:paraId="49259E2E" w14:textId="77777777" w:rsidR="00212172" w:rsidRPr="00887C6A" w:rsidRDefault="00212172" w:rsidP="009F28D9">
            <w:pPr>
              <w:pStyle w:val="H8"/>
              <w:keepNext w:val="0"/>
              <w:spacing w:before="0" w:after="60"/>
              <w:ind w:left="0" w:firstLine="0"/>
              <w:rPr>
                <w:b w:val="0"/>
                <w:sz w:val="20"/>
                <w:szCs w:val="20"/>
              </w:rPr>
            </w:pPr>
            <w:r w:rsidRPr="00887C6A">
              <w:rPr>
                <w:b w:val="0"/>
                <w:sz w:val="20"/>
                <w:szCs w:val="20"/>
              </w:rPr>
              <w:t>OPTMBP</w:t>
            </w:r>
          </w:p>
        </w:tc>
        <w:tc>
          <w:tcPr>
            <w:tcW w:w="517" w:type="pct"/>
          </w:tcPr>
          <w:p w14:paraId="433220BB" w14:textId="77777777" w:rsidR="00212172" w:rsidRPr="00887C6A" w:rsidRDefault="00212172" w:rsidP="009F28D9">
            <w:pPr>
              <w:pStyle w:val="H8"/>
              <w:keepNext w:val="0"/>
              <w:spacing w:before="0" w:after="60"/>
              <w:ind w:left="0" w:firstLine="0"/>
              <w:rPr>
                <w:b w:val="0"/>
                <w:sz w:val="20"/>
                <w:szCs w:val="20"/>
              </w:rPr>
            </w:pPr>
            <w:r w:rsidRPr="00887C6A">
              <w:rPr>
                <w:b w:val="0"/>
                <w:sz w:val="20"/>
                <w:szCs w:val="20"/>
              </w:rPr>
              <w:t>$/MW per hour</w:t>
            </w:r>
          </w:p>
        </w:tc>
        <w:tc>
          <w:tcPr>
            <w:tcW w:w="3440" w:type="pct"/>
          </w:tcPr>
          <w:p w14:paraId="751E6D7D" w14:textId="77777777" w:rsidR="00212172" w:rsidRPr="00887C6A" w:rsidRDefault="00212172" w:rsidP="009F28D9">
            <w:pPr>
              <w:pStyle w:val="H8"/>
              <w:keepNext w:val="0"/>
              <w:spacing w:before="0" w:after="60"/>
              <w:ind w:left="0" w:firstLine="0"/>
              <w:rPr>
                <w:b w:val="0"/>
                <w:sz w:val="20"/>
                <w:szCs w:val="20"/>
              </w:rPr>
            </w:pPr>
            <w:r w:rsidRPr="00887C6A">
              <w:rPr>
                <w:b w:val="0"/>
                <w:i/>
                <w:sz w:val="20"/>
                <w:szCs w:val="20"/>
              </w:rPr>
              <w:t>Minimum PTP Option Bid Price</w:t>
            </w:r>
            <w:r w:rsidRPr="00887C6A">
              <w:rPr>
                <w:b w:val="0"/>
                <w:sz w:val="20"/>
                <w:szCs w:val="20"/>
              </w:rPr>
              <w:t>—As defined in Section 2.1, Definitions.</w:t>
            </w:r>
          </w:p>
        </w:tc>
      </w:tr>
      <w:tr w:rsidR="00212172" w:rsidRPr="00887C6A" w14:paraId="5422828B" w14:textId="77777777" w:rsidTr="009F28D9">
        <w:trPr>
          <w:tblHeader/>
        </w:trPr>
        <w:tc>
          <w:tcPr>
            <w:tcW w:w="1043" w:type="pct"/>
          </w:tcPr>
          <w:p w14:paraId="66B92029" w14:textId="77777777" w:rsidR="00212172" w:rsidRPr="00887C6A" w:rsidRDefault="00212172" w:rsidP="009F28D9">
            <w:pPr>
              <w:pStyle w:val="H8"/>
              <w:keepNext w:val="0"/>
              <w:spacing w:before="0" w:after="60"/>
              <w:ind w:left="0" w:firstLine="0"/>
              <w:rPr>
                <w:b w:val="0"/>
                <w:sz w:val="20"/>
                <w:szCs w:val="20"/>
              </w:rPr>
            </w:pPr>
            <w:r w:rsidRPr="00887C6A">
              <w:rPr>
                <w:b w:val="0"/>
                <w:sz w:val="20"/>
                <w:szCs w:val="20"/>
              </w:rPr>
              <w:t xml:space="preserve">OPTPR </w:t>
            </w:r>
            <w:r w:rsidRPr="00887C6A">
              <w:rPr>
                <w:b w:val="0"/>
                <w:i/>
                <w:sz w:val="20"/>
                <w:szCs w:val="20"/>
                <w:vertAlign w:val="subscript"/>
              </w:rPr>
              <w:t xml:space="preserve">(j, k), a, h, bp </w:t>
            </w:r>
          </w:p>
        </w:tc>
        <w:tc>
          <w:tcPr>
            <w:tcW w:w="517" w:type="pct"/>
          </w:tcPr>
          <w:p w14:paraId="6713B8BB" w14:textId="77777777" w:rsidR="00212172" w:rsidRPr="00887C6A" w:rsidRDefault="00212172" w:rsidP="009F28D9">
            <w:pPr>
              <w:pStyle w:val="H8"/>
              <w:keepNext w:val="0"/>
              <w:tabs>
                <w:tab w:val="right" w:pos="9360"/>
              </w:tabs>
              <w:spacing w:before="0" w:after="60"/>
              <w:ind w:left="0" w:firstLine="0"/>
              <w:rPr>
                <w:b w:val="0"/>
                <w:sz w:val="20"/>
                <w:szCs w:val="20"/>
              </w:rPr>
            </w:pPr>
            <w:r w:rsidRPr="00887C6A">
              <w:rPr>
                <w:b w:val="0"/>
                <w:sz w:val="20"/>
                <w:szCs w:val="20"/>
              </w:rPr>
              <w:t>$/MW per hour</w:t>
            </w:r>
          </w:p>
        </w:tc>
        <w:tc>
          <w:tcPr>
            <w:tcW w:w="3440" w:type="pct"/>
          </w:tcPr>
          <w:p w14:paraId="7AA2D717" w14:textId="77777777" w:rsidR="00212172" w:rsidRPr="00887C6A" w:rsidRDefault="00212172" w:rsidP="009F28D9">
            <w:pPr>
              <w:pStyle w:val="H8"/>
              <w:keepNext w:val="0"/>
              <w:tabs>
                <w:tab w:val="right" w:pos="9360"/>
              </w:tabs>
              <w:spacing w:before="0" w:after="60"/>
              <w:ind w:left="0" w:firstLine="0"/>
              <w:rPr>
                <w:b w:val="0"/>
                <w:sz w:val="20"/>
                <w:szCs w:val="20"/>
              </w:rPr>
            </w:pPr>
            <w:r w:rsidRPr="00887C6A">
              <w:rPr>
                <w:b w:val="0"/>
                <w:i/>
                <w:sz w:val="20"/>
                <w:szCs w:val="20"/>
              </w:rPr>
              <w:t>PTP Option Price per source and sink pair per CRR Auction</w:t>
            </w:r>
            <w:r w:rsidRPr="00887C6A">
              <w:rPr>
                <w:b w:val="0"/>
                <w:sz w:val="20"/>
                <w:szCs w:val="20"/>
              </w:rPr>
              <w:t xml:space="preserve">—The clearing price of a PTP Option with the source </w:t>
            </w:r>
            <w:r w:rsidRPr="00887C6A">
              <w:rPr>
                <w:b w:val="0"/>
                <w:i/>
                <w:sz w:val="20"/>
                <w:szCs w:val="20"/>
              </w:rPr>
              <w:t>j</w:t>
            </w:r>
            <w:r w:rsidRPr="00887C6A">
              <w:rPr>
                <w:b w:val="0"/>
                <w:sz w:val="20"/>
                <w:szCs w:val="20"/>
              </w:rPr>
              <w:t xml:space="preserve"> and the sink </w:t>
            </w:r>
            <w:r w:rsidRPr="00887C6A">
              <w:rPr>
                <w:b w:val="0"/>
                <w:i/>
                <w:sz w:val="20"/>
                <w:szCs w:val="20"/>
              </w:rPr>
              <w:t>k</w:t>
            </w:r>
            <w:r w:rsidRPr="00887C6A">
              <w:rPr>
                <w:b w:val="0"/>
                <w:sz w:val="20"/>
                <w:szCs w:val="20"/>
              </w:rPr>
              <w:t xml:space="preserve"> in CRR Auction </w:t>
            </w:r>
            <w:r w:rsidRPr="00887C6A">
              <w:rPr>
                <w:b w:val="0"/>
                <w:i/>
                <w:sz w:val="20"/>
                <w:szCs w:val="20"/>
              </w:rPr>
              <w:t>a</w:t>
            </w:r>
            <w:r w:rsidRPr="00887C6A">
              <w:rPr>
                <w:b w:val="0"/>
                <w:sz w:val="20"/>
                <w:szCs w:val="20"/>
              </w:rPr>
              <w:t>,</w:t>
            </w:r>
            <w:r w:rsidRPr="00887C6A">
              <w:rPr>
                <w:b w:val="0"/>
                <w:i/>
                <w:sz w:val="20"/>
                <w:szCs w:val="20"/>
              </w:rPr>
              <w:t xml:space="preserve"> </w:t>
            </w:r>
            <w:r w:rsidRPr="00887C6A">
              <w:rPr>
                <w:b w:val="0"/>
                <w:sz w:val="20"/>
                <w:szCs w:val="20"/>
              </w:rPr>
              <w:t xml:space="preserve">for the hour </w:t>
            </w:r>
            <w:r w:rsidRPr="00887C6A">
              <w:rPr>
                <w:b w:val="0"/>
                <w:i/>
                <w:sz w:val="20"/>
                <w:szCs w:val="20"/>
              </w:rPr>
              <w:t>h</w:t>
            </w:r>
            <w:r w:rsidRPr="00887C6A">
              <w:rPr>
                <w:b w:val="0"/>
                <w:sz w:val="20"/>
                <w:szCs w:val="20"/>
              </w:rPr>
              <w:t xml:space="preserve">, for the bid period </w:t>
            </w:r>
            <w:r w:rsidRPr="00887C6A">
              <w:rPr>
                <w:b w:val="0"/>
                <w:i/>
                <w:sz w:val="20"/>
                <w:szCs w:val="20"/>
              </w:rPr>
              <w:t>bp</w:t>
            </w:r>
            <w:r w:rsidRPr="00887C6A">
              <w:rPr>
                <w:b w:val="0"/>
                <w:sz w:val="20"/>
                <w:szCs w:val="20"/>
              </w:rPr>
              <w:t>.</w:t>
            </w:r>
          </w:p>
        </w:tc>
      </w:tr>
      <w:tr w:rsidR="00212172" w:rsidRPr="00887C6A" w14:paraId="4A82BE47" w14:textId="77777777" w:rsidTr="009F28D9">
        <w:trPr>
          <w:tblHeader/>
        </w:trPr>
        <w:tc>
          <w:tcPr>
            <w:tcW w:w="1043" w:type="pct"/>
          </w:tcPr>
          <w:p w14:paraId="4AF6EBA2" w14:textId="77777777" w:rsidR="00212172" w:rsidRPr="00887C6A" w:rsidRDefault="00212172" w:rsidP="009F28D9">
            <w:pPr>
              <w:pStyle w:val="H8"/>
              <w:keepNext w:val="0"/>
              <w:tabs>
                <w:tab w:val="right" w:pos="9360"/>
              </w:tabs>
              <w:spacing w:before="0" w:after="60"/>
              <w:ind w:left="0" w:firstLine="0"/>
              <w:rPr>
                <w:b w:val="0"/>
                <w:sz w:val="20"/>
                <w:szCs w:val="20"/>
              </w:rPr>
            </w:pPr>
            <w:r w:rsidRPr="00887C6A">
              <w:rPr>
                <w:b w:val="0"/>
                <w:sz w:val="20"/>
                <w:szCs w:val="20"/>
              </w:rPr>
              <w:t xml:space="preserve">OPTP </w:t>
            </w:r>
            <w:r w:rsidRPr="00887C6A">
              <w:rPr>
                <w:b w:val="0"/>
                <w:i/>
                <w:sz w:val="20"/>
                <w:szCs w:val="20"/>
                <w:vertAlign w:val="subscript"/>
              </w:rPr>
              <w:t>crrh, (j, k), a, h, bp</w:t>
            </w:r>
          </w:p>
        </w:tc>
        <w:tc>
          <w:tcPr>
            <w:tcW w:w="517" w:type="pct"/>
          </w:tcPr>
          <w:p w14:paraId="7DBA7738" w14:textId="77777777" w:rsidR="00212172" w:rsidRPr="00887C6A" w:rsidRDefault="00212172" w:rsidP="009F28D9">
            <w:pPr>
              <w:pStyle w:val="H8"/>
              <w:keepNext w:val="0"/>
              <w:tabs>
                <w:tab w:val="right" w:pos="9360"/>
              </w:tabs>
              <w:spacing w:before="0" w:after="60"/>
              <w:ind w:left="0" w:firstLine="0"/>
              <w:rPr>
                <w:b w:val="0"/>
                <w:sz w:val="20"/>
                <w:szCs w:val="20"/>
              </w:rPr>
            </w:pPr>
            <w:r w:rsidRPr="00887C6A">
              <w:rPr>
                <w:b w:val="0"/>
                <w:sz w:val="20"/>
                <w:szCs w:val="20"/>
              </w:rPr>
              <w:t>MW</w:t>
            </w:r>
          </w:p>
        </w:tc>
        <w:tc>
          <w:tcPr>
            <w:tcW w:w="3440" w:type="pct"/>
          </w:tcPr>
          <w:p w14:paraId="757CA995" w14:textId="77777777" w:rsidR="00212172" w:rsidRPr="00887C6A" w:rsidRDefault="00212172" w:rsidP="00323D53">
            <w:pPr>
              <w:pStyle w:val="H8"/>
              <w:keepNext w:val="0"/>
              <w:tabs>
                <w:tab w:val="right" w:pos="9360"/>
              </w:tabs>
              <w:spacing w:before="0" w:after="60"/>
              <w:ind w:left="0" w:firstLine="0"/>
              <w:rPr>
                <w:b w:val="0"/>
                <w:sz w:val="20"/>
                <w:szCs w:val="20"/>
              </w:rPr>
            </w:pPr>
            <w:r w:rsidRPr="00887C6A">
              <w:rPr>
                <w:b w:val="0"/>
                <w:i/>
                <w:sz w:val="20"/>
                <w:szCs w:val="20"/>
              </w:rPr>
              <w:t>PTP Option Purchase per CRR Account Holder per source and sink pair per CRR Auction</w:t>
            </w:r>
            <w:r w:rsidRPr="00887C6A">
              <w:rPr>
                <w:b w:val="0"/>
                <w:sz w:val="20"/>
                <w:szCs w:val="20"/>
              </w:rPr>
              <w:t xml:space="preserve">—The MW quantity that represents the total of CRR Account Holder </w:t>
            </w:r>
            <w:r w:rsidRPr="00887C6A">
              <w:rPr>
                <w:b w:val="0"/>
                <w:i/>
                <w:sz w:val="20"/>
                <w:szCs w:val="20"/>
              </w:rPr>
              <w:t>c</w:t>
            </w:r>
            <w:r w:rsidR="00323D53">
              <w:rPr>
                <w:b w:val="0"/>
                <w:i/>
                <w:sz w:val="20"/>
                <w:szCs w:val="20"/>
              </w:rPr>
              <w:t>r</w:t>
            </w:r>
            <w:r w:rsidRPr="00887C6A">
              <w:rPr>
                <w:b w:val="0"/>
                <w:i/>
                <w:sz w:val="20"/>
                <w:szCs w:val="20"/>
              </w:rPr>
              <w:t>rh</w:t>
            </w:r>
            <w:r w:rsidRPr="00887C6A">
              <w:rPr>
                <w:b w:val="0"/>
                <w:sz w:val="20"/>
                <w:szCs w:val="20"/>
              </w:rPr>
              <w:t xml:space="preserve">’s PTP Option bids associated with the source </w:t>
            </w:r>
            <w:r w:rsidRPr="00887C6A">
              <w:rPr>
                <w:b w:val="0"/>
                <w:i/>
                <w:sz w:val="20"/>
                <w:szCs w:val="20"/>
              </w:rPr>
              <w:t>j</w:t>
            </w:r>
            <w:r w:rsidRPr="00887C6A">
              <w:rPr>
                <w:b w:val="0"/>
                <w:sz w:val="20"/>
                <w:szCs w:val="20"/>
              </w:rPr>
              <w:t xml:space="preserve"> and the sink </w:t>
            </w:r>
            <w:r w:rsidRPr="00887C6A">
              <w:rPr>
                <w:b w:val="0"/>
                <w:i/>
                <w:sz w:val="20"/>
                <w:szCs w:val="20"/>
              </w:rPr>
              <w:t>k</w:t>
            </w:r>
            <w:r w:rsidRPr="00887C6A">
              <w:rPr>
                <w:b w:val="0"/>
                <w:sz w:val="20"/>
                <w:szCs w:val="20"/>
              </w:rPr>
              <w:t xml:space="preserve"> awarded in CRR Auction </w:t>
            </w:r>
            <w:r w:rsidRPr="00887C6A">
              <w:rPr>
                <w:b w:val="0"/>
                <w:i/>
                <w:sz w:val="20"/>
                <w:szCs w:val="20"/>
              </w:rPr>
              <w:t>a</w:t>
            </w:r>
            <w:r w:rsidRPr="00887C6A">
              <w:rPr>
                <w:b w:val="0"/>
                <w:sz w:val="20"/>
                <w:szCs w:val="20"/>
              </w:rPr>
              <w:t xml:space="preserve">, for the hour </w:t>
            </w:r>
            <w:r w:rsidRPr="00887C6A">
              <w:rPr>
                <w:b w:val="0"/>
                <w:i/>
                <w:sz w:val="20"/>
                <w:szCs w:val="20"/>
              </w:rPr>
              <w:t>h</w:t>
            </w:r>
            <w:r w:rsidRPr="00887C6A">
              <w:rPr>
                <w:b w:val="0"/>
                <w:sz w:val="20"/>
                <w:szCs w:val="20"/>
              </w:rPr>
              <w:t xml:space="preserve">, for the bid period </w:t>
            </w:r>
            <w:r w:rsidRPr="00887C6A">
              <w:rPr>
                <w:b w:val="0"/>
                <w:i/>
                <w:sz w:val="20"/>
                <w:szCs w:val="20"/>
              </w:rPr>
              <w:t>bp</w:t>
            </w:r>
            <w:r w:rsidRPr="00887C6A">
              <w:rPr>
                <w:b w:val="0"/>
                <w:sz w:val="20"/>
                <w:szCs w:val="20"/>
              </w:rPr>
              <w:t>.</w:t>
            </w:r>
          </w:p>
        </w:tc>
      </w:tr>
      <w:tr w:rsidR="00212172" w:rsidRPr="00887C6A" w14:paraId="1382A6A7" w14:textId="77777777" w:rsidTr="009F28D9">
        <w:trPr>
          <w:tblHeader/>
        </w:trPr>
        <w:tc>
          <w:tcPr>
            <w:tcW w:w="1043" w:type="pct"/>
          </w:tcPr>
          <w:p w14:paraId="14CA7B18" w14:textId="77777777" w:rsidR="00212172" w:rsidRPr="00887C6A" w:rsidRDefault="00212172" w:rsidP="009F28D9">
            <w:pPr>
              <w:pStyle w:val="H8"/>
              <w:keepNext w:val="0"/>
              <w:spacing w:before="0" w:after="60"/>
              <w:ind w:left="0" w:firstLine="0"/>
              <w:rPr>
                <w:b w:val="0"/>
                <w:sz w:val="20"/>
                <w:szCs w:val="20"/>
              </w:rPr>
            </w:pPr>
            <w:r w:rsidRPr="00887C6A">
              <w:rPr>
                <w:b w:val="0"/>
                <w:i/>
                <w:sz w:val="20"/>
                <w:szCs w:val="20"/>
              </w:rPr>
              <w:t>crrh</w:t>
            </w:r>
          </w:p>
        </w:tc>
        <w:tc>
          <w:tcPr>
            <w:tcW w:w="517" w:type="pct"/>
          </w:tcPr>
          <w:p w14:paraId="36E0FE44" w14:textId="77777777" w:rsidR="00212172" w:rsidRPr="00887C6A" w:rsidRDefault="00212172" w:rsidP="009F28D9">
            <w:pPr>
              <w:pStyle w:val="H8"/>
              <w:keepNext w:val="0"/>
              <w:spacing w:before="0" w:after="60"/>
              <w:ind w:left="0" w:firstLine="0"/>
              <w:rPr>
                <w:b w:val="0"/>
                <w:sz w:val="20"/>
                <w:szCs w:val="20"/>
              </w:rPr>
            </w:pPr>
            <w:r w:rsidRPr="00887C6A">
              <w:rPr>
                <w:b w:val="0"/>
                <w:sz w:val="20"/>
                <w:szCs w:val="20"/>
              </w:rPr>
              <w:t>None</w:t>
            </w:r>
          </w:p>
        </w:tc>
        <w:tc>
          <w:tcPr>
            <w:tcW w:w="3440" w:type="pct"/>
          </w:tcPr>
          <w:p w14:paraId="70875988" w14:textId="77777777" w:rsidR="00212172" w:rsidRPr="00887C6A" w:rsidRDefault="00212172" w:rsidP="009F28D9">
            <w:pPr>
              <w:pStyle w:val="H8"/>
              <w:keepNext w:val="0"/>
              <w:spacing w:before="0" w:after="60"/>
              <w:ind w:left="0" w:firstLine="0"/>
              <w:rPr>
                <w:b w:val="0"/>
                <w:sz w:val="20"/>
                <w:szCs w:val="20"/>
              </w:rPr>
            </w:pPr>
            <w:r w:rsidRPr="00887C6A">
              <w:rPr>
                <w:b w:val="0"/>
                <w:sz w:val="20"/>
                <w:szCs w:val="20"/>
              </w:rPr>
              <w:t>A CRR Account Holder.</w:t>
            </w:r>
          </w:p>
        </w:tc>
      </w:tr>
      <w:tr w:rsidR="00212172" w:rsidRPr="00887C6A" w14:paraId="69C996DD" w14:textId="77777777" w:rsidTr="009F28D9">
        <w:trPr>
          <w:tblHeader/>
        </w:trPr>
        <w:tc>
          <w:tcPr>
            <w:tcW w:w="1043" w:type="pct"/>
          </w:tcPr>
          <w:p w14:paraId="16400C0B" w14:textId="77777777" w:rsidR="00212172" w:rsidRPr="00887C6A" w:rsidRDefault="00212172" w:rsidP="009F28D9">
            <w:pPr>
              <w:pStyle w:val="H8"/>
              <w:keepNext w:val="0"/>
              <w:spacing w:before="0" w:after="60"/>
              <w:ind w:left="0" w:firstLine="0"/>
              <w:rPr>
                <w:b w:val="0"/>
                <w:i/>
                <w:sz w:val="20"/>
                <w:szCs w:val="20"/>
              </w:rPr>
            </w:pPr>
            <w:r w:rsidRPr="00887C6A">
              <w:rPr>
                <w:b w:val="0"/>
                <w:i/>
                <w:sz w:val="20"/>
                <w:szCs w:val="20"/>
              </w:rPr>
              <w:t>j</w:t>
            </w:r>
          </w:p>
        </w:tc>
        <w:tc>
          <w:tcPr>
            <w:tcW w:w="517" w:type="pct"/>
          </w:tcPr>
          <w:p w14:paraId="321ABE64" w14:textId="77777777" w:rsidR="00212172" w:rsidRPr="00887C6A" w:rsidRDefault="00212172" w:rsidP="009F28D9">
            <w:pPr>
              <w:pStyle w:val="H8"/>
              <w:keepNext w:val="0"/>
              <w:spacing w:before="0" w:after="60"/>
              <w:ind w:left="0" w:firstLine="0"/>
              <w:rPr>
                <w:b w:val="0"/>
                <w:sz w:val="20"/>
                <w:szCs w:val="20"/>
              </w:rPr>
            </w:pPr>
            <w:r w:rsidRPr="00887C6A">
              <w:rPr>
                <w:b w:val="0"/>
                <w:sz w:val="20"/>
                <w:szCs w:val="20"/>
              </w:rPr>
              <w:t>None</w:t>
            </w:r>
          </w:p>
        </w:tc>
        <w:tc>
          <w:tcPr>
            <w:tcW w:w="3440" w:type="pct"/>
          </w:tcPr>
          <w:p w14:paraId="4706C53D" w14:textId="77777777" w:rsidR="00212172" w:rsidRPr="00887C6A" w:rsidRDefault="00212172" w:rsidP="009F28D9">
            <w:pPr>
              <w:pStyle w:val="H8"/>
              <w:keepNext w:val="0"/>
              <w:spacing w:before="0" w:after="60"/>
              <w:ind w:left="0" w:firstLine="0"/>
              <w:rPr>
                <w:b w:val="0"/>
                <w:sz w:val="20"/>
                <w:szCs w:val="20"/>
              </w:rPr>
            </w:pPr>
            <w:r w:rsidRPr="00887C6A">
              <w:rPr>
                <w:b w:val="0"/>
                <w:sz w:val="20"/>
                <w:szCs w:val="20"/>
              </w:rPr>
              <w:t>A source Settlement Point.</w:t>
            </w:r>
          </w:p>
        </w:tc>
      </w:tr>
      <w:tr w:rsidR="00212172" w:rsidRPr="00887C6A" w14:paraId="2E69232F" w14:textId="77777777" w:rsidTr="009F28D9">
        <w:trPr>
          <w:tblHeader/>
        </w:trPr>
        <w:tc>
          <w:tcPr>
            <w:tcW w:w="1043" w:type="pct"/>
          </w:tcPr>
          <w:p w14:paraId="75AD9717" w14:textId="77777777" w:rsidR="00212172" w:rsidRPr="00887C6A" w:rsidRDefault="00212172" w:rsidP="009F28D9">
            <w:pPr>
              <w:pStyle w:val="H8"/>
              <w:keepNext w:val="0"/>
              <w:spacing w:before="0" w:after="60"/>
              <w:ind w:left="0" w:firstLine="0"/>
              <w:rPr>
                <w:b w:val="0"/>
                <w:i/>
                <w:sz w:val="20"/>
                <w:szCs w:val="20"/>
              </w:rPr>
            </w:pPr>
            <w:r w:rsidRPr="00887C6A">
              <w:rPr>
                <w:b w:val="0"/>
                <w:i/>
                <w:sz w:val="20"/>
                <w:szCs w:val="20"/>
              </w:rPr>
              <w:t>k</w:t>
            </w:r>
          </w:p>
        </w:tc>
        <w:tc>
          <w:tcPr>
            <w:tcW w:w="517" w:type="pct"/>
          </w:tcPr>
          <w:p w14:paraId="1F8A4265" w14:textId="77777777" w:rsidR="00212172" w:rsidRPr="00887C6A" w:rsidRDefault="00212172" w:rsidP="009F28D9">
            <w:pPr>
              <w:pStyle w:val="H8"/>
              <w:keepNext w:val="0"/>
              <w:spacing w:before="0" w:after="60"/>
              <w:ind w:left="0" w:firstLine="0"/>
              <w:rPr>
                <w:b w:val="0"/>
                <w:sz w:val="20"/>
                <w:szCs w:val="20"/>
              </w:rPr>
            </w:pPr>
            <w:r w:rsidRPr="00887C6A">
              <w:rPr>
                <w:b w:val="0"/>
                <w:sz w:val="20"/>
                <w:szCs w:val="20"/>
              </w:rPr>
              <w:t>None</w:t>
            </w:r>
          </w:p>
        </w:tc>
        <w:tc>
          <w:tcPr>
            <w:tcW w:w="3440" w:type="pct"/>
          </w:tcPr>
          <w:p w14:paraId="1621EC0B" w14:textId="77777777" w:rsidR="00212172" w:rsidRPr="00887C6A" w:rsidRDefault="00212172" w:rsidP="009F28D9">
            <w:pPr>
              <w:pStyle w:val="H8"/>
              <w:keepNext w:val="0"/>
              <w:spacing w:before="0" w:after="60"/>
              <w:ind w:left="0" w:firstLine="0"/>
              <w:rPr>
                <w:b w:val="0"/>
                <w:sz w:val="20"/>
                <w:szCs w:val="20"/>
              </w:rPr>
            </w:pPr>
            <w:r w:rsidRPr="00887C6A">
              <w:rPr>
                <w:b w:val="0"/>
                <w:sz w:val="20"/>
                <w:szCs w:val="20"/>
              </w:rPr>
              <w:t>A sink Settlement Point.</w:t>
            </w:r>
          </w:p>
        </w:tc>
      </w:tr>
      <w:tr w:rsidR="00212172" w:rsidRPr="00887C6A" w14:paraId="4C5C7A02" w14:textId="77777777" w:rsidTr="009F28D9">
        <w:trPr>
          <w:tblHeader/>
        </w:trPr>
        <w:tc>
          <w:tcPr>
            <w:tcW w:w="1043" w:type="pct"/>
          </w:tcPr>
          <w:p w14:paraId="12779CF7" w14:textId="77777777" w:rsidR="00212172" w:rsidRPr="00887C6A" w:rsidRDefault="00212172" w:rsidP="009F28D9">
            <w:pPr>
              <w:pStyle w:val="H8"/>
              <w:keepNext w:val="0"/>
              <w:spacing w:before="0" w:after="60"/>
              <w:ind w:left="0" w:firstLine="0"/>
              <w:rPr>
                <w:b w:val="0"/>
                <w:i/>
                <w:sz w:val="20"/>
                <w:szCs w:val="20"/>
              </w:rPr>
            </w:pPr>
            <w:r w:rsidRPr="00887C6A">
              <w:rPr>
                <w:b w:val="0"/>
                <w:i/>
                <w:sz w:val="20"/>
                <w:szCs w:val="20"/>
              </w:rPr>
              <w:t>a</w:t>
            </w:r>
          </w:p>
        </w:tc>
        <w:tc>
          <w:tcPr>
            <w:tcW w:w="517" w:type="pct"/>
          </w:tcPr>
          <w:p w14:paraId="11CD6FDF" w14:textId="77777777" w:rsidR="00212172" w:rsidRPr="00887C6A" w:rsidRDefault="00212172" w:rsidP="009F28D9">
            <w:pPr>
              <w:pStyle w:val="H8"/>
              <w:keepNext w:val="0"/>
              <w:spacing w:before="0" w:after="60"/>
              <w:ind w:left="0" w:firstLine="0"/>
              <w:rPr>
                <w:b w:val="0"/>
                <w:sz w:val="20"/>
                <w:szCs w:val="20"/>
              </w:rPr>
            </w:pPr>
            <w:r w:rsidRPr="00887C6A">
              <w:rPr>
                <w:b w:val="0"/>
                <w:sz w:val="20"/>
                <w:szCs w:val="20"/>
              </w:rPr>
              <w:t>None</w:t>
            </w:r>
          </w:p>
        </w:tc>
        <w:tc>
          <w:tcPr>
            <w:tcW w:w="3440" w:type="pct"/>
          </w:tcPr>
          <w:p w14:paraId="11498413" w14:textId="77777777" w:rsidR="00212172" w:rsidRPr="00887C6A" w:rsidRDefault="00212172" w:rsidP="009F28D9">
            <w:pPr>
              <w:pStyle w:val="H8"/>
              <w:keepNext w:val="0"/>
              <w:spacing w:before="0" w:after="60"/>
              <w:ind w:left="0" w:firstLine="0"/>
              <w:rPr>
                <w:b w:val="0"/>
                <w:sz w:val="20"/>
                <w:szCs w:val="20"/>
              </w:rPr>
            </w:pPr>
            <w:r w:rsidRPr="00887C6A">
              <w:rPr>
                <w:b w:val="0"/>
                <w:sz w:val="20"/>
                <w:szCs w:val="20"/>
              </w:rPr>
              <w:t>A CRR Auction.</w:t>
            </w:r>
          </w:p>
        </w:tc>
      </w:tr>
      <w:tr w:rsidR="00212172" w:rsidRPr="00887C6A" w14:paraId="50B8A286" w14:textId="77777777" w:rsidTr="009F28D9">
        <w:trPr>
          <w:tblHeader/>
        </w:trPr>
        <w:tc>
          <w:tcPr>
            <w:tcW w:w="1043" w:type="pct"/>
          </w:tcPr>
          <w:p w14:paraId="12C185E8" w14:textId="77777777" w:rsidR="00212172" w:rsidRPr="00887C6A" w:rsidRDefault="00212172" w:rsidP="009F28D9">
            <w:pPr>
              <w:pStyle w:val="H8"/>
              <w:keepNext w:val="0"/>
              <w:spacing w:before="0" w:after="60"/>
              <w:ind w:left="0" w:firstLine="0"/>
              <w:rPr>
                <w:b w:val="0"/>
                <w:i/>
                <w:sz w:val="20"/>
                <w:szCs w:val="20"/>
              </w:rPr>
            </w:pPr>
            <w:r w:rsidRPr="00887C6A">
              <w:rPr>
                <w:b w:val="0"/>
                <w:i/>
                <w:sz w:val="20"/>
                <w:szCs w:val="20"/>
              </w:rPr>
              <w:t>h</w:t>
            </w:r>
          </w:p>
        </w:tc>
        <w:tc>
          <w:tcPr>
            <w:tcW w:w="517" w:type="pct"/>
          </w:tcPr>
          <w:p w14:paraId="253ACD54" w14:textId="77777777" w:rsidR="00212172" w:rsidRPr="00887C6A" w:rsidRDefault="00212172" w:rsidP="009F28D9">
            <w:pPr>
              <w:pStyle w:val="H8"/>
              <w:keepNext w:val="0"/>
              <w:spacing w:before="0" w:after="60"/>
              <w:ind w:left="0" w:firstLine="0"/>
              <w:rPr>
                <w:b w:val="0"/>
                <w:sz w:val="20"/>
                <w:szCs w:val="20"/>
              </w:rPr>
            </w:pPr>
            <w:r w:rsidRPr="00887C6A">
              <w:rPr>
                <w:b w:val="0"/>
                <w:sz w:val="20"/>
                <w:szCs w:val="20"/>
              </w:rPr>
              <w:t>None</w:t>
            </w:r>
          </w:p>
        </w:tc>
        <w:tc>
          <w:tcPr>
            <w:tcW w:w="3440" w:type="pct"/>
          </w:tcPr>
          <w:p w14:paraId="5BE3E442" w14:textId="77777777" w:rsidR="00212172" w:rsidRPr="00887C6A" w:rsidRDefault="00212172" w:rsidP="009F28D9">
            <w:pPr>
              <w:pStyle w:val="H8"/>
              <w:keepNext w:val="0"/>
              <w:spacing w:before="0" w:after="60"/>
              <w:ind w:left="0" w:firstLine="0"/>
              <w:rPr>
                <w:b w:val="0"/>
                <w:sz w:val="20"/>
                <w:szCs w:val="20"/>
              </w:rPr>
            </w:pPr>
            <w:r w:rsidRPr="00887C6A">
              <w:rPr>
                <w:b w:val="0"/>
                <w:sz w:val="20"/>
                <w:szCs w:val="20"/>
              </w:rPr>
              <w:t>An Operating Hour.</w:t>
            </w:r>
          </w:p>
        </w:tc>
      </w:tr>
      <w:tr w:rsidR="00212172" w:rsidRPr="00887C6A" w14:paraId="4A6A0C9D" w14:textId="77777777" w:rsidTr="009F28D9">
        <w:trPr>
          <w:tblHeader/>
        </w:trPr>
        <w:tc>
          <w:tcPr>
            <w:tcW w:w="1043" w:type="pct"/>
          </w:tcPr>
          <w:p w14:paraId="563FD3C2" w14:textId="77777777" w:rsidR="00212172" w:rsidRPr="00887C6A" w:rsidRDefault="00212172" w:rsidP="009F28D9">
            <w:pPr>
              <w:pStyle w:val="H8"/>
              <w:keepNext w:val="0"/>
              <w:spacing w:before="0" w:after="60"/>
              <w:ind w:left="0" w:firstLine="0"/>
              <w:rPr>
                <w:b w:val="0"/>
                <w:i/>
                <w:sz w:val="20"/>
                <w:szCs w:val="20"/>
              </w:rPr>
            </w:pPr>
            <w:r w:rsidRPr="00887C6A">
              <w:rPr>
                <w:b w:val="0"/>
                <w:i/>
                <w:sz w:val="20"/>
                <w:szCs w:val="20"/>
              </w:rPr>
              <w:t>bp</w:t>
            </w:r>
          </w:p>
        </w:tc>
        <w:tc>
          <w:tcPr>
            <w:tcW w:w="517" w:type="pct"/>
          </w:tcPr>
          <w:p w14:paraId="69AB9496" w14:textId="77777777" w:rsidR="00212172" w:rsidRPr="00887C6A" w:rsidRDefault="00212172" w:rsidP="009F28D9">
            <w:pPr>
              <w:pStyle w:val="H8"/>
              <w:keepNext w:val="0"/>
              <w:spacing w:before="0" w:after="60"/>
              <w:ind w:left="0" w:firstLine="0"/>
              <w:rPr>
                <w:b w:val="0"/>
                <w:sz w:val="20"/>
                <w:szCs w:val="20"/>
              </w:rPr>
            </w:pPr>
            <w:r w:rsidRPr="00887C6A">
              <w:rPr>
                <w:b w:val="0"/>
                <w:sz w:val="20"/>
                <w:szCs w:val="20"/>
              </w:rPr>
              <w:t>None</w:t>
            </w:r>
          </w:p>
        </w:tc>
        <w:tc>
          <w:tcPr>
            <w:tcW w:w="3440" w:type="pct"/>
          </w:tcPr>
          <w:p w14:paraId="767039E5" w14:textId="77777777" w:rsidR="00212172" w:rsidRPr="00887C6A" w:rsidRDefault="00212172" w:rsidP="009F28D9">
            <w:pPr>
              <w:pStyle w:val="H8"/>
              <w:keepNext w:val="0"/>
              <w:spacing w:before="0" w:after="60"/>
              <w:ind w:left="0" w:firstLine="0"/>
              <w:rPr>
                <w:b w:val="0"/>
                <w:sz w:val="20"/>
                <w:szCs w:val="20"/>
              </w:rPr>
            </w:pPr>
            <w:r w:rsidRPr="00887C6A">
              <w:rPr>
                <w:b w:val="0"/>
                <w:sz w:val="20"/>
                <w:szCs w:val="20"/>
              </w:rPr>
              <w:t>A CRR bid period.</w:t>
            </w:r>
          </w:p>
        </w:tc>
      </w:tr>
    </w:tbl>
    <w:p w14:paraId="6172B7C7" w14:textId="77777777" w:rsidR="00212172" w:rsidRPr="00887C6A" w:rsidRDefault="00212172" w:rsidP="00212172">
      <w:pPr>
        <w:pStyle w:val="H2"/>
        <w:spacing w:before="480"/>
        <w:ind w:left="907" w:hanging="907"/>
        <w:outlineLvl w:val="2"/>
        <w:rPr>
          <w:i/>
        </w:rPr>
      </w:pPr>
      <w:bookmarkStart w:id="189" w:name="_Toc397670180"/>
      <w:bookmarkStart w:id="190" w:name="_Toc405558227"/>
      <w:bookmarkStart w:id="191" w:name="_Toc405805782"/>
      <w:bookmarkStart w:id="192" w:name="_Toc214879951"/>
      <w:r w:rsidRPr="00887C6A">
        <w:rPr>
          <w:i/>
        </w:rPr>
        <w:t>7.7.2</w:t>
      </w:r>
      <w:r w:rsidRPr="00887C6A">
        <w:tab/>
      </w:r>
      <w:r w:rsidRPr="00887C6A">
        <w:rPr>
          <w:i/>
        </w:rPr>
        <w:t>[RESERVED]</w:t>
      </w:r>
      <w:bookmarkEnd w:id="189"/>
      <w:bookmarkEnd w:id="190"/>
      <w:bookmarkEnd w:id="191"/>
      <w:bookmarkEnd w:id="192"/>
    </w:p>
    <w:p w14:paraId="090137D8" w14:textId="77777777" w:rsidR="00212172" w:rsidRPr="00887C6A" w:rsidRDefault="00212172" w:rsidP="00212172">
      <w:pPr>
        <w:pStyle w:val="H2"/>
        <w:ind w:left="907" w:hanging="907"/>
      </w:pPr>
      <w:bookmarkStart w:id="193" w:name="_Toc273526263"/>
      <w:bookmarkStart w:id="194" w:name="_Toc397670181"/>
      <w:bookmarkStart w:id="195" w:name="_Toc405558228"/>
      <w:bookmarkStart w:id="196" w:name="_Toc405805783"/>
      <w:bookmarkStart w:id="197" w:name="_Toc214879952"/>
      <w:r w:rsidRPr="00887C6A">
        <w:t>7.8</w:t>
      </w:r>
      <w:r w:rsidRPr="00887C6A">
        <w:tab/>
        <w:t xml:space="preserve">Bilateral Trades and ERCOT </w:t>
      </w:r>
      <w:smartTag w:uri="urn:schemas-microsoft-com:office:smarttags" w:element="stockticker">
        <w:r w:rsidRPr="00887C6A">
          <w:t>CRR</w:t>
        </w:r>
      </w:smartTag>
      <w:r w:rsidRPr="00887C6A">
        <w:t xml:space="preserve"> Registration System</w:t>
      </w:r>
      <w:bookmarkEnd w:id="193"/>
      <w:bookmarkEnd w:id="194"/>
      <w:bookmarkEnd w:id="195"/>
      <w:bookmarkEnd w:id="196"/>
      <w:bookmarkEnd w:id="197"/>
    </w:p>
    <w:p w14:paraId="0EC81830" w14:textId="77777777" w:rsidR="00212172" w:rsidRPr="00887C6A" w:rsidRDefault="00212172" w:rsidP="00212172">
      <w:pPr>
        <w:pStyle w:val="BodyTextNumbered"/>
      </w:pPr>
      <w:r w:rsidRPr="00887C6A">
        <w:t>(1)</w:t>
      </w:r>
      <w:r w:rsidRPr="00887C6A">
        <w:tab/>
        <w:t>Market Participants may sell or trade Point-to-Point (PTP) Options</w:t>
      </w:r>
      <w:r w:rsidR="00F23CCF">
        <w:t xml:space="preserve"> and</w:t>
      </w:r>
      <w:r w:rsidRPr="00887C6A">
        <w:t xml:space="preserve"> PTP Obligations bilaterally, except PTP Options with Refund and PTP Obligations with Refund.  </w:t>
      </w:r>
    </w:p>
    <w:p w14:paraId="2D549E30" w14:textId="77777777" w:rsidR="00212172" w:rsidRPr="00887C6A" w:rsidRDefault="00212172" w:rsidP="00212172">
      <w:pPr>
        <w:pStyle w:val="BodyTextNumbered"/>
      </w:pPr>
      <w:r w:rsidRPr="00887C6A">
        <w:t>(2)</w:t>
      </w:r>
      <w:r w:rsidRPr="00887C6A">
        <w:tab/>
        <w:t xml:space="preserve">The characteristics of the Congestion Revenue Rights (CRRs) sold or traded bilaterally, including </w:t>
      </w:r>
      <w:smartTag w:uri="urn:schemas-microsoft-com:office:smarttags" w:element="stockticker">
        <w:r w:rsidRPr="00887C6A">
          <w:t>CRR</w:t>
        </w:r>
      </w:smartTag>
      <w:r w:rsidRPr="00887C6A">
        <w:t xml:space="preserve"> source and </w:t>
      </w:r>
      <w:smartTag w:uri="urn:schemas-microsoft-com:office:smarttags" w:element="stockticker">
        <w:r w:rsidRPr="00887C6A">
          <w:t>CRR</w:t>
        </w:r>
      </w:smartTag>
      <w:r w:rsidRPr="00887C6A">
        <w:t xml:space="preserve"> sink and time-of-use block, may not be modified from the terms of the original </w:t>
      </w:r>
      <w:smartTag w:uri="urn:schemas-microsoft-com:office:smarttags" w:element="stockticker">
        <w:r w:rsidRPr="00887C6A">
          <w:t>CRR</w:t>
        </w:r>
      </w:smartTag>
      <w:r w:rsidRPr="00887C6A">
        <w:t xml:space="preserve">.  </w:t>
      </w:r>
    </w:p>
    <w:p w14:paraId="22456C7C" w14:textId="77777777" w:rsidR="00212172" w:rsidRPr="00887C6A" w:rsidRDefault="00212172" w:rsidP="00212172">
      <w:pPr>
        <w:pStyle w:val="BodyTextNumbered"/>
      </w:pPr>
      <w:r w:rsidRPr="00887C6A">
        <w:t>(3)</w:t>
      </w:r>
      <w:r w:rsidRPr="00887C6A">
        <w:tab/>
        <w:t xml:space="preserve">ERCOT shall initially populate a database of CRR Owners with the </w:t>
      </w:r>
      <w:proofErr w:type="gramStart"/>
      <w:r w:rsidRPr="00887C6A">
        <w:t>first-buyers</w:t>
      </w:r>
      <w:proofErr w:type="gramEnd"/>
      <w:r w:rsidRPr="00887C6A">
        <w:t xml:space="preserve"> of CRRs and first-recipients of Pre-Assigned Congestion Revenue Rights (PCRRs).  </w:t>
      </w:r>
    </w:p>
    <w:p w14:paraId="5C5F8ABE" w14:textId="77777777" w:rsidR="00212172" w:rsidRPr="00887C6A" w:rsidRDefault="00212172" w:rsidP="00212172">
      <w:pPr>
        <w:pStyle w:val="BodyTextNumbered"/>
      </w:pPr>
      <w:r w:rsidRPr="00887C6A">
        <w:t>(4)</w:t>
      </w:r>
      <w:r w:rsidRPr="00887C6A">
        <w:tab/>
        <w:t xml:space="preserve">A transfer of CRRs through the ERCOT </w:t>
      </w:r>
      <w:smartTag w:uri="urn:schemas-microsoft-com:office:smarttags" w:element="stockticker">
        <w:r w:rsidRPr="00887C6A">
          <w:t>CRR</w:t>
        </w:r>
      </w:smartTag>
      <w:r w:rsidRPr="00887C6A">
        <w:t xml:space="preserve"> registration system is not effective until the selling </w:t>
      </w:r>
      <w:smartTag w:uri="urn:schemas-microsoft-com:office:smarttags" w:element="stockticker">
        <w:r w:rsidRPr="00887C6A">
          <w:t>CRR</w:t>
        </w:r>
      </w:smartTag>
      <w:r w:rsidRPr="00887C6A">
        <w:t xml:space="preserve"> Account Holder reports the transaction, the buying </w:t>
      </w:r>
      <w:smartTag w:uri="urn:schemas-microsoft-com:office:smarttags" w:element="stockticker">
        <w:r w:rsidRPr="00887C6A">
          <w:t>CRR</w:t>
        </w:r>
      </w:smartTag>
      <w:r w:rsidRPr="00887C6A">
        <w:t xml:space="preserve"> Account Holder </w:t>
      </w:r>
      <w:r w:rsidRPr="00887C6A">
        <w:lastRenderedPageBreak/>
        <w:t xml:space="preserve">acknowledges the transaction, and both parties meet ERCOT’s credit requirements to support the transfer.  Until all of those occur, the selling </w:t>
      </w:r>
      <w:smartTag w:uri="urn:schemas-microsoft-com:office:smarttags" w:element="stockticker">
        <w:r w:rsidRPr="00887C6A">
          <w:t>CRR</w:t>
        </w:r>
      </w:smartTag>
      <w:r w:rsidRPr="00887C6A">
        <w:t xml:space="preserve"> Account Holder is considered the </w:t>
      </w:r>
      <w:smartTag w:uri="urn:schemas-microsoft-com:office:smarttags" w:element="stockticker">
        <w:r w:rsidRPr="00887C6A">
          <w:t>CRR</w:t>
        </w:r>
      </w:smartTag>
      <w:r w:rsidRPr="00887C6A">
        <w:t xml:space="preserve"> Owner for purposes of these Protocols, including financial responsibility.</w:t>
      </w:r>
    </w:p>
    <w:p w14:paraId="585A6F9E" w14:textId="77777777" w:rsidR="00212172" w:rsidRPr="00887C6A" w:rsidRDefault="00212172" w:rsidP="00212172">
      <w:pPr>
        <w:pStyle w:val="BodyTextNumbered"/>
      </w:pPr>
      <w:r w:rsidRPr="00887C6A">
        <w:t>(5)</w:t>
      </w:r>
      <w:r w:rsidRPr="00887C6A">
        <w:tab/>
        <w:t xml:space="preserve">For CRR ownership to be effective in the Day-Ahead Market (DAM), the CRR must be registered through the ERCOT CRR registration system prior to the DAM.  PTP Obligations acquired in DAM may not change ownership in the ERCOT CRR registration system after DAM execution.  </w:t>
      </w:r>
    </w:p>
    <w:p w14:paraId="2078DD03" w14:textId="77777777" w:rsidR="00212172" w:rsidRPr="00887C6A" w:rsidRDefault="00212172" w:rsidP="00CE5B95">
      <w:pPr>
        <w:pStyle w:val="H2"/>
        <w:keepNext w:val="0"/>
        <w:widowControl w:val="0"/>
        <w:ind w:left="907" w:hanging="907"/>
      </w:pPr>
      <w:bookmarkStart w:id="198" w:name="_Toc73270564"/>
      <w:bookmarkStart w:id="199" w:name="_Toc87775866"/>
      <w:bookmarkStart w:id="200" w:name="_Toc273526264"/>
      <w:bookmarkStart w:id="201" w:name="_Toc397670182"/>
      <w:bookmarkStart w:id="202" w:name="_Toc405558229"/>
      <w:bookmarkStart w:id="203" w:name="_Toc405805784"/>
      <w:bookmarkStart w:id="204" w:name="_Toc214879953"/>
      <w:r w:rsidRPr="00887C6A">
        <w:t>7.9</w:t>
      </w:r>
      <w:r w:rsidRPr="00887C6A">
        <w:tab/>
      </w:r>
      <w:smartTag w:uri="urn:schemas-microsoft-com:office:smarttags" w:element="stockticker">
        <w:r w:rsidRPr="00887C6A">
          <w:t>CRR</w:t>
        </w:r>
      </w:smartTag>
      <w:r w:rsidRPr="00887C6A">
        <w:t xml:space="preserve"> Settlements</w:t>
      </w:r>
      <w:bookmarkEnd w:id="198"/>
      <w:bookmarkEnd w:id="199"/>
      <w:bookmarkEnd w:id="200"/>
      <w:bookmarkEnd w:id="201"/>
      <w:bookmarkEnd w:id="202"/>
      <w:bookmarkEnd w:id="203"/>
      <w:bookmarkEnd w:id="204"/>
    </w:p>
    <w:p w14:paraId="57C3830C" w14:textId="77777777" w:rsidR="00212172" w:rsidRPr="00887C6A" w:rsidRDefault="00212172" w:rsidP="00212172">
      <w:pPr>
        <w:pStyle w:val="H3"/>
        <w:keepNext w:val="0"/>
        <w:widowControl w:val="0"/>
      </w:pPr>
      <w:bookmarkStart w:id="205" w:name="_Toc273526265"/>
      <w:bookmarkStart w:id="206" w:name="_Toc397670183"/>
      <w:bookmarkStart w:id="207" w:name="_Toc405558230"/>
      <w:bookmarkStart w:id="208" w:name="_Toc405805785"/>
      <w:bookmarkStart w:id="209" w:name="_Toc73282425"/>
      <w:bookmarkStart w:id="210" w:name="_Toc73282804"/>
      <w:bookmarkStart w:id="211" w:name="_Toc73868387"/>
      <w:bookmarkStart w:id="212" w:name="_Toc75852542"/>
      <w:bookmarkStart w:id="213" w:name="_Toc90197147"/>
      <w:bookmarkStart w:id="214" w:name="_Toc101089151"/>
      <w:bookmarkStart w:id="215" w:name="_Toc103671845"/>
      <w:bookmarkStart w:id="216" w:name="_Toc103671841"/>
      <w:bookmarkStart w:id="217" w:name="_Toc74105800"/>
      <w:bookmarkStart w:id="218" w:name="_Toc87775867"/>
      <w:bookmarkStart w:id="219" w:name="_Toc214879954"/>
      <w:r w:rsidRPr="00887C6A">
        <w:t>7.9.1</w:t>
      </w:r>
      <w:r w:rsidRPr="00887C6A">
        <w:tab/>
        <w:t>Day-Ahead CRR Payments and Charges</w:t>
      </w:r>
      <w:bookmarkEnd w:id="205"/>
      <w:bookmarkEnd w:id="206"/>
      <w:bookmarkEnd w:id="207"/>
      <w:bookmarkEnd w:id="208"/>
      <w:bookmarkEnd w:id="219"/>
    </w:p>
    <w:p w14:paraId="02873DBA" w14:textId="77777777" w:rsidR="00212172" w:rsidRPr="00887C6A" w:rsidRDefault="00212172" w:rsidP="00212172">
      <w:pPr>
        <w:pStyle w:val="H4"/>
        <w:keepNext w:val="0"/>
      </w:pPr>
      <w:bookmarkStart w:id="220" w:name="_Toc273526266"/>
      <w:bookmarkStart w:id="221" w:name="_Toc397670184"/>
      <w:bookmarkStart w:id="222" w:name="_Toc405805786"/>
      <w:bookmarkStart w:id="223" w:name="_Toc214879955"/>
      <w:r w:rsidRPr="00887C6A">
        <w:t>7.9.1.1</w:t>
      </w:r>
      <w:r w:rsidRPr="00887C6A">
        <w:tab/>
        <w:t>Payments and Charges for PTP Obligations Settled in DAM</w:t>
      </w:r>
      <w:bookmarkEnd w:id="220"/>
      <w:bookmarkEnd w:id="221"/>
      <w:bookmarkEnd w:id="222"/>
      <w:bookmarkEnd w:id="223"/>
    </w:p>
    <w:p w14:paraId="1957BE4C" w14:textId="77777777" w:rsidR="00212172" w:rsidRPr="00887C6A" w:rsidRDefault="00212172" w:rsidP="00212172">
      <w:pPr>
        <w:pStyle w:val="BodyTextNumbered"/>
        <w:widowControl w:val="0"/>
      </w:pPr>
      <w:r w:rsidRPr="00887C6A">
        <w:t>(1)</w:t>
      </w:r>
      <w:r w:rsidRPr="00887C6A">
        <w:tab/>
        <w:t xml:space="preserve">Except as specified in paragraph (2) below, ERCOT shall pay or charge the owner of each Point-to-Point (PTP) Obligation based on the difference in the Day-Ahead Settlement Point Price between the sink Settlement Point and the source Settlement Point.  </w:t>
      </w:r>
    </w:p>
    <w:p w14:paraId="562C2627" w14:textId="77777777" w:rsidR="00212172" w:rsidRPr="00887C6A" w:rsidRDefault="00212172" w:rsidP="00212172">
      <w:pPr>
        <w:pStyle w:val="BodyTextNumbered"/>
        <w:widowControl w:val="0"/>
      </w:pPr>
      <w:r w:rsidRPr="00887C6A">
        <w:t>(2)</w:t>
      </w:r>
      <w:r w:rsidRPr="00887C6A">
        <w:tab/>
      </w:r>
      <w:r w:rsidR="007C57E5">
        <w:t>For PTP Obligations that have a positive value and sink at a Resource Node, the PTP Obligation payment may be reduced due to directional network elements that are oversold in previous Congestion Revenue Right (CRR) Auctions.</w:t>
      </w:r>
    </w:p>
    <w:p w14:paraId="76C08E04" w14:textId="77777777" w:rsidR="00212172" w:rsidRPr="00887C6A" w:rsidRDefault="00212172" w:rsidP="002F1310">
      <w:pPr>
        <w:pStyle w:val="BodyTextNumbered"/>
      </w:pPr>
      <w:r w:rsidRPr="00887C6A">
        <w:t>(3)</w:t>
      </w:r>
      <w:r w:rsidRPr="00887C6A">
        <w:tab/>
        <w:t xml:space="preserve">The payment or charge to each CRR Owner for a given Operating Hour of PTP Obligations with each pair of </w:t>
      </w:r>
      <w:proofErr w:type="gramStart"/>
      <w:r w:rsidRPr="00887C6A">
        <w:t>source</w:t>
      </w:r>
      <w:proofErr w:type="gramEnd"/>
      <w:r w:rsidRPr="00887C6A">
        <w:t xml:space="preserve"> and sink Settlement Points settled in the Day-Ahead Market (DAM) is calculated as follows:</w:t>
      </w:r>
    </w:p>
    <w:p w14:paraId="54152637" w14:textId="77777777" w:rsidR="00212172" w:rsidRPr="00887C6A" w:rsidRDefault="007C57E5" w:rsidP="005A7BB4">
      <w:pPr>
        <w:spacing w:after="240"/>
        <w:ind w:left="720"/>
      </w:pPr>
      <w:r w:rsidRPr="00887C6A">
        <w:t>If the PTP Obligation has a non-positive value</w:t>
      </w:r>
      <w:r>
        <w:t xml:space="preserve">, i.e. </w:t>
      </w:r>
      <w:r w:rsidRPr="00887C6A">
        <w:t xml:space="preserve">(DAOBLPR </w:t>
      </w:r>
      <w:r w:rsidRPr="00887C6A">
        <w:rPr>
          <w:i/>
          <w:vertAlign w:val="subscript"/>
        </w:rPr>
        <w:t>(j, k)</w:t>
      </w:r>
      <w:r w:rsidRPr="00887C6A">
        <w:t xml:space="preserve"> </w:t>
      </w:r>
      <w:r w:rsidRPr="00887C6A">
        <w:sym w:font="Symbol" w:char="F0A3"/>
      </w:r>
      <w:r w:rsidRPr="00887C6A">
        <w:t xml:space="preserve"> 0)</w:t>
      </w:r>
      <w:r>
        <w:t>,</w:t>
      </w:r>
      <w:r w:rsidRPr="00887C6A">
        <w:t xml:space="preserve"> </w:t>
      </w:r>
      <w:r>
        <w:t xml:space="preserve">or the sink, </w:t>
      </w:r>
      <w:r w:rsidRPr="003059C6">
        <w:rPr>
          <w:i/>
        </w:rPr>
        <w:t>k</w:t>
      </w:r>
      <w:r>
        <w:rPr>
          <w:i/>
        </w:rPr>
        <w:t>,</w:t>
      </w:r>
      <w:r>
        <w:t xml:space="preserve"> is a Load Zone or Hub, </w:t>
      </w:r>
      <w:r w:rsidRPr="00887C6A">
        <w:t>then</w:t>
      </w:r>
    </w:p>
    <w:p w14:paraId="4A67E213" w14:textId="77777777" w:rsidR="00212172" w:rsidRPr="00887C6A" w:rsidRDefault="00212172" w:rsidP="007C57E5">
      <w:pPr>
        <w:pStyle w:val="FormulaBold"/>
        <w:rPr>
          <w:lang w:val="pt-BR"/>
        </w:rPr>
      </w:pPr>
      <w:r w:rsidRPr="00887C6A">
        <w:rPr>
          <w:lang w:val="pt-BR"/>
        </w:rPr>
        <w:t xml:space="preserve">DAOBLAMT </w:t>
      </w:r>
      <w:r w:rsidRPr="00887C6A">
        <w:rPr>
          <w:i/>
          <w:vertAlign w:val="subscript"/>
          <w:lang w:val="pt-BR"/>
        </w:rPr>
        <w:t>o, (j, k)</w:t>
      </w:r>
      <w:r w:rsidRPr="00887C6A">
        <w:rPr>
          <w:lang w:val="pt-BR"/>
        </w:rPr>
        <w:tab/>
        <w:t>=</w:t>
      </w:r>
      <w:r w:rsidRPr="00887C6A">
        <w:rPr>
          <w:lang w:val="pt-BR"/>
        </w:rPr>
        <w:tab/>
        <w:t xml:space="preserve">(-1) * DAOBLTP </w:t>
      </w:r>
      <w:r w:rsidRPr="00887C6A">
        <w:rPr>
          <w:i/>
          <w:vertAlign w:val="subscript"/>
          <w:lang w:val="pt-BR"/>
        </w:rPr>
        <w:t>o, (j, k)</w:t>
      </w:r>
    </w:p>
    <w:p w14:paraId="0E58C16E" w14:textId="77777777" w:rsidR="00212172" w:rsidRPr="00887C6A" w:rsidRDefault="007C57E5" w:rsidP="005A7BB4">
      <w:pPr>
        <w:spacing w:after="240"/>
        <w:ind w:left="720"/>
      </w:pPr>
      <w:r w:rsidRPr="00887C6A">
        <w:t xml:space="preserve">If the PTP Obligation has a positive value and </w:t>
      </w:r>
      <w:r>
        <w:t>the</w:t>
      </w:r>
      <w:r w:rsidRPr="00887C6A">
        <w:t xml:space="preserve"> sink is a Resource Node, then</w:t>
      </w:r>
    </w:p>
    <w:p w14:paraId="7E015A38" w14:textId="77777777" w:rsidR="00212172" w:rsidRPr="00887C6A" w:rsidRDefault="00212172" w:rsidP="007C57E5">
      <w:pPr>
        <w:pStyle w:val="FormulaBold"/>
      </w:pPr>
      <w:r w:rsidRPr="00887C6A">
        <w:t xml:space="preserve">DAOBLAMT </w:t>
      </w:r>
      <w:r w:rsidRPr="00887C6A">
        <w:rPr>
          <w:i/>
          <w:vertAlign w:val="subscript"/>
        </w:rPr>
        <w:t>o, (j, k)</w:t>
      </w:r>
      <w:r w:rsidRPr="00887C6A">
        <w:tab/>
        <w:t>=</w:t>
      </w:r>
      <w:r w:rsidRPr="00887C6A">
        <w:tab/>
        <w:t xml:space="preserve">(-1) * Max ((DAOBLTP </w:t>
      </w:r>
      <w:r w:rsidRPr="00887C6A">
        <w:rPr>
          <w:i/>
          <w:vertAlign w:val="subscript"/>
        </w:rPr>
        <w:t>o, (j, k)</w:t>
      </w:r>
      <w:r w:rsidRPr="00887C6A">
        <w:t xml:space="preserve"> – DAOBLDA </w:t>
      </w:r>
      <w:r w:rsidRPr="00887C6A">
        <w:rPr>
          <w:i/>
          <w:vertAlign w:val="subscript"/>
        </w:rPr>
        <w:t>o, (j, k)</w:t>
      </w:r>
      <w:r w:rsidRPr="00887C6A">
        <w:t xml:space="preserve">), Min (DAOBLTP </w:t>
      </w:r>
      <w:r w:rsidRPr="00887C6A">
        <w:rPr>
          <w:i/>
          <w:vertAlign w:val="subscript"/>
        </w:rPr>
        <w:t>o, (j, k)</w:t>
      </w:r>
      <w:r w:rsidRPr="00887C6A">
        <w:t xml:space="preserve">, DAOBLHV </w:t>
      </w:r>
      <w:r w:rsidRPr="00887C6A">
        <w:rPr>
          <w:i/>
          <w:vertAlign w:val="subscript"/>
        </w:rPr>
        <w:t>o, (j, k)</w:t>
      </w:r>
      <w:r w:rsidRPr="00887C6A">
        <w:t>))</w:t>
      </w:r>
    </w:p>
    <w:p w14:paraId="14EF1E91" w14:textId="77777777" w:rsidR="00212172" w:rsidRPr="00887C6A" w:rsidRDefault="00212172" w:rsidP="00921149">
      <w:pPr>
        <w:pStyle w:val="BodyText"/>
        <w:ind w:firstLine="720"/>
      </w:pPr>
      <w:r w:rsidRPr="00887C6A">
        <w:t>Where:</w:t>
      </w:r>
    </w:p>
    <w:p w14:paraId="34745CD8" w14:textId="77777777" w:rsidR="00212172" w:rsidRPr="00887C6A" w:rsidRDefault="00212172" w:rsidP="00212172">
      <w:pPr>
        <w:ind w:firstLine="720"/>
      </w:pPr>
      <w:r w:rsidRPr="00887C6A">
        <w:t>The target payment:</w:t>
      </w:r>
    </w:p>
    <w:p w14:paraId="6F1A9ED6" w14:textId="77777777" w:rsidR="00212172" w:rsidRPr="00887C6A" w:rsidRDefault="00212172" w:rsidP="00440158">
      <w:pPr>
        <w:pStyle w:val="Formula"/>
      </w:pPr>
      <w:r w:rsidRPr="00887C6A">
        <w:t xml:space="preserve">DAOBLTP </w:t>
      </w:r>
      <w:r w:rsidRPr="00887C6A">
        <w:rPr>
          <w:i/>
          <w:vertAlign w:val="subscript"/>
        </w:rPr>
        <w:t>o, (j, k)</w:t>
      </w:r>
      <w:r w:rsidRPr="00887C6A">
        <w:tab/>
        <w:t>=</w:t>
      </w:r>
      <w:r w:rsidRPr="00887C6A">
        <w:tab/>
        <w:t xml:space="preserve">DAOBLPR </w:t>
      </w:r>
      <w:r w:rsidRPr="00887C6A">
        <w:rPr>
          <w:i/>
          <w:vertAlign w:val="subscript"/>
        </w:rPr>
        <w:t>(j, k)</w:t>
      </w:r>
      <w:r w:rsidRPr="00887C6A">
        <w:t xml:space="preserve"> * DAOBL </w:t>
      </w:r>
      <w:r w:rsidRPr="00887C6A">
        <w:rPr>
          <w:i/>
          <w:vertAlign w:val="subscript"/>
        </w:rPr>
        <w:t>o, (j, k)</w:t>
      </w:r>
    </w:p>
    <w:p w14:paraId="6B4C65CF" w14:textId="77777777" w:rsidR="00212172" w:rsidRPr="00887C6A" w:rsidRDefault="00212172" w:rsidP="00212172">
      <w:pPr>
        <w:ind w:firstLine="720"/>
      </w:pPr>
      <w:r w:rsidRPr="00887C6A">
        <w:t>The price based on the difference of the Settlement Point Prices:</w:t>
      </w:r>
    </w:p>
    <w:p w14:paraId="6CEAAFF5" w14:textId="77777777" w:rsidR="00212172" w:rsidRPr="00887C6A" w:rsidRDefault="00212172" w:rsidP="00440158">
      <w:pPr>
        <w:pStyle w:val="Formula"/>
        <w:rPr>
          <w:vertAlign w:val="subscript"/>
        </w:rPr>
      </w:pPr>
      <w:r w:rsidRPr="00887C6A">
        <w:t xml:space="preserve">DAOBLPR </w:t>
      </w:r>
      <w:r w:rsidRPr="00887C6A">
        <w:rPr>
          <w:i/>
          <w:vertAlign w:val="subscript"/>
        </w:rPr>
        <w:t>(j, k)</w:t>
      </w:r>
      <w:r w:rsidRPr="00887C6A">
        <w:tab/>
        <w:t>=</w:t>
      </w:r>
      <w:r w:rsidRPr="00887C6A">
        <w:tab/>
        <w:t>DASPP</w:t>
      </w:r>
      <w:r w:rsidRPr="00887C6A">
        <w:rPr>
          <w:vertAlign w:val="subscript"/>
        </w:rPr>
        <w:t xml:space="preserve"> </w:t>
      </w:r>
      <w:r w:rsidRPr="00887C6A">
        <w:rPr>
          <w:i/>
          <w:vertAlign w:val="subscript"/>
        </w:rPr>
        <w:t>k</w:t>
      </w:r>
      <w:r w:rsidRPr="00887C6A">
        <w:t xml:space="preserve"> - DASPP</w:t>
      </w:r>
      <w:r w:rsidRPr="00887C6A">
        <w:rPr>
          <w:vertAlign w:val="subscript"/>
        </w:rPr>
        <w:t xml:space="preserve"> </w:t>
      </w:r>
      <w:r w:rsidRPr="00887C6A">
        <w:rPr>
          <w:i/>
          <w:vertAlign w:val="subscript"/>
        </w:rPr>
        <w:t>j</w:t>
      </w:r>
    </w:p>
    <w:p w14:paraId="026D2A4A" w14:textId="77777777" w:rsidR="00212172" w:rsidRPr="00887C6A" w:rsidRDefault="00212172" w:rsidP="00212172">
      <w:pPr>
        <w:ind w:firstLine="720"/>
      </w:pPr>
      <w:r w:rsidRPr="00887C6A">
        <w:lastRenderedPageBreak/>
        <w:t>The derated amount:</w:t>
      </w:r>
    </w:p>
    <w:p w14:paraId="30FC1C18" w14:textId="77777777" w:rsidR="00212172" w:rsidRPr="00887C6A" w:rsidRDefault="00212172" w:rsidP="00440158">
      <w:pPr>
        <w:pStyle w:val="Formula"/>
        <w:rPr>
          <w:i/>
          <w:vertAlign w:val="subscript"/>
        </w:rPr>
      </w:pPr>
      <w:r w:rsidRPr="00887C6A">
        <w:t xml:space="preserve">DAOBLDA </w:t>
      </w:r>
      <w:r w:rsidRPr="00887C6A">
        <w:rPr>
          <w:i/>
          <w:vertAlign w:val="subscript"/>
        </w:rPr>
        <w:t>o, (j, k)</w:t>
      </w:r>
      <w:r w:rsidRPr="00887C6A">
        <w:tab/>
        <w:t>=</w:t>
      </w:r>
      <w:r w:rsidRPr="00887C6A">
        <w:tab/>
        <w:t xml:space="preserve">OBLDRPR </w:t>
      </w:r>
      <w:r w:rsidRPr="00887C6A">
        <w:rPr>
          <w:i/>
          <w:vertAlign w:val="subscript"/>
        </w:rPr>
        <w:t>(j, k)</w:t>
      </w:r>
      <w:r w:rsidRPr="00887C6A">
        <w:t xml:space="preserve"> * DAOBL </w:t>
      </w:r>
      <w:r w:rsidRPr="00887C6A">
        <w:rPr>
          <w:i/>
          <w:vertAlign w:val="subscript"/>
        </w:rPr>
        <w:t>o, (j, k)</w:t>
      </w:r>
    </w:p>
    <w:p w14:paraId="52CE9BF0" w14:textId="77777777" w:rsidR="00212172" w:rsidRPr="00887C6A" w:rsidRDefault="00212172" w:rsidP="00212172">
      <w:pPr>
        <w:ind w:firstLine="720"/>
      </w:pPr>
      <w:r w:rsidRPr="00887C6A">
        <w:t>The price used to calculate the derated amount:</w:t>
      </w:r>
    </w:p>
    <w:p w14:paraId="5B412126" w14:textId="77777777" w:rsidR="00212172" w:rsidRPr="00887C6A" w:rsidRDefault="00212172" w:rsidP="00440158">
      <w:pPr>
        <w:pStyle w:val="Formula"/>
        <w:rPr>
          <w:i/>
          <w:vertAlign w:val="subscript"/>
        </w:rPr>
      </w:pPr>
      <w:r w:rsidRPr="00887C6A">
        <w:t xml:space="preserve">OBLDRPR </w:t>
      </w:r>
      <w:r w:rsidRPr="00887C6A">
        <w:rPr>
          <w:i/>
          <w:vertAlign w:val="subscript"/>
        </w:rPr>
        <w:t>(j, k)</w:t>
      </w:r>
      <w:r w:rsidRPr="00887C6A">
        <w:tab/>
        <w:t>=</w:t>
      </w:r>
      <w:r w:rsidRPr="00887C6A">
        <w:tab/>
      </w:r>
      <w:r w:rsidRPr="00887C6A">
        <w:rPr>
          <w:position w:val="-20"/>
          <w:lang w:val="pt-BR"/>
        </w:rPr>
        <w:object w:dxaOrig="220" w:dyaOrig="440" w14:anchorId="1716ECD7">
          <v:shape id="_x0000_i1080" type="#_x0000_t75" style="width:11.5pt;height:21.8pt" o:ole="">
            <v:imagedata r:id="rId80" o:title=""/>
          </v:shape>
          <o:OLEObject Type="Embed" ProgID="Equation.3" ShapeID="_x0000_i1080" DrawAspect="Content" ObjectID="_1825492954" r:id="rId81"/>
        </w:object>
      </w:r>
      <w:r w:rsidRPr="00887C6A">
        <w:t xml:space="preserve">(Max (0, DAWASF </w:t>
      </w:r>
      <w:r w:rsidRPr="00887C6A">
        <w:rPr>
          <w:i/>
          <w:vertAlign w:val="subscript"/>
        </w:rPr>
        <w:t>j, c</w:t>
      </w:r>
      <w:r w:rsidRPr="00887C6A">
        <w:t xml:space="preserve"> – DAWASF </w:t>
      </w:r>
      <w:r w:rsidRPr="00887C6A">
        <w:rPr>
          <w:i/>
          <w:vertAlign w:val="subscript"/>
        </w:rPr>
        <w:t>k, c</w:t>
      </w:r>
      <w:r w:rsidRPr="00887C6A">
        <w:t xml:space="preserve">) * DASP </w:t>
      </w:r>
      <w:r w:rsidRPr="00887C6A">
        <w:rPr>
          <w:i/>
          <w:vertAlign w:val="subscript"/>
        </w:rPr>
        <w:t>c</w:t>
      </w:r>
      <w:r w:rsidRPr="00887C6A">
        <w:t xml:space="preserve"> * DRF</w:t>
      </w:r>
      <w:r w:rsidRPr="00887C6A">
        <w:rPr>
          <w:i/>
          <w:vertAlign w:val="subscript"/>
        </w:rPr>
        <w:t>c</w:t>
      </w:r>
      <w:r w:rsidRPr="00887C6A">
        <w:t>)</w:t>
      </w:r>
    </w:p>
    <w:p w14:paraId="6CA19C46" w14:textId="77777777" w:rsidR="00212172" w:rsidRPr="00887C6A" w:rsidRDefault="00212172" w:rsidP="00212172">
      <w:pPr>
        <w:ind w:firstLine="720"/>
      </w:pPr>
      <w:r w:rsidRPr="00887C6A">
        <w:t>The hedge value:</w:t>
      </w:r>
    </w:p>
    <w:p w14:paraId="0EF511BC" w14:textId="77777777" w:rsidR="00212172" w:rsidRPr="00887C6A" w:rsidRDefault="00212172" w:rsidP="00440158">
      <w:pPr>
        <w:pStyle w:val="Formula"/>
        <w:rPr>
          <w:i/>
          <w:vertAlign w:val="subscript"/>
        </w:rPr>
      </w:pPr>
      <w:r w:rsidRPr="00887C6A">
        <w:t xml:space="preserve">DAOBLHV </w:t>
      </w:r>
      <w:r w:rsidRPr="00887C6A">
        <w:rPr>
          <w:i/>
          <w:vertAlign w:val="subscript"/>
        </w:rPr>
        <w:t>o, (j, k)</w:t>
      </w:r>
      <w:r w:rsidRPr="00887C6A">
        <w:tab/>
        <w:t>=</w:t>
      </w:r>
      <w:r w:rsidRPr="00887C6A">
        <w:tab/>
        <w:t xml:space="preserve">DAOBLHVPR </w:t>
      </w:r>
      <w:r w:rsidRPr="00887C6A">
        <w:rPr>
          <w:i/>
          <w:vertAlign w:val="subscript"/>
        </w:rPr>
        <w:t>(j, k)</w:t>
      </w:r>
      <w:r w:rsidRPr="00887C6A">
        <w:t xml:space="preserve"> * DAOBL </w:t>
      </w:r>
      <w:r w:rsidRPr="00887C6A">
        <w:rPr>
          <w:i/>
          <w:vertAlign w:val="subscript"/>
        </w:rPr>
        <w:t>o, (j, k)</w:t>
      </w:r>
    </w:p>
    <w:p w14:paraId="6AB606C7" w14:textId="77777777" w:rsidR="00212172" w:rsidRPr="00887C6A" w:rsidRDefault="00212172" w:rsidP="00212172">
      <w:pPr>
        <w:ind w:firstLine="720"/>
      </w:pPr>
      <w:r w:rsidRPr="00887C6A">
        <w:t>The price of the hedge value:</w:t>
      </w:r>
    </w:p>
    <w:p w14:paraId="642EE3F2" w14:textId="77777777" w:rsidR="00212172" w:rsidRPr="00887C6A" w:rsidRDefault="00212172" w:rsidP="00212172">
      <w:pPr>
        <w:ind w:firstLine="720"/>
      </w:pPr>
      <w:r w:rsidRPr="00887C6A">
        <w:t xml:space="preserve">If the source, </w:t>
      </w:r>
      <w:r w:rsidRPr="00887C6A">
        <w:rPr>
          <w:i/>
        </w:rPr>
        <w:t>j</w:t>
      </w:r>
      <w:r w:rsidRPr="00887C6A">
        <w:t xml:space="preserve">, is a Load Zone or Hub and the sink, </w:t>
      </w:r>
      <w:r w:rsidRPr="00887C6A">
        <w:rPr>
          <w:i/>
        </w:rPr>
        <w:t>k</w:t>
      </w:r>
      <w:r w:rsidRPr="00887C6A">
        <w:t>, is a Resource Node,</w:t>
      </w:r>
    </w:p>
    <w:p w14:paraId="75EBAB14" w14:textId="77777777" w:rsidR="00212172" w:rsidRDefault="00212172" w:rsidP="006F5861">
      <w:pPr>
        <w:pStyle w:val="Formula"/>
      </w:pPr>
      <w:r w:rsidRPr="00887C6A">
        <w:t xml:space="preserve">DAOBLHVPR </w:t>
      </w:r>
      <w:r w:rsidRPr="00887C6A">
        <w:rPr>
          <w:i/>
          <w:vertAlign w:val="subscript"/>
        </w:rPr>
        <w:t>(j, k)</w:t>
      </w:r>
      <w:r w:rsidRPr="00887C6A">
        <w:tab/>
        <w:t>=</w:t>
      </w:r>
      <w:r w:rsidRPr="00887C6A">
        <w:tab/>
        <w:t xml:space="preserve">Max (0, MAXRESPR </w:t>
      </w:r>
      <w:r w:rsidRPr="00887C6A">
        <w:rPr>
          <w:i/>
          <w:vertAlign w:val="subscript"/>
        </w:rPr>
        <w:t>k</w:t>
      </w:r>
      <w:r w:rsidRPr="00887C6A">
        <w:t xml:space="preserve"> – DASPP </w:t>
      </w:r>
      <w:r w:rsidRPr="00887C6A">
        <w:rPr>
          <w:i/>
          <w:vertAlign w:val="subscript"/>
        </w:rPr>
        <w:t>j</w:t>
      </w:r>
      <w:r w:rsidRPr="00887C6A">
        <w:t>)</w:t>
      </w:r>
    </w:p>
    <w:p w14:paraId="6D0F1B3E" w14:textId="77777777" w:rsidR="00212172" w:rsidRPr="00887C6A" w:rsidRDefault="00212172" w:rsidP="00212172">
      <w:pPr>
        <w:ind w:firstLine="720"/>
      </w:pPr>
      <w:r w:rsidRPr="00887C6A">
        <w:t xml:space="preserve">If the source, </w:t>
      </w:r>
      <w:r w:rsidRPr="00887C6A">
        <w:rPr>
          <w:i/>
        </w:rPr>
        <w:t>j</w:t>
      </w:r>
      <w:r w:rsidRPr="00887C6A">
        <w:t xml:space="preserve">, is a Resource Node and the sink, </w:t>
      </w:r>
      <w:r w:rsidRPr="00887C6A">
        <w:rPr>
          <w:i/>
        </w:rPr>
        <w:t>k</w:t>
      </w:r>
      <w:r w:rsidRPr="00887C6A">
        <w:t>, is also a Resource Node,</w:t>
      </w:r>
    </w:p>
    <w:p w14:paraId="779518D3" w14:textId="77777777" w:rsidR="00212172" w:rsidRPr="00887C6A" w:rsidRDefault="00212172" w:rsidP="006F5861">
      <w:pPr>
        <w:pStyle w:val="Formula"/>
      </w:pPr>
      <w:r w:rsidRPr="00887C6A">
        <w:t xml:space="preserve">DAOBLHVPR </w:t>
      </w:r>
      <w:r w:rsidRPr="00887C6A">
        <w:rPr>
          <w:i/>
          <w:vertAlign w:val="subscript"/>
        </w:rPr>
        <w:t>(j, k)</w:t>
      </w:r>
      <w:r w:rsidRPr="00887C6A">
        <w:tab/>
        <w:t>=</w:t>
      </w:r>
      <w:r w:rsidRPr="00887C6A">
        <w:tab/>
        <w:t xml:space="preserve">Max (0, MAXRESPR </w:t>
      </w:r>
      <w:r w:rsidRPr="00887C6A">
        <w:rPr>
          <w:i/>
          <w:vertAlign w:val="subscript"/>
        </w:rPr>
        <w:t>k</w:t>
      </w:r>
      <w:r w:rsidRPr="00887C6A">
        <w:t xml:space="preserve"> – MINRESPR </w:t>
      </w:r>
      <w:r w:rsidRPr="00887C6A">
        <w:rPr>
          <w:i/>
          <w:vertAlign w:val="subscript"/>
        </w:rPr>
        <w:t>j</w:t>
      </w:r>
      <w:r w:rsidRPr="00887C6A">
        <w:t>)</w:t>
      </w:r>
    </w:p>
    <w:p w14:paraId="2DE647DF" w14:textId="77777777" w:rsidR="00212172" w:rsidRPr="00887C6A" w:rsidRDefault="00212172" w:rsidP="00212172">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894"/>
        <w:gridCol w:w="6708"/>
      </w:tblGrid>
      <w:tr w:rsidR="00212172" w:rsidRPr="00887C6A" w14:paraId="6CDD22A2" w14:textId="77777777" w:rsidTr="009F28D9">
        <w:trPr>
          <w:cantSplit/>
          <w:tblHeader/>
        </w:trPr>
        <w:tc>
          <w:tcPr>
            <w:tcW w:w="935" w:type="pct"/>
          </w:tcPr>
          <w:p w14:paraId="765FFB2B" w14:textId="77777777" w:rsidR="00212172" w:rsidRPr="00887C6A" w:rsidRDefault="00212172" w:rsidP="009F28D9">
            <w:pPr>
              <w:pStyle w:val="TableHead"/>
            </w:pPr>
            <w:r w:rsidRPr="00887C6A">
              <w:t>Variable</w:t>
            </w:r>
          </w:p>
        </w:tc>
        <w:tc>
          <w:tcPr>
            <w:tcW w:w="478" w:type="pct"/>
          </w:tcPr>
          <w:p w14:paraId="5B33938F" w14:textId="77777777" w:rsidR="00212172" w:rsidRPr="00887C6A" w:rsidRDefault="00212172" w:rsidP="009F28D9">
            <w:pPr>
              <w:pStyle w:val="TableHead"/>
            </w:pPr>
            <w:r w:rsidRPr="00887C6A">
              <w:t>Unit</w:t>
            </w:r>
          </w:p>
        </w:tc>
        <w:tc>
          <w:tcPr>
            <w:tcW w:w="3587" w:type="pct"/>
          </w:tcPr>
          <w:p w14:paraId="64B0C75D" w14:textId="77777777" w:rsidR="00212172" w:rsidRPr="00887C6A" w:rsidRDefault="00212172" w:rsidP="009F28D9">
            <w:pPr>
              <w:pStyle w:val="TableHead"/>
            </w:pPr>
            <w:r w:rsidRPr="00887C6A">
              <w:t>Definition</w:t>
            </w:r>
          </w:p>
        </w:tc>
      </w:tr>
      <w:tr w:rsidR="00212172" w:rsidRPr="00887C6A" w14:paraId="1DE52117" w14:textId="77777777" w:rsidTr="009F28D9">
        <w:trPr>
          <w:cantSplit/>
        </w:trPr>
        <w:tc>
          <w:tcPr>
            <w:tcW w:w="935" w:type="pct"/>
          </w:tcPr>
          <w:p w14:paraId="7A86979C" w14:textId="77777777" w:rsidR="00212172" w:rsidRPr="00887C6A" w:rsidRDefault="00212172" w:rsidP="009F28D9">
            <w:pPr>
              <w:pStyle w:val="TableBody"/>
            </w:pPr>
            <w:r w:rsidRPr="00887C6A">
              <w:t xml:space="preserve">DAOBLAMT </w:t>
            </w:r>
            <w:r w:rsidRPr="008F3BDD">
              <w:rPr>
                <w:i/>
                <w:vertAlign w:val="subscript"/>
              </w:rPr>
              <w:t>o, (j, k)</w:t>
            </w:r>
          </w:p>
        </w:tc>
        <w:tc>
          <w:tcPr>
            <w:tcW w:w="478" w:type="pct"/>
          </w:tcPr>
          <w:p w14:paraId="18733821" w14:textId="77777777" w:rsidR="00212172" w:rsidRPr="00887C6A" w:rsidRDefault="00212172" w:rsidP="009F28D9">
            <w:pPr>
              <w:pStyle w:val="TableBody"/>
            </w:pPr>
            <w:r w:rsidRPr="00887C6A">
              <w:t>$</w:t>
            </w:r>
          </w:p>
        </w:tc>
        <w:tc>
          <w:tcPr>
            <w:tcW w:w="3587" w:type="pct"/>
          </w:tcPr>
          <w:p w14:paraId="173D1897" w14:textId="77777777" w:rsidR="00212172" w:rsidRPr="00887C6A" w:rsidRDefault="00212172" w:rsidP="009F28D9">
            <w:pPr>
              <w:pStyle w:val="TableBody"/>
              <w:rPr>
                <w:bCs/>
              </w:rPr>
            </w:pPr>
            <w:r w:rsidRPr="00887C6A">
              <w:rPr>
                <w:i/>
              </w:rPr>
              <w:t>Day-Ahead Obligation Amount per CRR Owner per source and sink pair</w:t>
            </w:r>
            <w:r w:rsidRPr="00887C6A">
              <w:t>—</w:t>
            </w:r>
            <w:r w:rsidRPr="00887C6A">
              <w:rPr>
                <w:bCs/>
              </w:rPr>
              <w:t xml:space="preserve">The payment or charge to CRR Owner </w:t>
            </w:r>
            <w:r w:rsidRPr="00887C6A">
              <w:rPr>
                <w:bCs/>
                <w:i/>
              </w:rPr>
              <w:t>o</w:t>
            </w:r>
            <w:r w:rsidRPr="00887C6A">
              <w:rPr>
                <w:bCs/>
              </w:rPr>
              <w:t xml:space="preserve"> for the PTP Obligations with the source </w:t>
            </w:r>
            <w:r w:rsidRPr="00887C6A">
              <w:rPr>
                <w:bCs/>
                <w:i/>
              </w:rPr>
              <w:t>j</w:t>
            </w:r>
            <w:r w:rsidRPr="00887C6A">
              <w:rPr>
                <w:bCs/>
              </w:rPr>
              <w:t xml:space="preserve"> and the sink </w:t>
            </w:r>
            <w:r w:rsidRPr="00887C6A">
              <w:rPr>
                <w:bCs/>
                <w:i/>
              </w:rPr>
              <w:t>k</w:t>
            </w:r>
            <w:r w:rsidRPr="00887C6A">
              <w:rPr>
                <w:bCs/>
              </w:rPr>
              <w:t xml:space="preserve"> settled in the DAM, for the </w:t>
            </w:r>
            <w:r w:rsidRPr="00887C6A">
              <w:t>hour</w:t>
            </w:r>
            <w:r w:rsidRPr="00887C6A">
              <w:rPr>
                <w:bCs/>
              </w:rPr>
              <w:t>.</w:t>
            </w:r>
          </w:p>
        </w:tc>
      </w:tr>
      <w:tr w:rsidR="00212172" w:rsidRPr="00887C6A" w14:paraId="09785C0D" w14:textId="77777777" w:rsidTr="009F28D9">
        <w:trPr>
          <w:cantSplit/>
        </w:trPr>
        <w:tc>
          <w:tcPr>
            <w:tcW w:w="935" w:type="pct"/>
          </w:tcPr>
          <w:p w14:paraId="7A3326B9" w14:textId="77777777" w:rsidR="00212172" w:rsidRPr="00887C6A" w:rsidRDefault="00212172" w:rsidP="009F28D9">
            <w:pPr>
              <w:pStyle w:val="TableBody"/>
            </w:pPr>
            <w:r w:rsidRPr="00887C6A">
              <w:t xml:space="preserve">DAOBLTP </w:t>
            </w:r>
            <w:r w:rsidRPr="008F3BDD">
              <w:rPr>
                <w:i/>
                <w:vertAlign w:val="subscript"/>
              </w:rPr>
              <w:t>o, (j, k)</w:t>
            </w:r>
          </w:p>
        </w:tc>
        <w:tc>
          <w:tcPr>
            <w:tcW w:w="478" w:type="pct"/>
          </w:tcPr>
          <w:p w14:paraId="17619054" w14:textId="77777777" w:rsidR="00212172" w:rsidRPr="00887C6A" w:rsidRDefault="00212172" w:rsidP="009F28D9">
            <w:pPr>
              <w:pStyle w:val="TableBody"/>
              <w:rPr>
                <w:bCs/>
              </w:rPr>
            </w:pPr>
            <w:r w:rsidRPr="00887C6A">
              <w:rPr>
                <w:bCs/>
              </w:rPr>
              <w:t>$</w:t>
            </w:r>
          </w:p>
        </w:tc>
        <w:tc>
          <w:tcPr>
            <w:tcW w:w="3587" w:type="pct"/>
          </w:tcPr>
          <w:p w14:paraId="14EAA994" w14:textId="77777777" w:rsidR="00212172" w:rsidRPr="00887C6A" w:rsidRDefault="00212172" w:rsidP="009F28D9">
            <w:pPr>
              <w:pStyle w:val="TableBody"/>
              <w:rPr>
                <w:i/>
              </w:rPr>
            </w:pPr>
            <w:r w:rsidRPr="00887C6A">
              <w:rPr>
                <w:i/>
              </w:rPr>
              <w:t>Day-Ahead Obligation Target Payment per CRR Owner per source and sink pair</w:t>
            </w:r>
            <w:r w:rsidRPr="00887C6A">
              <w:t>—</w:t>
            </w:r>
            <w:r w:rsidRPr="00887C6A">
              <w:rPr>
                <w:bCs/>
              </w:rPr>
              <w:t xml:space="preserve">The target payment for CRR Owner </w:t>
            </w:r>
            <w:r w:rsidRPr="00887C6A">
              <w:rPr>
                <w:bCs/>
                <w:i/>
              </w:rPr>
              <w:t>o</w:t>
            </w:r>
            <w:r w:rsidRPr="00887C6A">
              <w:rPr>
                <w:bCs/>
              </w:rPr>
              <w:t xml:space="preserve">’s PTP Obligations with the source </w:t>
            </w:r>
            <w:r w:rsidRPr="00887C6A">
              <w:rPr>
                <w:bCs/>
                <w:i/>
              </w:rPr>
              <w:t>j</w:t>
            </w:r>
            <w:r w:rsidRPr="00887C6A">
              <w:rPr>
                <w:bCs/>
              </w:rPr>
              <w:t xml:space="preserve"> and the sink </w:t>
            </w:r>
            <w:r w:rsidRPr="00887C6A">
              <w:rPr>
                <w:bCs/>
                <w:i/>
              </w:rPr>
              <w:t>k</w:t>
            </w:r>
            <w:r w:rsidRPr="00887C6A">
              <w:rPr>
                <w:bCs/>
              </w:rPr>
              <w:t xml:space="preserve"> settled in the DAM, for the </w:t>
            </w:r>
            <w:r w:rsidRPr="00887C6A">
              <w:t>hour</w:t>
            </w:r>
            <w:r w:rsidRPr="00887C6A">
              <w:rPr>
                <w:bCs/>
              </w:rPr>
              <w:t>.</w:t>
            </w:r>
          </w:p>
        </w:tc>
      </w:tr>
      <w:tr w:rsidR="00212172" w:rsidRPr="00887C6A" w14:paraId="7F5D69B0" w14:textId="77777777" w:rsidTr="009F28D9">
        <w:trPr>
          <w:cantSplit/>
        </w:trPr>
        <w:tc>
          <w:tcPr>
            <w:tcW w:w="935" w:type="pct"/>
          </w:tcPr>
          <w:p w14:paraId="6970048F" w14:textId="77777777" w:rsidR="00212172" w:rsidRPr="00887C6A" w:rsidRDefault="00212172" w:rsidP="009F28D9">
            <w:pPr>
              <w:pStyle w:val="TableBody"/>
            </w:pPr>
            <w:r w:rsidRPr="00887C6A">
              <w:t xml:space="preserve">DAOBLHV </w:t>
            </w:r>
            <w:r w:rsidRPr="008F3BDD">
              <w:rPr>
                <w:i/>
                <w:vertAlign w:val="subscript"/>
              </w:rPr>
              <w:t>o, (j, k)</w:t>
            </w:r>
          </w:p>
        </w:tc>
        <w:tc>
          <w:tcPr>
            <w:tcW w:w="478" w:type="pct"/>
          </w:tcPr>
          <w:p w14:paraId="096BD7BD" w14:textId="77777777" w:rsidR="00212172" w:rsidRPr="00887C6A" w:rsidRDefault="00212172" w:rsidP="009F28D9">
            <w:pPr>
              <w:pStyle w:val="TableBody"/>
              <w:rPr>
                <w:bCs/>
              </w:rPr>
            </w:pPr>
            <w:r w:rsidRPr="00887C6A">
              <w:rPr>
                <w:bCs/>
              </w:rPr>
              <w:t>$</w:t>
            </w:r>
          </w:p>
        </w:tc>
        <w:tc>
          <w:tcPr>
            <w:tcW w:w="3587" w:type="pct"/>
          </w:tcPr>
          <w:p w14:paraId="094035D2" w14:textId="77777777" w:rsidR="00212172" w:rsidRPr="00887C6A" w:rsidRDefault="00212172" w:rsidP="009F28D9">
            <w:pPr>
              <w:pStyle w:val="TableBody"/>
              <w:rPr>
                <w:i/>
              </w:rPr>
            </w:pPr>
            <w:r w:rsidRPr="00887C6A">
              <w:rPr>
                <w:i/>
              </w:rPr>
              <w:t>Day-Ahead Obligation Hedge Value per CRR Owner per source and sink pair</w:t>
            </w:r>
            <w:r w:rsidRPr="00887C6A">
              <w:t>—</w:t>
            </w:r>
            <w:r w:rsidRPr="00887C6A">
              <w:rPr>
                <w:bCs/>
              </w:rPr>
              <w:t xml:space="preserve">The hedge value of CRR Owner </w:t>
            </w:r>
            <w:r w:rsidRPr="00887C6A">
              <w:rPr>
                <w:bCs/>
                <w:i/>
              </w:rPr>
              <w:t>o</w:t>
            </w:r>
            <w:r w:rsidRPr="00887C6A">
              <w:rPr>
                <w:bCs/>
              </w:rPr>
              <w:t xml:space="preserve">’s PTP Obligations with the source </w:t>
            </w:r>
            <w:r w:rsidRPr="00887C6A">
              <w:rPr>
                <w:bCs/>
                <w:i/>
              </w:rPr>
              <w:t>j</w:t>
            </w:r>
            <w:r w:rsidRPr="00887C6A">
              <w:rPr>
                <w:bCs/>
              </w:rPr>
              <w:t xml:space="preserve"> and the sink </w:t>
            </w:r>
            <w:r w:rsidRPr="00887C6A">
              <w:rPr>
                <w:bCs/>
                <w:i/>
              </w:rPr>
              <w:t>k</w:t>
            </w:r>
            <w:r w:rsidRPr="00887C6A">
              <w:rPr>
                <w:bCs/>
              </w:rPr>
              <w:t xml:space="preserve"> settled in the DAM, for the </w:t>
            </w:r>
            <w:r w:rsidRPr="00887C6A">
              <w:t>hour</w:t>
            </w:r>
            <w:r w:rsidRPr="00887C6A">
              <w:rPr>
                <w:bCs/>
              </w:rPr>
              <w:t>.</w:t>
            </w:r>
          </w:p>
        </w:tc>
      </w:tr>
      <w:tr w:rsidR="00212172" w:rsidRPr="00887C6A" w14:paraId="6B60E279" w14:textId="77777777" w:rsidTr="009F28D9">
        <w:trPr>
          <w:cantSplit/>
        </w:trPr>
        <w:tc>
          <w:tcPr>
            <w:tcW w:w="935" w:type="pct"/>
          </w:tcPr>
          <w:p w14:paraId="3DAC922E" w14:textId="77777777" w:rsidR="00212172" w:rsidRPr="00887C6A" w:rsidRDefault="00212172" w:rsidP="009F28D9">
            <w:pPr>
              <w:pStyle w:val="TableBody"/>
            </w:pPr>
            <w:r w:rsidRPr="00887C6A">
              <w:t>DAOBLDA</w:t>
            </w:r>
            <w:r w:rsidRPr="00887C6A">
              <w:rPr>
                <w:vertAlign w:val="subscript"/>
              </w:rPr>
              <w:t xml:space="preserve"> </w:t>
            </w:r>
            <w:r w:rsidRPr="008F3BDD">
              <w:rPr>
                <w:i/>
                <w:vertAlign w:val="subscript"/>
              </w:rPr>
              <w:t>o, (j, k)</w:t>
            </w:r>
          </w:p>
        </w:tc>
        <w:tc>
          <w:tcPr>
            <w:tcW w:w="478" w:type="pct"/>
          </w:tcPr>
          <w:p w14:paraId="2070B153" w14:textId="77777777" w:rsidR="00212172" w:rsidRPr="00887C6A" w:rsidRDefault="00212172" w:rsidP="009F28D9">
            <w:pPr>
              <w:pStyle w:val="TableBody"/>
              <w:rPr>
                <w:bCs/>
              </w:rPr>
            </w:pPr>
            <w:r w:rsidRPr="00887C6A">
              <w:rPr>
                <w:bCs/>
              </w:rPr>
              <w:t>$</w:t>
            </w:r>
          </w:p>
        </w:tc>
        <w:tc>
          <w:tcPr>
            <w:tcW w:w="3587" w:type="pct"/>
          </w:tcPr>
          <w:p w14:paraId="1E4F82FD" w14:textId="77777777" w:rsidR="00212172" w:rsidRPr="00887C6A" w:rsidRDefault="00212172" w:rsidP="009F28D9">
            <w:pPr>
              <w:pStyle w:val="TableBody"/>
              <w:rPr>
                <w:i/>
              </w:rPr>
            </w:pPr>
            <w:r w:rsidRPr="00887C6A">
              <w:rPr>
                <w:i/>
              </w:rPr>
              <w:t>Day-Ahead Obligation Derated Amount per CRR Owner per source and sink pair</w:t>
            </w:r>
            <w:r w:rsidRPr="00887C6A">
              <w:t>—</w:t>
            </w:r>
            <w:r w:rsidRPr="00887C6A">
              <w:rPr>
                <w:bCs/>
              </w:rPr>
              <w:t xml:space="preserve">The derated amount of CRR Owner </w:t>
            </w:r>
            <w:r w:rsidRPr="00887C6A">
              <w:rPr>
                <w:bCs/>
                <w:i/>
              </w:rPr>
              <w:t>o</w:t>
            </w:r>
            <w:r w:rsidRPr="00887C6A">
              <w:rPr>
                <w:bCs/>
              </w:rPr>
              <w:t xml:space="preserve">’s PTP Obligations with the source </w:t>
            </w:r>
            <w:r w:rsidRPr="00887C6A">
              <w:rPr>
                <w:bCs/>
                <w:i/>
              </w:rPr>
              <w:t>j</w:t>
            </w:r>
            <w:r w:rsidRPr="00887C6A">
              <w:rPr>
                <w:bCs/>
              </w:rPr>
              <w:t xml:space="preserve"> and the sink </w:t>
            </w:r>
            <w:r w:rsidRPr="00887C6A">
              <w:rPr>
                <w:bCs/>
                <w:i/>
              </w:rPr>
              <w:t>k</w:t>
            </w:r>
            <w:r w:rsidRPr="00887C6A">
              <w:rPr>
                <w:bCs/>
              </w:rPr>
              <w:t xml:space="preserve"> settled in the DAM, for the </w:t>
            </w:r>
            <w:r w:rsidRPr="00887C6A">
              <w:t>hour</w:t>
            </w:r>
            <w:r w:rsidRPr="00887C6A">
              <w:rPr>
                <w:bCs/>
              </w:rPr>
              <w:t>.</w:t>
            </w:r>
          </w:p>
        </w:tc>
      </w:tr>
      <w:tr w:rsidR="00212172" w:rsidRPr="00887C6A" w14:paraId="587931C9" w14:textId="77777777" w:rsidTr="009F28D9">
        <w:trPr>
          <w:cantSplit/>
        </w:trPr>
        <w:tc>
          <w:tcPr>
            <w:tcW w:w="935" w:type="pct"/>
          </w:tcPr>
          <w:p w14:paraId="7EDD2F7E" w14:textId="77777777" w:rsidR="00212172" w:rsidRPr="00887C6A" w:rsidRDefault="00212172" w:rsidP="009F28D9">
            <w:pPr>
              <w:pStyle w:val="TableBody"/>
            </w:pPr>
            <w:r w:rsidRPr="00887C6A">
              <w:t xml:space="preserve">DAOBLPR </w:t>
            </w:r>
            <w:r w:rsidRPr="008F3BDD">
              <w:rPr>
                <w:i/>
                <w:vertAlign w:val="subscript"/>
              </w:rPr>
              <w:t>(j, k)</w:t>
            </w:r>
          </w:p>
        </w:tc>
        <w:tc>
          <w:tcPr>
            <w:tcW w:w="478" w:type="pct"/>
          </w:tcPr>
          <w:p w14:paraId="0673F893" w14:textId="77777777" w:rsidR="00212172" w:rsidRPr="00887C6A" w:rsidRDefault="00212172" w:rsidP="009F28D9">
            <w:pPr>
              <w:pStyle w:val="TableBody"/>
            </w:pPr>
            <w:r w:rsidRPr="00887C6A">
              <w:rPr>
                <w:bCs/>
              </w:rPr>
              <w:t>$/MW per hour</w:t>
            </w:r>
          </w:p>
        </w:tc>
        <w:tc>
          <w:tcPr>
            <w:tcW w:w="3587" w:type="pct"/>
          </w:tcPr>
          <w:p w14:paraId="2A13E65C" w14:textId="77777777" w:rsidR="00212172" w:rsidRPr="00887C6A" w:rsidRDefault="00212172" w:rsidP="009F28D9">
            <w:pPr>
              <w:pStyle w:val="TableBody"/>
              <w:rPr>
                <w:bCs/>
              </w:rPr>
            </w:pPr>
            <w:r w:rsidRPr="00887C6A">
              <w:rPr>
                <w:i/>
              </w:rPr>
              <w:t>Day-Ahead Obligation Price per source and sink pair</w:t>
            </w:r>
            <w:r w:rsidRPr="00887C6A">
              <w:t>—</w:t>
            </w:r>
            <w:r w:rsidRPr="00887C6A">
              <w:rPr>
                <w:bCs/>
              </w:rPr>
              <w:t xml:space="preserve">The DAM price of a PTP Obligation with the source </w:t>
            </w:r>
            <w:r w:rsidRPr="00887C6A">
              <w:rPr>
                <w:bCs/>
                <w:i/>
              </w:rPr>
              <w:t>j</w:t>
            </w:r>
            <w:r w:rsidRPr="00887C6A">
              <w:rPr>
                <w:bCs/>
              </w:rPr>
              <w:t xml:space="preserve"> and the sink </w:t>
            </w:r>
            <w:r w:rsidRPr="00887C6A">
              <w:rPr>
                <w:bCs/>
                <w:i/>
              </w:rPr>
              <w:t>k</w:t>
            </w:r>
            <w:r w:rsidRPr="00887C6A">
              <w:rPr>
                <w:bCs/>
              </w:rPr>
              <w:t xml:space="preserve">, for the </w:t>
            </w:r>
            <w:r w:rsidRPr="00887C6A">
              <w:t>hour</w:t>
            </w:r>
            <w:r w:rsidRPr="00887C6A">
              <w:rPr>
                <w:bCs/>
              </w:rPr>
              <w:t>.</w:t>
            </w:r>
          </w:p>
        </w:tc>
      </w:tr>
      <w:tr w:rsidR="00212172" w:rsidRPr="00887C6A" w14:paraId="5E5D5EFA" w14:textId="77777777" w:rsidTr="009F28D9">
        <w:trPr>
          <w:cantSplit/>
        </w:trPr>
        <w:tc>
          <w:tcPr>
            <w:tcW w:w="935" w:type="pct"/>
          </w:tcPr>
          <w:p w14:paraId="3C77C81B" w14:textId="77777777" w:rsidR="00212172" w:rsidRPr="00887C6A" w:rsidRDefault="00212172" w:rsidP="009F28D9">
            <w:pPr>
              <w:pStyle w:val="TableBody"/>
            </w:pPr>
            <w:r w:rsidRPr="00887C6A">
              <w:t>DASPP</w:t>
            </w:r>
            <w:r w:rsidRPr="00887C6A">
              <w:rPr>
                <w:vertAlign w:val="subscript"/>
              </w:rPr>
              <w:t xml:space="preserve"> </w:t>
            </w:r>
            <w:r w:rsidRPr="008F3BDD">
              <w:rPr>
                <w:i/>
                <w:vertAlign w:val="subscript"/>
              </w:rPr>
              <w:t>j</w:t>
            </w:r>
          </w:p>
        </w:tc>
        <w:tc>
          <w:tcPr>
            <w:tcW w:w="478" w:type="pct"/>
          </w:tcPr>
          <w:p w14:paraId="5A4496B6" w14:textId="77777777" w:rsidR="00212172" w:rsidRPr="00887C6A" w:rsidRDefault="00212172" w:rsidP="009F28D9">
            <w:pPr>
              <w:pStyle w:val="TableBody"/>
            </w:pPr>
            <w:r w:rsidRPr="00887C6A">
              <w:rPr>
                <w:bCs/>
              </w:rPr>
              <w:t>$/MWh</w:t>
            </w:r>
          </w:p>
        </w:tc>
        <w:tc>
          <w:tcPr>
            <w:tcW w:w="3587" w:type="pct"/>
          </w:tcPr>
          <w:p w14:paraId="1456BB55" w14:textId="77777777" w:rsidR="00212172" w:rsidRPr="00887C6A" w:rsidRDefault="00212172" w:rsidP="009F28D9">
            <w:pPr>
              <w:pStyle w:val="TableBody"/>
              <w:rPr>
                <w:bCs/>
              </w:rPr>
            </w:pPr>
            <w:r w:rsidRPr="00887C6A">
              <w:rPr>
                <w:i/>
              </w:rPr>
              <w:t>Day-Ahead Settlement Point Price at source</w:t>
            </w:r>
            <w:r w:rsidRPr="00887C6A">
              <w:t>—</w:t>
            </w:r>
            <w:r w:rsidRPr="00887C6A">
              <w:rPr>
                <w:bCs/>
              </w:rPr>
              <w:t xml:space="preserve">The DAM Settlement Point Price at the source Settlement Point </w:t>
            </w:r>
            <w:r w:rsidRPr="00887C6A">
              <w:rPr>
                <w:bCs/>
                <w:i/>
              </w:rPr>
              <w:t>j</w:t>
            </w:r>
            <w:r w:rsidRPr="00887C6A">
              <w:rPr>
                <w:bCs/>
              </w:rPr>
              <w:t xml:space="preserve">, for the </w:t>
            </w:r>
            <w:r w:rsidRPr="00887C6A">
              <w:t>hour</w:t>
            </w:r>
            <w:r w:rsidRPr="00887C6A">
              <w:rPr>
                <w:bCs/>
              </w:rPr>
              <w:t>.</w:t>
            </w:r>
          </w:p>
        </w:tc>
      </w:tr>
      <w:tr w:rsidR="00212172" w:rsidRPr="00887C6A" w14:paraId="3BA89025" w14:textId="77777777" w:rsidTr="009F28D9">
        <w:trPr>
          <w:cantSplit/>
        </w:trPr>
        <w:tc>
          <w:tcPr>
            <w:tcW w:w="935" w:type="pct"/>
          </w:tcPr>
          <w:p w14:paraId="3F119861" w14:textId="77777777" w:rsidR="00212172" w:rsidRPr="00887C6A" w:rsidRDefault="00212172" w:rsidP="009F28D9">
            <w:pPr>
              <w:pStyle w:val="TableBody"/>
            </w:pPr>
            <w:r w:rsidRPr="00887C6A">
              <w:t>DASPP</w:t>
            </w:r>
            <w:r w:rsidRPr="00887C6A">
              <w:rPr>
                <w:vertAlign w:val="subscript"/>
              </w:rPr>
              <w:t xml:space="preserve"> </w:t>
            </w:r>
            <w:r w:rsidRPr="008F3BDD">
              <w:rPr>
                <w:i/>
                <w:vertAlign w:val="subscript"/>
              </w:rPr>
              <w:t>k</w:t>
            </w:r>
          </w:p>
        </w:tc>
        <w:tc>
          <w:tcPr>
            <w:tcW w:w="478" w:type="pct"/>
          </w:tcPr>
          <w:p w14:paraId="210F88DF" w14:textId="77777777" w:rsidR="00212172" w:rsidRPr="00887C6A" w:rsidRDefault="00212172" w:rsidP="009F28D9">
            <w:pPr>
              <w:pStyle w:val="TableBody"/>
            </w:pPr>
            <w:r w:rsidRPr="00887C6A">
              <w:rPr>
                <w:bCs/>
              </w:rPr>
              <w:t>$/MWh</w:t>
            </w:r>
          </w:p>
        </w:tc>
        <w:tc>
          <w:tcPr>
            <w:tcW w:w="3587" w:type="pct"/>
          </w:tcPr>
          <w:p w14:paraId="6C029F5C" w14:textId="77777777" w:rsidR="00212172" w:rsidRPr="00887C6A" w:rsidRDefault="00212172" w:rsidP="009F28D9">
            <w:pPr>
              <w:pStyle w:val="TableBody"/>
              <w:rPr>
                <w:bCs/>
              </w:rPr>
            </w:pPr>
            <w:r w:rsidRPr="00887C6A">
              <w:rPr>
                <w:i/>
              </w:rPr>
              <w:t>Day-Ahead Settlement Point Price at sink</w:t>
            </w:r>
            <w:r w:rsidRPr="00887C6A">
              <w:t>—</w:t>
            </w:r>
            <w:r w:rsidRPr="00887C6A">
              <w:rPr>
                <w:bCs/>
              </w:rPr>
              <w:t xml:space="preserve">The DAM Settlement Point Price at the sink Settlement Point </w:t>
            </w:r>
            <w:r w:rsidRPr="00887C6A">
              <w:rPr>
                <w:bCs/>
                <w:i/>
              </w:rPr>
              <w:t>k</w:t>
            </w:r>
            <w:r w:rsidRPr="00887C6A">
              <w:rPr>
                <w:bCs/>
              </w:rPr>
              <w:t xml:space="preserve">, for the </w:t>
            </w:r>
            <w:r w:rsidRPr="00887C6A">
              <w:t>hour</w:t>
            </w:r>
            <w:r w:rsidRPr="00887C6A">
              <w:rPr>
                <w:bCs/>
              </w:rPr>
              <w:t>.</w:t>
            </w:r>
          </w:p>
        </w:tc>
      </w:tr>
      <w:tr w:rsidR="00212172" w:rsidRPr="00887C6A" w14:paraId="47A3A812" w14:textId="77777777" w:rsidTr="009F28D9">
        <w:trPr>
          <w:cantSplit/>
        </w:trPr>
        <w:tc>
          <w:tcPr>
            <w:tcW w:w="935" w:type="pct"/>
          </w:tcPr>
          <w:p w14:paraId="4CAEC1DE" w14:textId="77777777" w:rsidR="00212172" w:rsidRPr="00887C6A" w:rsidRDefault="00212172" w:rsidP="009F28D9">
            <w:pPr>
              <w:pStyle w:val="TableBody"/>
              <w:rPr>
                <w:bCs/>
              </w:rPr>
            </w:pPr>
            <w:r w:rsidRPr="00887C6A">
              <w:rPr>
                <w:bCs/>
              </w:rPr>
              <w:t xml:space="preserve">OBLDRPR </w:t>
            </w:r>
            <w:r w:rsidRPr="008F3BDD">
              <w:rPr>
                <w:bCs/>
                <w:i/>
                <w:vertAlign w:val="subscript"/>
              </w:rPr>
              <w:t>(j, k)</w:t>
            </w:r>
          </w:p>
        </w:tc>
        <w:tc>
          <w:tcPr>
            <w:tcW w:w="478" w:type="pct"/>
          </w:tcPr>
          <w:p w14:paraId="67504719" w14:textId="77777777" w:rsidR="00212172" w:rsidRPr="00887C6A" w:rsidRDefault="00212172" w:rsidP="009F28D9">
            <w:pPr>
              <w:pStyle w:val="TableBody"/>
              <w:rPr>
                <w:bCs/>
              </w:rPr>
            </w:pPr>
            <w:r w:rsidRPr="00887C6A">
              <w:rPr>
                <w:bCs/>
              </w:rPr>
              <w:t>$/MW per hour</w:t>
            </w:r>
          </w:p>
        </w:tc>
        <w:tc>
          <w:tcPr>
            <w:tcW w:w="3587" w:type="pct"/>
          </w:tcPr>
          <w:p w14:paraId="0DC4880A" w14:textId="77777777" w:rsidR="00212172" w:rsidRPr="00887C6A" w:rsidRDefault="00212172" w:rsidP="009F28D9">
            <w:pPr>
              <w:pStyle w:val="TableBody"/>
              <w:rPr>
                <w:i/>
              </w:rPr>
            </w:pPr>
            <w:r w:rsidRPr="00887C6A">
              <w:rPr>
                <w:i/>
              </w:rPr>
              <w:t>Obligation Deration Price per source and sink pair</w:t>
            </w:r>
            <w:r w:rsidRPr="00887C6A">
              <w:t xml:space="preserve">—The deration price of a PTP Obligation with the source </w:t>
            </w:r>
            <w:r w:rsidRPr="00887C6A">
              <w:rPr>
                <w:i/>
              </w:rPr>
              <w:t>j</w:t>
            </w:r>
            <w:r w:rsidRPr="00887C6A">
              <w:t xml:space="preserve"> and the sink </w:t>
            </w:r>
            <w:r w:rsidRPr="00887C6A">
              <w:rPr>
                <w:i/>
              </w:rPr>
              <w:t>k</w:t>
            </w:r>
            <w:r w:rsidRPr="00887C6A">
              <w:t>, for the hour.</w:t>
            </w:r>
          </w:p>
        </w:tc>
      </w:tr>
      <w:tr w:rsidR="00212172" w:rsidRPr="00887C6A" w14:paraId="7C857F22" w14:textId="77777777" w:rsidTr="009F28D9">
        <w:trPr>
          <w:cantSplit/>
        </w:trPr>
        <w:tc>
          <w:tcPr>
            <w:tcW w:w="935" w:type="pct"/>
          </w:tcPr>
          <w:p w14:paraId="6C739C78" w14:textId="77777777" w:rsidR="00212172" w:rsidRPr="00887C6A" w:rsidRDefault="00212172" w:rsidP="009F28D9">
            <w:pPr>
              <w:pStyle w:val="TableBody"/>
              <w:rPr>
                <w:bCs/>
              </w:rPr>
            </w:pPr>
            <w:r w:rsidRPr="00887C6A">
              <w:rPr>
                <w:bCs/>
              </w:rPr>
              <w:t xml:space="preserve">DASP </w:t>
            </w:r>
            <w:r w:rsidRPr="008F3BDD">
              <w:rPr>
                <w:bCs/>
                <w:i/>
                <w:vertAlign w:val="subscript"/>
              </w:rPr>
              <w:t>c</w:t>
            </w:r>
          </w:p>
        </w:tc>
        <w:tc>
          <w:tcPr>
            <w:tcW w:w="478" w:type="pct"/>
          </w:tcPr>
          <w:p w14:paraId="2A4690F2" w14:textId="77777777" w:rsidR="00212172" w:rsidRPr="00887C6A" w:rsidRDefault="00212172" w:rsidP="009F28D9">
            <w:pPr>
              <w:pStyle w:val="TableBody"/>
              <w:rPr>
                <w:bCs/>
              </w:rPr>
            </w:pPr>
            <w:r w:rsidRPr="00887C6A">
              <w:rPr>
                <w:bCs/>
              </w:rPr>
              <w:t>$/MW per hour</w:t>
            </w:r>
          </w:p>
        </w:tc>
        <w:tc>
          <w:tcPr>
            <w:tcW w:w="3587" w:type="pct"/>
          </w:tcPr>
          <w:p w14:paraId="7033565F" w14:textId="77777777" w:rsidR="00212172" w:rsidRPr="00887C6A" w:rsidRDefault="00212172" w:rsidP="009F28D9">
            <w:pPr>
              <w:pStyle w:val="TableBody"/>
              <w:rPr>
                <w:i/>
              </w:rPr>
            </w:pPr>
            <w:r w:rsidRPr="00887C6A">
              <w:rPr>
                <w:i/>
              </w:rPr>
              <w:t>Day-Ahead Shadow Price per constraint</w:t>
            </w:r>
            <w:r w:rsidRPr="00887C6A">
              <w:t xml:space="preserve">—The DAM Shadow Price of the constraint </w:t>
            </w:r>
            <w:r w:rsidRPr="00887C6A">
              <w:rPr>
                <w:i/>
              </w:rPr>
              <w:t>c</w:t>
            </w:r>
            <w:r w:rsidRPr="00887C6A">
              <w:t xml:space="preserve"> for the hour.</w:t>
            </w:r>
          </w:p>
        </w:tc>
      </w:tr>
      <w:tr w:rsidR="00212172" w:rsidRPr="00887C6A" w14:paraId="53FDCC2B" w14:textId="77777777" w:rsidTr="009F28D9">
        <w:trPr>
          <w:cantSplit/>
        </w:trPr>
        <w:tc>
          <w:tcPr>
            <w:tcW w:w="935" w:type="pct"/>
          </w:tcPr>
          <w:p w14:paraId="286B28AC" w14:textId="77777777" w:rsidR="00212172" w:rsidRPr="00887C6A" w:rsidRDefault="00212172" w:rsidP="009F28D9">
            <w:pPr>
              <w:pStyle w:val="TableBody"/>
            </w:pPr>
            <w:r w:rsidRPr="00887C6A">
              <w:t xml:space="preserve">DRF </w:t>
            </w:r>
            <w:r w:rsidRPr="008F3BDD">
              <w:rPr>
                <w:i/>
                <w:vertAlign w:val="subscript"/>
              </w:rPr>
              <w:t>c</w:t>
            </w:r>
          </w:p>
        </w:tc>
        <w:tc>
          <w:tcPr>
            <w:tcW w:w="478" w:type="pct"/>
          </w:tcPr>
          <w:p w14:paraId="320428ED" w14:textId="77777777" w:rsidR="00212172" w:rsidRPr="00887C6A" w:rsidRDefault="00212172" w:rsidP="009F28D9">
            <w:pPr>
              <w:pStyle w:val="TableBody"/>
              <w:rPr>
                <w:bCs/>
              </w:rPr>
            </w:pPr>
            <w:r w:rsidRPr="00887C6A">
              <w:rPr>
                <w:bCs/>
              </w:rPr>
              <w:t>none</w:t>
            </w:r>
          </w:p>
        </w:tc>
        <w:tc>
          <w:tcPr>
            <w:tcW w:w="3587" w:type="pct"/>
          </w:tcPr>
          <w:p w14:paraId="64A2C8CA" w14:textId="77777777" w:rsidR="00212172" w:rsidRPr="00887C6A" w:rsidRDefault="00212172" w:rsidP="009F28D9">
            <w:pPr>
              <w:pStyle w:val="TableBody"/>
              <w:rPr>
                <w:i/>
              </w:rPr>
            </w:pPr>
            <w:r w:rsidRPr="00887C6A">
              <w:rPr>
                <w:i/>
              </w:rPr>
              <w:t>Deration Factor per constraint</w:t>
            </w:r>
            <w:r w:rsidRPr="00887C6A">
              <w:t xml:space="preserve">—The deration factor of the constraint </w:t>
            </w:r>
            <w:r w:rsidRPr="00887C6A">
              <w:rPr>
                <w:i/>
              </w:rPr>
              <w:t>c</w:t>
            </w:r>
            <w:r w:rsidRPr="00887C6A">
              <w:t xml:space="preserve"> for the hour, equal to the MW amount by which the constraint is oversold divided by the total MW amount of the positive impacts on the constraint of all CRRs existing prior to DAM execution.</w:t>
            </w:r>
          </w:p>
        </w:tc>
      </w:tr>
      <w:tr w:rsidR="00212172" w:rsidRPr="00887C6A" w14:paraId="5EC36996" w14:textId="77777777" w:rsidTr="009F28D9">
        <w:trPr>
          <w:cantSplit/>
        </w:trPr>
        <w:tc>
          <w:tcPr>
            <w:tcW w:w="935" w:type="pct"/>
          </w:tcPr>
          <w:p w14:paraId="4A8E5ED8" w14:textId="77777777" w:rsidR="00212172" w:rsidRPr="00887C6A" w:rsidRDefault="00212172" w:rsidP="009F28D9">
            <w:pPr>
              <w:pStyle w:val="TableBody"/>
              <w:rPr>
                <w:bCs/>
              </w:rPr>
            </w:pPr>
            <w:r w:rsidRPr="00887C6A">
              <w:t xml:space="preserve">DAWASF </w:t>
            </w:r>
            <w:r w:rsidRPr="008F3BDD">
              <w:rPr>
                <w:i/>
                <w:vertAlign w:val="subscript"/>
              </w:rPr>
              <w:t>j, c</w:t>
            </w:r>
          </w:p>
        </w:tc>
        <w:tc>
          <w:tcPr>
            <w:tcW w:w="478" w:type="pct"/>
          </w:tcPr>
          <w:p w14:paraId="52D95A69" w14:textId="77777777" w:rsidR="00212172" w:rsidRPr="00887C6A" w:rsidRDefault="00212172" w:rsidP="009F28D9">
            <w:pPr>
              <w:pStyle w:val="TableBody"/>
              <w:rPr>
                <w:bCs/>
              </w:rPr>
            </w:pPr>
            <w:r w:rsidRPr="00887C6A">
              <w:rPr>
                <w:bCs/>
              </w:rPr>
              <w:t>none</w:t>
            </w:r>
          </w:p>
        </w:tc>
        <w:tc>
          <w:tcPr>
            <w:tcW w:w="3587" w:type="pct"/>
          </w:tcPr>
          <w:p w14:paraId="776E5518" w14:textId="77777777" w:rsidR="00212172" w:rsidRPr="00887C6A" w:rsidRDefault="00212172" w:rsidP="009F28D9">
            <w:pPr>
              <w:pStyle w:val="TableBody"/>
              <w:rPr>
                <w:i/>
              </w:rPr>
            </w:pPr>
            <w:r w:rsidRPr="00887C6A">
              <w:rPr>
                <w:i/>
              </w:rPr>
              <w:t>Day-Ahead Weighted Average Shift Factor at source per constraint</w:t>
            </w:r>
            <w:r w:rsidRPr="00887C6A">
              <w:t xml:space="preserve">—The Day-Ahead Shift Factor for the source Settlement Point and the directional network element for constraint </w:t>
            </w:r>
            <w:r w:rsidRPr="00887C6A">
              <w:rPr>
                <w:i/>
              </w:rPr>
              <w:t>c</w:t>
            </w:r>
            <w:r w:rsidRPr="00887C6A">
              <w:t>, in the hour.</w:t>
            </w:r>
          </w:p>
        </w:tc>
      </w:tr>
      <w:tr w:rsidR="00212172" w:rsidRPr="00887C6A" w14:paraId="55CDB621" w14:textId="77777777" w:rsidTr="009F28D9">
        <w:trPr>
          <w:cantSplit/>
        </w:trPr>
        <w:tc>
          <w:tcPr>
            <w:tcW w:w="935" w:type="pct"/>
          </w:tcPr>
          <w:p w14:paraId="09B680AE" w14:textId="77777777" w:rsidR="00212172" w:rsidRPr="00887C6A" w:rsidRDefault="00212172" w:rsidP="009F28D9">
            <w:pPr>
              <w:pStyle w:val="TableBody"/>
              <w:rPr>
                <w:bCs/>
              </w:rPr>
            </w:pPr>
            <w:r w:rsidRPr="00887C6A">
              <w:lastRenderedPageBreak/>
              <w:t>DAWASF</w:t>
            </w:r>
            <w:r w:rsidRPr="00887C6A">
              <w:rPr>
                <w:vertAlign w:val="subscript"/>
              </w:rPr>
              <w:t xml:space="preserve"> </w:t>
            </w:r>
            <w:r w:rsidRPr="008F3BDD">
              <w:rPr>
                <w:i/>
                <w:vertAlign w:val="subscript"/>
              </w:rPr>
              <w:t>k, c</w:t>
            </w:r>
          </w:p>
        </w:tc>
        <w:tc>
          <w:tcPr>
            <w:tcW w:w="478" w:type="pct"/>
          </w:tcPr>
          <w:p w14:paraId="397336E1" w14:textId="77777777" w:rsidR="00212172" w:rsidRPr="00887C6A" w:rsidRDefault="00212172" w:rsidP="009F28D9">
            <w:pPr>
              <w:pStyle w:val="TableBody"/>
              <w:rPr>
                <w:bCs/>
              </w:rPr>
            </w:pPr>
            <w:r w:rsidRPr="00887C6A">
              <w:rPr>
                <w:bCs/>
              </w:rPr>
              <w:t>None</w:t>
            </w:r>
          </w:p>
        </w:tc>
        <w:tc>
          <w:tcPr>
            <w:tcW w:w="3587" w:type="pct"/>
          </w:tcPr>
          <w:p w14:paraId="140D1AE6" w14:textId="77777777" w:rsidR="00212172" w:rsidRPr="00887C6A" w:rsidRDefault="00212172" w:rsidP="009F28D9">
            <w:pPr>
              <w:pStyle w:val="TableBody"/>
              <w:rPr>
                <w:i/>
              </w:rPr>
            </w:pPr>
            <w:r w:rsidRPr="00887C6A">
              <w:rPr>
                <w:i/>
              </w:rPr>
              <w:t>Day-Ahead Weighted Average Shift Factor at sink per constraint</w:t>
            </w:r>
            <w:r w:rsidRPr="00887C6A">
              <w:t xml:space="preserve">—The Day-Ahead Shift Factor for the sink Settlement Point and the directional network element for constraint </w:t>
            </w:r>
            <w:r w:rsidRPr="00887C6A">
              <w:rPr>
                <w:i/>
              </w:rPr>
              <w:t>c</w:t>
            </w:r>
            <w:r w:rsidRPr="00887C6A">
              <w:t>, in the hour.</w:t>
            </w:r>
          </w:p>
        </w:tc>
      </w:tr>
      <w:tr w:rsidR="00212172" w:rsidRPr="00887C6A" w14:paraId="78D98ED7" w14:textId="77777777" w:rsidTr="009F28D9">
        <w:trPr>
          <w:cantSplit/>
        </w:trPr>
        <w:tc>
          <w:tcPr>
            <w:tcW w:w="935" w:type="pct"/>
          </w:tcPr>
          <w:p w14:paraId="4FD10241" w14:textId="77777777" w:rsidR="00212172" w:rsidRPr="00887C6A" w:rsidRDefault="00212172" w:rsidP="009F28D9">
            <w:pPr>
              <w:pStyle w:val="TableBody"/>
              <w:rPr>
                <w:bCs/>
              </w:rPr>
            </w:pPr>
            <w:r w:rsidRPr="00887C6A">
              <w:rPr>
                <w:bCs/>
              </w:rPr>
              <w:t xml:space="preserve">DAOBLHVPR </w:t>
            </w:r>
            <w:r w:rsidRPr="008F3BDD">
              <w:rPr>
                <w:bCs/>
                <w:i/>
                <w:vertAlign w:val="subscript"/>
              </w:rPr>
              <w:t>(j, k)</w:t>
            </w:r>
          </w:p>
        </w:tc>
        <w:tc>
          <w:tcPr>
            <w:tcW w:w="478" w:type="pct"/>
          </w:tcPr>
          <w:p w14:paraId="20505188" w14:textId="77777777" w:rsidR="00212172" w:rsidRPr="00887C6A" w:rsidRDefault="00212172" w:rsidP="009F28D9">
            <w:pPr>
              <w:pStyle w:val="TableBody"/>
              <w:rPr>
                <w:bCs/>
              </w:rPr>
            </w:pPr>
            <w:r w:rsidRPr="00887C6A">
              <w:rPr>
                <w:bCs/>
              </w:rPr>
              <w:t>$/MWh</w:t>
            </w:r>
          </w:p>
        </w:tc>
        <w:tc>
          <w:tcPr>
            <w:tcW w:w="3587" w:type="pct"/>
          </w:tcPr>
          <w:p w14:paraId="445480AF" w14:textId="77777777" w:rsidR="00212172" w:rsidRPr="00887C6A" w:rsidRDefault="00212172" w:rsidP="009F28D9">
            <w:pPr>
              <w:pStyle w:val="TableBody"/>
              <w:rPr>
                <w:i/>
              </w:rPr>
            </w:pPr>
            <w:r w:rsidRPr="00887C6A">
              <w:rPr>
                <w:i/>
              </w:rPr>
              <w:t>Day-Ahead Obligation Hedge Value Price per source and sink pair</w:t>
            </w:r>
            <w:r w:rsidRPr="00887C6A">
              <w:t xml:space="preserve">—The Day-Ahead hedge price of a PTP Obligation with the source </w:t>
            </w:r>
            <w:r w:rsidRPr="00887C6A">
              <w:rPr>
                <w:i/>
              </w:rPr>
              <w:t>j</w:t>
            </w:r>
            <w:r w:rsidRPr="00887C6A">
              <w:t xml:space="preserve"> and the sink </w:t>
            </w:r>
            <w:r w:rsidRPr="00887C6A">
              <w:rPr>
                <w:i/>
              </w:rPr>
              <w:t>k</w:t>
            </w:r>
            <w:r w:rsidRPr="00887C6A">
              <w:t>, for the hour.</w:t>
            </w:r>
          </w:p>
        </w:tc>
      </w:tr>
      <w:tr w:rsidR="00212172" w:rsidRPr="00887C6A" w14:paraId="4078669E" w14:textId="77777777" w:rsidTr="009F28D9">
        <w:trPr>
          <w:cantSplit/>
        </w:trPr>
        <w:tc>
          <w:tcPr>
            <w:tcW w:w="935" w:type="pct"/>
          </w:tcPr>
          <w:p w14:paraId="4D49C311" w14:textId="77777777" w:rsidR="00212172" w:rsidRPr="00887C6A" w:rsidRDefault="00212172" w:rsidP="009F28D9">
            <w:pPr>
              <w:pStyle w:val="TableBody"/>
              <w:rPr>
                <w:bCs/>
              </w:rPr>
            </w:pPr>
            <w:r w:rsidRPr="00887C6A">
              <w:rPr>
                <w:bCs/>
              </w:rPr>
              <w:t xml:space="preserve">MINRESPR </w:t>
            </w:r>
            <w:r w:rsidRPr="008F3BDD">
              <w:rPr>
                <w:bCs/>
                <w:i/>
                <w:vertAlign w:val="subscript"/>
              </w:rPr>
              <w:t>j</w:t>
            </w:r>
          </w:p>
        </w:tc>
        <w:tc>
          <w:tcPr>
            <w:tcW w:w="478" w:type="pct"/>
          </w:tcPr>
          <w:p w14:paraId="21CD51D9" w14:textId="77777777" w:rsidR="00212172" w:rsidRPr="00887C6A" w:rsidRDefault="00212172" w:rsidP="009F28D9">
            <w:pPr>
              <w:pStyle w:val="TableBody"/>
              <w:rPr>
                <w:bCs/>
              </w:rPr>
            </w:pPr>
            <w:r w:rsidRPr="00887C6A">
              <w:rPr>
                <w:bCs/>
              </w:rPr>
              <w:t>$/MWh</w:t>
            </w:r>
          </w:p>
        </w:tc>
        <w:tc>
          <w:tcPr>
            <w:tcW w:w="3587" w:type="pct"/>
          </w:tcPr>
          <w:p w14:paraId="5CC9B02C" w14:textId="77777777" w:rsidR="00212172" w:rsidRPr="00887C6A" w:rsidRDefault="00212172" w:rsidP="009F28D9">
            <w:pPr>
              <w:pStyle w:val="TableBody"/>
              <w:rPr>
                <w:i/>
              </w:rPr>
            </w:pPr>
            <w:r w:rsidRPr="00887C6A">
              <w:rPr>
                <w:i/>
              </w:rPr>
              <w:t>Minimum Resource Price for source</w:t>
            </w:r>
            <w:r w:rsidRPr="00887C6A">
              <w:t xml:space="preserve">—The lowest Minimum Resource Price for the Resources located at the source Settlement Point </w:t>
            </w:r>
            <w:r w:rsidRPr="00887C6A">
              <w:rPr>
                <w:i/>
              </w:rPr>
              <w:t>j</w:t>
            </w:r>
            <w:r w:rsidRPr="00887C6A">
              <w:t>.</w:t>
            </w:r>
          </w:p>
        </w:tc>
      </w:tr>
      <w:tr w:rsidR="00212172" w:rsidRPr="00887C6A" w14:paraId="460DE894" w14:textId="77777777" w:rsidTr="009F28D9">
        <w:trPr>
          <w:cantSplit/>
        </w:trPr>
        <w:tc>
          <w:tcPr>
            <w:tcW w:w="935" w:type="pct"/>
          </w:tcPr>
          <w:p w14:paraId="6605A50C" w14:textId="77777777" w:rsidR="00212172" w:rsidRPr="00887C6A" w:rsidRDefault="00212172" w:rsidP="009F28D9">
            <w:pPr>
              <w:pStyle w:val="TableBody"/>
              <w:rPr>
                <w:bCs/>
              </w:rPr>
            </w:pPr>
            <w:r w:rsidRPr="00887C6A">
              <w:rPr>
                <w:bCs/>
              </w:rPr>
              <w:t xml:space="preserve">MAXRESPR </w:t>
            </w:r>
            <w:r w:rsidRPr="008F3BDD">
              <w:rPr>
                <w:bCs/>
                <w:i/>
                <w:vertAlign w:val="subscript"/>
              </w:rPr>
              <w:t>k</w:t>
            </w:r>
          </w:p>
        </w:tc>
        <w:tc>
          <w:tcPr>
            <w:tcW w:w="478" w:type="pct"/>
          </w:tcPr>
          <w:p w14:paraId="01999B8C" w14:textId="77777777" w:rsidR="00212172" w:rsidRPr="00887C6A" w:rsidRDefault="00212172" w:rsidP="009F28D9">
            <w:pPr>
              <w:pStyle w:val="TableBody"/>
              <w:rPr>
                <w:bCs/>
              </w:rPr>
            </w:pPr>
            <w:r w:rsidRPr="00887C6A">
              <w:rPr>
                <w:bCs/>
              </w:rPr>
              <w:t>$/MWh</w:t>
            </w:r>
          </w:p>
        </w:tc>
        <w:tc>
          <w:tcPr>
            <w:tcW w:w="3587" w:type="pct"/>
          </w:tcPr>
          <w:p w14:paraId="7CF109B2" w14:textId="77777777" w:rsidR="00212172" w:rsidRPr="00887C6A" w:rsidRDefault="00212172" w:rsidP="009F28D9">
            <w:pPr>
              <w:pStyle w:val="TableBody"/>
              <w:rPr>
                <w:i/>
              </w:rPr>
            </w:pPr>
            <w:r w:rsidRPr="00887C6A">
              <w:rPr>
                <w:i/>
              </w:rPr>
              <w:t>Max Resource Price for sink</w:t>
            </w:r>
            <w:r w:rsidRPr="00887C6A">
              <w:t xml:space="preserve">—The highest Maximum Resource Price for the Resources located at the sink Settlement Point </w:t>
            </w:r>
            <w:r w:rsidRPr="00887C6A">
              <w:rPr>
                <w:i/>
              </w:rPr>
              <w:t>k</w:t>
            </w:r>
            <w:r w:rsidRPr="00887C6A">
              <w:t>.</w:t>
            </w:r>
          </w:p>
        </w:tc>
      </w:tr>
      <w:tr w:rsidR="00212172" w:rsidRPr="00887C6A" w14:paraId="3213549D" w14:textId="77777777" w:rsidTr="009F28D9">
        <w:trPr>
          <w:cantSplit/>
        </w:trPr>
        <w:tc>
          <w:tcPr>
            <w:tcW w:w="935" w:type="pct"/>
          </w:tcPr>
          <w:p w14:paraId="1EA03EF9" w14:textId="77777777" w:rsidR="00212172" w:rsidRPr="00887C6A" w:rsidRDefault="00212172" w:rsidP="009F28D9">
            <w:pPr>
              <w:pStyle w:val="TableBody"/>
              <w:rPr>
                <w:bCs/>
              </w:rPr>
            </w:pPr>
            <w:r w:rsidRPr="00887C6A">
              <w:rPr>
                <w:bCs/>
              </w:rPr>
              <w:t xml:space="preserve">DAOBL </w:t>
            </w:r>
            <w:r w:rsidRPr="008F3BDD">
              <w:rPr>
                <w:i/>
                <w:vertAlign w:val="subscript"/>
              </w:rPr>
              <w:t xml:space="preserve">o, </w:t>
            </w:r>
            <w:r w:rsidRPr="008F3BDD">
              <w:rPr>
                <w:bCs/>
                <w:i/>
                <w:vertAlign w:val="subscript"/>
              </w:rPr>
              <w:t>(j, k)</w:t>
            </w:r>
          </w:p>
        </w:tc>
        <w:tc>
          <w:tcPr>
            <w:tcW w:w="478" w:type="pct"/>
          </w:tcPr>
          <w:p w14:paraId="049C9BB2" w14:textId="77777777" w:rsidR="00212172" w:rsidRPr="00887C6A" w:rsidRDefault="00212172" w:rsidP="009F28D9">
            <w:pPr>
              <w:pStyle w:val="TableBody"/>
            </w:pPr>
            <w:r w:rsidRPr="00887C6A">
              <w:rPr>
                <w:bCs/>
              </w:rPr>
              <w:t>MW</w:t>
            </w:r>
          </w:p>
        </w:tc>
        <w:tc>
          <w:tcPr>
            <w:tcW w:w="3587" w:type="pct"/>
          </w:tcPr>
          <w:p w14:paraId="070DA8DA" w14:textId="77777777" w:rsidR="00212172" w:rsidRPr="00887C6A" w:rsidRDefault="00212172" w:rsidP="009F28D9">
            <w:pPr>
              <w:pStyle w:val="TableBody"/>
              <w:rPr>
                <w:bCs/>
              </w:rPr>
            </w:pPr>
            <w:r w:rsidRPr="00887C6A">
              <w:rPr>
                <w:i/>
              </w:rPr>
              <w:t>Day-Ahead Obligation per CRR Owner per source and sink pair</w:t>
            </w:r>
            <w:r w:rsidRPr="00887C6A">
              <w:t>—</w:t>
            </w:r>
            <w:r w:rsidRPr="00887C6A">
              <w:rPr>
                <w:bCs/>
              </w:rPr>
              <w:t xml:space="preserve">The number of CRR Owner </w:t>
            </w:r>
            <w:r w:rsidRPr="00887C6A">
              <w:rPr>
                <w:bCs/>
                <w:i/>
              </w:rPr>
              <w:t>o</w:t>
            </w:r>
            <w:r w:rsidRPr="00887C6A">
              <w:rPr>
                <w:bCs/>
              </w:rPr>
              <w:t>’s PT</w:t>
            </w:r>
            <w:r w:rsidRPr="00887C6A">
              <w:t>P</w:t>
            </w:r>
            <w:r w:rsidRPr="00887C6A">
              <w:rPr>
                <w:bCs/>
              </w:rPr>
              <w:t xml:space="preserve"> Obligations with the source </w:t>
            </w:r>
            <w:r w:rsidRPr="00887C6A">
              <w:rPr>
                <w:bCs/>
                <w:i/>
              </w:rPr>
              <w:t>j</w:t>
            </w:r>
            <w:r w:rsidRPr="00887C6A">
              <w:rPr>
                <w:bCs/>
              </w:rPr>
              <w:t xml:space="preserve"> and the sink </w:t>
            </w:r>
            <w:r w:rsidRPr="00887C6A">
              <w:rPr>
                <w:bCs/>
                <w:i/>
              </w:rPr>
              <w:t>k</w:t>
            </w:r>
            <w:r w:rsidRPr="00887C6A">
              <w:rPr>
                <w:bCs/>
              </w:rPr>
              <w:t xml:space="preserve"> settled in the DAM for the hour.</w:t>
            </w:r>
          </w:p>
        </w:tc>
      </w:tr>
      <w:tr w:rsidR="00212172" w:rsidRPr="00887C6A" w14:paraId="5E8F9531" w14:textId="77777777" w:rsidTr="009F28D9">
        <w:trPr>
          <w:cantSplit/>
        </w:trPr>
        <w:tc>
          <w:tcPr>
            <w:tcW w:w="935" w:type="pct"/>
            <w:tcBorders>
              <w:top w:val="single" w:sz="4" w:space="0" w:color="auto"/>
              <w:left w:val="single" w:sz="4" w:space="0" w:color="auto"/>
              <w:bottom w:val="single" w:sz="4" w:space="0" w:color="auto"/>
              <w:right w:val="single" w:sz="4" w:space="0" w:color="auto"/>
            </w:tcBorders>
          </w:tcPr>
          <w:p w14:paraId="2AA1E553" w14:textId="77777777" w:rsidR="00212172" w:rsidRPr="008F3BDD" w:rsidRDefault="00212172" w:rsidP="009F28D9">
            <w:pPr>
              <w:pStyle w:val="TableBody"/>
              <w:rPr>
                <w:bCs/>
                <w:i/>
              </w:rPr>
            </w:pPr>
            <w:r w:rsidRPr="008F3BDD">
              <w:rPr>
                <w:bCs/>
                <w:i/>
              </w:rPr>
              <w:t>o</w:t>
            </w:r>
          </w:p>
        </w:tc>
        <w:tc>
          <w:tcPr>
            <w:tcW w:w="478" w:type="pct"/>
            <w:tcBorders>
              <w:top w:val="single" w:sz="4" w:space="0" w:color="auto"/>
              <w:left w:val="single" w:sz="4" w:space="0" w:color="auto"/>
              <w:bottom w:val="single" w:sz="4" w:space="0" w:color="auto"/>
              <w:right w:val="single" w:sz="4" w:space="0" w:color="auto"/>
            </w:tcBorders>
          </w:tcPr>
          <w:p w14:paraId="1FE77646" w14:textId="77777777" w:rsidR="00212172" w:rsidRPr="00887C6A" w:rsidRDefault="00212172" w:rsidP="009F28D9">
            <w:pPr>
              <w:pStyle w:val="TableBody"/>
              <w:rPr>
                <w:bCs/>
              </w:rPr>
            </w:pPr>
            <w:r w:rsidRPr="00887C6A">
              <w:rPr>
                <w:bCs/>
              </w:rPr>
              <w:t>none</w:t>
            </w:r>
          </w:p>
        </w:tc>
        <w:tc>
          <w:tcPr>
            <w:tcW w:w="3587" w:type="pct"/>
            <w:tcBorders>
              <w:top w:val="single" w:sz="4" w:space="0" w:color="auto"/>
              <w:left w:val="single" w:sz="4" w:space="0" w:color="auto"/>
              <w:bottom w:val="single" w:sz="4" w:space="0" w:color="auto"/>
              <w:right w:val="single" w:sz="4" w:space="0" w:color="auto"/>
            </w:tcBorders>
          </w:tcPr>
          <w:p w14:paraId="0DB11C19" w14:textId="77777777" w:rsidR="00212172" w:rsidRPr="00887C6A" w:rsidRDefault="00212172" w:rsidP="009F28D9">
            <w:pPr>
              <w:pStyle w:val="TableBody"/>
            </w:pPr>
            <w:r w:rsidRPr="00887C6A">
              <w:t>A CRR Owner.</w:t>
            </w:r>
          </w:p>
        </w:tc>
      </w:tr>
      <w:tr w:rsidR="00212172" w:rsidRPr="00887C6A" w14:paraId="61372151" w14:textId="77777777" w:rsidTr="009F28D9">
        <w:trPr>
          <w:cantSplit/>
        </w:trPr>
        <w:tc>
          <w:tcPr>
            <w:tcW w:w="935" w:type="pct"/>
            <w:tcBorders>
              <w:top w:val="single" w:sz="4" w:space="0" w:color="auto"/>
              <w:left w:val="single" w:sz="4" w:space="0" w:color="auto"/>
              <w:bottom w:val="single" w:sz="4" w:space="0" w:color="auto"/>
              <w:right w:val="single" w:sz="4" w:space="0" w:color="auto"/>
            </w:tcBorders>
          </w:tcPr>
          <w:p w14:paraId="455B55C9" w14:textId="77777777" w:rsidR="00212172" w:rsidRPr="008F3BDD" w:rsidRDefault="00212172" w:rsidP="009F28D9">
            <w:pPr>
              <w:pStyle w:val="TableBody"/>
              <w:rPr>
                <w:bCs/>
                <w:i/>
              </w:rPr>
            </w:pPr>
            <w:r w:rsidRPr="008F3BDD">
              <w:rPr>
                <w:bCs/>
                <w:i/>
              </w:rPr>
              <w:t>j</w:t>
            </w:r>
          </w:p>
        </w:tc>
        <w:tc>
          <w:tcPr>
            <w:tcW w:w="478" w:type="pct"/>
            <w:tcBorders>
              <w:top w:val="single" w:sz="4" w:space="0" w:color="auto"/>
              <w:left w:val="single" w:sz="4" w:space="0" w:color="auto"/>
              <w:bottom w:val="single" w:sz="4" w:space="0" w:color="auto"/>
              <w:right w:val="single" w:sz="4" w:space="0" w:color="auto"/>
            </w:tcBorders>
          </w:tcPr>
          <w:p w14:paraId="5BF6E9D1" w14:textId="77777777" w:rsidR="00212172" w:rsidRPr="00887C6A" w:rsidRDefault="00212172" w:rsidP="009F28D9">
            <w:pPr>
              <w:pStyle w:val="TableBody"/>
              <w:rPr>
                <w:bCs/>
              </w:rPr>
            </w:pPr>
            <w:r w:rsidRPr="00887C6A">
              <w:rPr>
                <w:bCs/>
              </w:rPr>
              <w:t>none</w:t>
            </w:r>
          </w:p>
        </w:tc>
        <w:tc>
          <w:tcPr>
            <w:tcW w:w="3587" w:type="pct"/>
            <w:tcBorders>
              <w:top w:val="single" w:sz="4" w:space="0" w:color="auto"/>
              <w:left w:val="single" w:sz="4" w:space="0" w:color="auto"/>
              <w:bottom w:val="single" w:sz="4" w:space="0" w:color="auto"/>
              <w:right w:val="single" w:sz="4" w:space="0" w:color="auto"/>
            </w:tcBorders>
          </w:tcPr>
          <w:p w14:paraId="2A74E30D" w14:textId="77777777" w:rsidR="00212172" w:rsidRPr="00887C6A" w:rsidRDefault="00212172" w:rsidP="009F28D9">
            <w:pPr>
              <w:pStyle w:val="TableBody"/>
            </w:pPr>
            <w:r w:rsidRPr="00887C6A">
              <w:t>A source Settlement Point.</w:t>
            </w:r>
          </w:p>
        </w:tc>
      </w:tr>
      <w:tr w:rsidR="00212172" w:rsidRPr="00887C6A" w14:paraId="1F80EFA2" w14:textId="77777777" w:rsidTr="009F28D9">
        <w:trPr>
          <w:cantSplit/>
        </w:trPr>
        <w:tc>
          <w:tcPr>
            <w:tcW w:w="935" w:type="pct"/>
            <w:tcBorders>
              <w:top w:val="single" w:sz="4" w:space="0" w:color="auto"/>
              <w:left w:val="single" w:sz="4" w:space="0" w:color="auto"/>
              <w:bottom w:val="single" w:sz="4" w:space="0" w:color="auto"/>
              <w:right w:val="single" w:sz="4" w:space="0" w:color="auto"/>
            </w:tcBorders>
          </w:tcPr>
          <w:p w14:paraId="1B061817" w14:textId="77777777" w:rsidR="00212172" w:rsidRPr="008F3BDD" w:rsidRDefault="00212172" w:rsidP="009F28D9">
            <w:pPr>
              <w:pStyle w:val="TableBody"/>
              <w:rPr>
                <w:bCs/>
                <w:i/>
              </w:rPr>
            </w:pPr>
            <w:r w:rsidRPr="008F3BDD">
              <w:rPr>
                <w:bCs/>
                <w:i/>
              </w:rPr>
              <w:t>k</w:t>
            </w:r>
          </w:p>
        </w:tc>
        <w:tc>
          <w:tcPr>
            <w:tcW w:w="478" w:type="pct"/>
            <w:tcBorders>
              <w:top w:val="single" w:sz="4" w:space="0" w:color="auto"/>
              <w:left w:val="single" w:sz="4" w:space="0" w:color="auto"/>
              <w:bottom w:val="single" w:sz="4" w:space="0" w:color="auto"/>
              <w:right w:val="single" w:sz="4" w:space="0" w:color="auto"/>
            </w:tcBorders>
          </w:tcPr>
          <w:p w14:paraId="53D6E0E7" w14:textId="77777777" w:rsidR="00212172" w:rsidRPr="00887C6A" w:rsidRDefault="00212172" w:rsidP="009F28D9">
            <w:pPr>
              <w:pStyle w:val="TableBody"/>
              <w:rPr>
                <w:bCs/>
              </w:rPr>
            </w:pPr>
            <w:r w:rsidRPr="00887C6A">
              <w:rPr>
                <w:bCs/>
              </w:rPr>
              <w:t>none</w:t>
            </w:r>
          </w:p>
        </w:tc>
        <w:tc>
          <w:tcPr>
            <w:tcW w:w="3587" w:type="pct"/>
            <w:tcBorders>
              <w:top w:val="single" w:sz="4" w:space="0" w:color="auto"/>
              <w:left w:val="single" w:sz="4" w:space="0" w:color="auto"/>
              <w:bottom w:val="single" w:sz="4" w:space="0" w:color="auto"/>
              <w:right w:val="single" w:sz="4" w:space="0" w:color="auto"/>
            </w:tcBorders>
          </w:tcPr>
          <w:p w14:paraId="757EE0BF" w14:textId="77777777" w:rsidR="00212172" w:rsidRPr="00887C6A" w:rsidRDefault="00212172" w:rsidP="009F28D9">
            <w:pPr>
              <w:pStyle w:val="TableBody"/>
            </w:pPr>
            <w:r w:rsidRPr="00887C6A">
              <w:t>A sink Settlement Point.</w:t>
            </w:r>
          </w:p>
        </w:tc>
      </w:tr>
      <w:tr w:rsidR="00212172" w:rsidRPr="00887C6A" w14:paraId="28A028C9" w14:textId="77777777" w:rsidTr="009F28D9">
        <w:trPr>
          <w:cantSplit/>
        </w:trPr>
        <w:tc>
          <w:tcPr>
            <w:tcW w:w="935" w:type="pct"/>
            <w:tcBorders>
              <w:top w:val="single" w:sz="4" w:space="0" w:color="auto"/>
              <w:left w:val="single" w:sz="4" w:space="0" w:color="auto"/>
              <w:bottom w:val="single" w:sz="4" w:space="0" w:color="auto"/>
              <w:right w:val="single" w:sz="4" w:space="0" w:color="auto"/>
            </w:tcBorders>
          </w:tcPr>
          <w:p w14:paraId="3075D13A" w14:textId="77777777" w:rsidR="00212172" w:rsidRPr="008F3BDD" w:rsidRDefault="00212172" w:rsidP="009F28D9">
            <w:pPr>
              <w:pStyle w:val="TableBody"/>
              <w:rPr>
                <w:bCs/>
                <w:i/>
              </w:rPr>
            </w:pPr>
            <w:r w:rsidRPr="008F3BDD">
              <w:rPr>
                <w:bCs/>
                <w:i/>
              </w:rPr>
              <w:t>c</w:t>
            </w:r>
          </w:p>
        </w:tc>
        <w:tc>
          <w:tcPr>
            <w:tcW w:w="478" w:type="pct"/>
            <w:tcBorders>
              <w:top w:val="single" w:sz="4" w:space="0" w:color="auto"/>
              <w:left w:val="single" w:sz="4" w:space="0" w:color="auto"/>
              <w:bottom w:val="single" w:sz="4" w:space="0" w:color="auto"/>
              <w:right w:val="single" w:sz="4" w:space="0" w:color="auto"/>
            </w:tcBorders>
          </w:tcPr>
          <w:p w14:paraId="32E85A77" w14:textId="77777777" w:rsidR="00212172" w:rsidRPr="00887C6A" w:rsidRDefault="00212172" w:rsidP="009F28D9">
            <w:pPr>
              <w:pStyle w:val="TableBody"/>
              <w:rPr>
                <w:bCs/>
              </w:rPr>
            </w:pPr>
            <w:r w:rsidRPr="00887C6A">
              <w:rPr>
                <w:bCs/>
              </w:rPr>
              <w:t>none</w:t>
            </w:r>
          </w:p>
        </w:tc>
        <w:tc>
          <w:tcPr>
            <w:tcW w:w="3587" w:type="pct"/>
            <w:tcBorders>
              <w:top w:val="single" w:sz="4" w:space="0" w:color="auto"/>
              <w:left w:val="single" w:sz="4" w:space="0" w:color="auto"/>
              <w:bottom w:val="single" w:sz="4" w:space="0" w:color="auto"/>
              <w:right w:val="single" w:sz="4" w:space="0" w:color="auto"/>
            </w:tcBorders>
          </w:tcPr>
          <w:p w14:paraId="16E34A25" w14:textId="77777777" w:rsidR="00212172" w:rsidRPr="00887C6A" w:rsidRDefault="00212172" w:rsidP="009F28D9">
            <w:pPr>
              <w:pStyle w:val="TableBody"/>
            </w:pPr>
            <w:r w:rsidRPr="00887C6A">
              <w:t>A constraint associated with a directional network element for the hour.</w:t>
            </w:r>
          </w:p>
        </w:tc>
      </w:tr>
    </w:tbl>
    <w:p w14:paraId="23497B77" w14:textId="77777777" w:rsidR="00212172" w:rsidRPr="00887C6A" w:rsidRDefault="00212172" w:rsidP="00212172">
      <w:pPr>
        <w:pStyle w:val="Spaceafterbox"/>
      </w:pPr>
    </w:p>
    <w:p w14:paraId="551252E7" w14:textId="77777777" w:rsidR="00212172" w:rsidRPr="00887C6A" w:rsidRDefault="00212172" w:rsidP="00212172">
      <w:pPr>
        <w:pStyle w:val="BodyTextNumbered"/>
      </w:pPr>
      <w:r w:rsidRPr="00887C6A">
        <w:t>(4)</w:t>
      </w:r>
      <w:r w:rsidRPr="00887C6A">
        <w:tab/>
        <w:t xml:space="preserve">The net total payment or charge to each CRR Owner for the Operating Hour of all its PTP Obligations settled in the DAM is calculated as follows: </w:t>
      </w:r>
    </w:p>
    <w:p w14:paraId="3B035D7B" w14:textId="77777777" w:rsidR="00212172" w:rsidRPr="00887C6A" w:rsidRDefault="00212172" w:rsidP="007C57E5">
      <w:pPr>
        <w:pStyle w:val="FormulaBold"/>
        <w:rPr>
          <w:lang w:val="pt-BR"/>
        </w:rPr>
      </w:pPr>
      <w:r w:rsidRPr="00887C6A">
        <w:rPr>
          <w:lang w:val="pt-BR"/>
        </w:rPr>
        <w:t>DAOBLAMTOTOT</w:t>
      </w:r>
      <w:r w:rsidRPr="00887C6A">
        <w:rPr>
          <w:vertAlign w:val="subscript"/>
          <w:lang w:val="pt-BR"/>
        </w:rPr>
        <w:t xml:space="preserve"> </w:t>
      </w:r>
      <w:r w:rsidRPr="00887C6A">
        <w:rPr>
          <w:i/>
          <w:vertAlign w:val="subscript"/>
          <w:lang w:val="pt-BR"/>
        </w:rPr>
        <w:t>o</w:t>
      </w:r>
      <w:r w:rsidRPr="00887C6A">
        <w:rPr>
          <w:lang w:val="pt-BR"/>
        </w:rPr>
        <w:tab/>
        <w:t>=</w:t>
      </w:r>
      <w:r w:rsidRPr="00887C6A">
        <w:rPr>
          <w:lang w:val="pt-BR"/>
        </w:rPr>
        <w:tab/>
        <w:t>DAOBLCROTOT</w:t>
      </w:r>
      <w:r w:rsidRPr="00887C6A">
        <w:rPr>
          <w:vertAlign w:val="subscript"/>
          <w:lang w:val="pt-BR"/>
        </w:rPr>
        <w:t xml:space="preserve"> </w:t>
      </w:r>
      <w:r w:rsidRPr="00887C6A">
        <w:rPr>
          <w:i/>
          <w:vertAlign w:val="subscript"/>
          <w:lang w:val="pt-BR"/>
        </w:rPr>
        <w:t>o</w:t>
      </w:r>
      <w:r w:rsidRPr="00887C6A">
        <w:rPr>
          <w:lang w:val="pt-BR"/>
        </w:rPr>
        <w:t xml:space="preserve"> + DAOBLCHOTOT</w:t>
      </w:r>
      <w:r w:rsidRPr="00887C6A">
        <w:rPr>
          <w:vertAlign w:val="subscript"/>
          <w:lang w:val="pt-BR"/>
        </w:rPr>
        <w:t xml:space="preserve"> </w:t>
      </w:r>
      <w:r w:rsidRPr="00887C6A">
        <w:rPr>
          <w:i/>
          <w:vertAlign w:val="subscript"/>
          <w:lang w:val="pt-BR"/>
        </w:rPr>
        <w:t>o</w:t>
      </w:r>
    </w:p>
    <w:p w14:paraId="0B26114D" w14:textId="77777777" w:rsidR="00212172" w:rsidRPr="00887C6A" w:rsidRDefault="00212172" w:rsidP="00212172">
      <w:pPr>
        <w:pStyle w:val="BodyText"/>
        <w:ind w:firstLine="720"/>
        <w:rPr>
          <w:lang w:val="pt-BR"/>
        </w:rPr>
      </w:pPr>
      <w:r w:rsidRPr="00887C6A">
        <w:rPr>
          <w:lang w:val="pt-BR"/>
        </w:rPr>
        <w:t>Where:</w:t>
      </w:r>
    </w:p>
    <w:p w14:paraId="4E7273BD" w14:textId="77777777" w:rsidR="00212172" w:rsidRPr="00887C6A" w:rsidRDefault="00212172" w:rsidP="00440158">
      <w:pPr>
        <w:pStyle w:val="Formula"/>
        <w:rPr>
          <w:lang w:val="pt-BR"/>
        </w:rPr>
      </w:pPr>
      <w:r w:rsidRPr="00887C6A">
        <w:rPr>
          <w:lang w:val="pt-BR"/>
        </w:rPr>
        <w:t xml:space="preserve">DAOBLCROTOT </w:t>
      </w:r>
      <w:r w:rsidRPr="00887C6A">
        <w:rPr>
          <w:i/>
          <w:vertAlign w:val="subscript"/>
          <w:lang w:val="pt-BR"/>
        </w:rPr>
        <w:t>o</w:t>
      </w:r>
      <w:r w:rsidRPr="00887C6A">
        <w:rPr>
          <w:lang w:val="pt-BR"/>
        </w:rPr>
        <w:tab/>
        <w:t>=</w:t>
      </w:r>
      <w:r w:rsidRPr="00887C6A">
        <w:rPr>
          <w:lang w:val="pt-BR"/>
        </w:rPr>
        <w:tab/>
      </w:r>
      <w:r w:rsidRPr="00887C6A">
        <w:rPr>
          <w:position w:val="-22"/>
        </w:rPr>
        <w:object w:dxaOrig="220" w:dyaOrig="460" w14:anchorId="6588BF8E">
          <v:shape id="_x0000_i1081" type="#_x0000_t75" style="width:11.5pt;height:23pt" o:ole="">
            <v:imagedata r:id="rId82" o:title=""/>
          </v:shape>
          <o:OLEObject Type="Embed" ProgID="Equation.3" ShapeID="_x0000_i1081" DrawAspect="Content" ObjectID="_1825492955" r:id="rId83"/>
        </w:object>
      </w:r>
      <w:r w:rsidRPr="00887C6A">
        <w:rPr>
          <w:position w:val="-20"/>
        </w:rPr>
        <w:object w:dxaOrig="220" w:dyaOrig="440" w14:anchorId="4A29A76B">
          <v:shape id="_x0000_i1082" type="#_x0000_t75" style="width:11.5pt;height:21.8pt" o:ole="">
            <v:imagedata r:id="rId84" o:title=""/>
          </v:shape>
          <o:OLEObject Type="Embed" ProgID="Equation.3" ShapeID="_x0000_i1082" DrawAspect="Content" ObjectID="_1825492956" r:id="rId85"/>
        </w:object>
      </w:r>
      <w:r w:rsidRPr="00887C6A">
        <w:rPr>
          <w:lang w:val="pt-BR"/>
        </w:rPr>
        <w:t xml:space="preserve">Min (0, DAOBLAMT </w:t>
      </w:r>
      <w:r w:rsidRPr="00887C6A">
        <w:rPr>
          <w:i/>
          <w:vertAlign w:val="subscript"/>
          <w:lang w:val="pt-BR"/>
        </w:rPr>
        <w:t>o, (j, k)</w:t>
      </w:r>
      <w:r w:rsidRPr="00887C6A">
        <w:rPr>
          <w:lang w:val="pt-BR"/>
        </w:rPr>
        <w:t>)</w:t>
      </w:r>
    </w:p>
    <w:p w14:paraId="17CEFF6A" w14:textId="77777777" w:rsidR="00212172" w:rsidRPr="00887C6A" w:rsidRDefault="00212172" w:rsidP="00440158">
      <w:pPr>
        <w:pStyle w:val="Formula"/>
        <w:rPr>
          <w:lang w:val="pt-BR"/>
        </w:rPr>
      </w:pPr>
      <w:r w:rsidRPr="00887C6A">
        <w:rPr>
          <w:lang w:val="pt-BR"/>
        </w:rPr>
        <w:t xml:space="preserve">DAOBLCHOTOT </w:t>
      </w:r>
      <w:r w:rsidRPr="00887C6A">
        <w:rPr>
          <w:i/>
          <w:vertAlign w:val="subscript"/>
          <w:lang w:val="pt-BR"/>
        </w:rPr>
        <w:t>o</w:t>
      </w:r>
      <w:r w:rsidRPr="00887C6A">
        <w:rPr>
          <w:lang w:val="pt-BR"/>
        </w:rPr>
        <w:tab/>
        <w:t>=</w:t>
      </w:r>
      <w:r w:rsidRPr="00887C6A">
        <w:rPr>
          <w:lang w:val="pt-BR"/>
        </w:rPr>
        <w:tab/>
      </w:r>
      <w:r w:rsidRPr="00887C6A">
        <w:rPr>
          <w:position w:val="-22"/>
        </w:rPr>
        <w:object w:dxaOrig="220" w:dyaOrig="460" w14:anchorId="3B087EE0">
          <v:shape id="_x0000_i1083" type="#_x0000_t75" style="width:11.5pt;height:23pt" o:ole="">
            <v:imagedata r:id="rId82" o:title=""/>
          </v:shape>
          <o:OLEObject Type="Embed" ProgID="Equation.3" ShapeID="_x0000_i1083" DrawAspect="Content" ObjectID="_1825492957" r:id="rId86"/>
        </w:object>
      </w:r>
      <w:r w:rsidRPr="00887C6A">
        <w:rPr>
          <w:position w:val="-20"/>
        </w:rPr>
        <w:object w:dxaOrig="220" w:dyaOrig="440" w14:anchorId="4FF82A65">
          <v:shape id="_x0000_i1084" type="#_x0000_t75" style="width:11.5pt;height:21.8pt" o:ole="">
            <v:imagedata r:id="rId84" o:title=""/>
          </v:shape>
          <o:OLEObject Type="Embed" ProgID="Equation.3" ShapeID="_x0000_i1084" DrawAspect="Content" ObjectID="_1825492958" r:id="rId87"/>
        </w:object>
      </w:r>
      <w:r w:rsidRPr="00887C6A">
        <w:rPr>
          <w:lang w:val="pt-BR"/>
        </w:rPr>
        <w:t xml:space="preserve">Max (0, DAOBLAMT </w:t>
      </w:r>
      <w:r w:rsidRPr="00887C6A">
        <w:rPr>
          <w:i/>
          <w:vertAlign w:val="subscript"/>
          <w:lang w:val="pt-BR"/>
        </w:rPr>
        <w:t>o, (j, k)</w:t>
      </w:r>
      <w:r w:rsidRPr="00887C6A">
        <w:rPr>
          <w:lang w:val="pt-BR"/>
        </w:rPr>
        <w:t>)</w:t>
      </w:r>
    </w:p>
    <w:p w14:paraId="7B29529B" w14:textId="77777777" w:rsidR="00212172" w:rsidRPr="00887C6A" w:rsidRDefault="00212172" w:rsidP="00212172">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9"/>
        <w:gridCol w:w="679"/>
        <w:gridCol w:w="6642"/>
      </w:tblGrid>
      <w:tr w:rsidR="00212172" w:rsidRPr="00887C6A" w14:paraId="5B4BD07F" w14:textId="77777777" w:rsidTr="009F28D9">
        <w:trPr>
          <w:cantSplit/>
          <w:tblHeader/>
        </w:trPr>
        <w:tc>
          <w:tcPr>
            <w:tcW w:w="1085" w:type="pct"/>
          </w:tcPr>
          <w:p w14:paraId="7B5300FC" w14:textId="77777777" w:rsidR="00212172" w:rsidRPr="00887C6A" w:rsidRDefault="00212172" w:rsidP="009F28D9">
            <w:pPr>
              <w:pStyle w:val="TableHead"/>
            </w:pPr>
            <w:r w:rsidRPr="00887C6A">
              <w:t>Variable</w:t>
            </w:r>
          </w:p>
        </w:tc>
        <w:tc>
          <w:tcPr>
            <w:tcW w:w="363" w:type="pct"/>
          </w:tcPr>
          <w:p w14:paraId="3A59CD57" w14:textId="77777777" w:rsidR="00212172" w:rsidRPr="00887C6A" w:rsidRDefault="00212172" w:rsidP="009F28D9">
            <w:pPr>
              <w:pStyle w:val="TableHead"/>
            </w:pPr>
            <w:r w:rsidRPr="00887C6A">
              <w:t>Unit</w:t>
            </w:r>
          </w:p>
        </w:tc>
        <w:tc>
          <w:tcPr>
            <w:tcW w:w="3551" w:type="pct"/>
          </w:tcPr>
          <w:p w14:paraId="22275DF2" w14:textId="77777777" w:rsidR="00212172" w:rsidRPr="00887C6A" w:rsidRDefault="00212172" w:rsidP="009F28D9">
            <w:pPr>
              <w:pStyle w:val="TableHead"/>
            </w:pPr>
            <w:r w:rsidRPr="00887C6A">
              <w:t>Definition</w:t>
            </w:r>
          </w:p>
        </w:tc>
      </w:tr>
      <w:tr w:rsidR="00212172" w:rsidRPr="00887C6A" w14:paraId="53297CAC" w14:textId="77777777" w:rsidTr="009F28D9">
        <w:trPr>
          <w:cantSplit/>
          <w:tblHeader/>
        </w:trPr>
        <w:tc>
          <w:tcPr>
            <w:tcW w:w="1085" w:type="pct"/>
          </w:tcPr>
          <w:p w14:paraId="068A9233" w14:textId="77777777" w:rsidR="00212172" w:rsidRPr="00887C6A" w:rsidRDefault="00212172" w:rsidP="009F28D9">
            <w:pPr>
              <w:pStyle w:val="TableBody"/>
            </w:pPr>
            <w:r w:rsidRPr="00887C6A">
              <w:t xml:space="preserve">DAOBLAMTOTOT </w:t>
            </w:r>
            <w:r w:rsidRPr="008F3BDD">
              <w:rPr>
                <w:i/>
                <w:vertAlign w:val="subscript"/>
              </w:rPr>
              <w:t>o</w:t>
            </w:r>
          </w:p>
        </w:tc>
        <w:tc>
          <w:tcPr>
            <w:tcW w:w="363" w:type="pct"/>
          </w:tcPr>
          <w:p w14:paraId="0D175DE3" w14:textId="77777777" w:rsidR="00212172" w:rsidRPr="00887C6A" w:rsidRDefault="00212172" w:rsidP="009F28D9">
            <w:pPr>
              <w:pStyle w:val="TableBody"/>
            </w:pPr>
            <w:r w:rsidRPr="00887C6A">
              <w:t>$</w:t>
            </w:r>
          </w:p>
        </w:tc>
        <w:tc>
          <w:tcPr>
            <w:tcW w:w="3551" w:type="pct"/>
          </w:tcPr>
          <w:p w14:paraId="54797926" w14:textId="77777777" w:rsidR="00212172" w:rsidRPr="00887C6A" w:rsidRDefault="00212172" w:rsidP="009F28D9">
            <w:pPr>
              <w:pStyle w:val="TableBody"/>
            </w:pPr>
            <w:r w:rsidRPr="00887C6A">
              <w:rPr>
                <w:i/>
              </w:rPr>
              <w:t>Day-Ahead Obligation Amount Owner Total per CRR Owner</w:t>
            </w:r>
            <w:r w:rsidRPr="00887C6A">
              <w:t xml:space="preserve">—The net total payment or charge to CRR Owner </w:t>
            </w:r>
            <w:r w:rsidRPr="00887C6A">
              <w:rPr>
                <w:i/>
              </w:rPr>
              <w:t>o</w:t>
            </w:r>
            <w:r w:rsidRPr="00887C6A">
              <w:t xml:space="preserve"> for all its PTP Obligations settled in the DAM, for the hour.</w:t>
            </w:r>
          </w:p>
        </w:tc>
      </w:tr>
      <w:tr w:rsidR="00212172" w:rsidRPr="00887C6A" w14:paraId="37CC21D9" w14:textId="77777777" w:rsidTr="009F28D9">
        <w:trPr>
          <w:cantSplit/>
          <w:tblHeader/>
        </w:trPr>
        <w:tc>
          <w:tcPr>
            <w:tcW w:w="1085" w:type="pct"/>
          </w:tcPr>
          <w:p w14:paraId="79A0B277" w14:textId="77777777" w:rsidR="00212172" w:rsidRPr="00887C6A" w:rsidRDefault="00212172" w:rsidP="009F28D9">
            <w:pPr>
              <w:pStyle w:val="TableBody"/>
            </w:pPr>
            <w:r w:rsidRPr="00887C6A">
              <w:t xml:space="preserve">DAOBLCROTOT </w:t>
            </w:r>
            <w:r w:rsidRPr="008F3BDD">
              <w:rPr>
                <w:i/>
                <w:vertAlign w:val="subscript"/>
              </w:rPr>
              <w:t>o</w:t>
            </w:r>
          </w:p>
        </w:tc>
        <w:tc>
          <w:tcPr>
            <w:tcW w:w="363" w:type="pct"/>
          </w:tcPr>
          <w:p w14:paraId="24EB7339" w14:textId="77777777" w:rsidR="00212172" w:rsidRPr="00887C6A" w:rsidRDefault="00212172" w:rsidP="009F28D9">
            <w:pPr>
              <w:pStyle w:val="TableBody"/>
            </w:pPr>
            <w:r w:rsidRPr="00887C6A">
              <w:t>$</w:t>
            </w:r>
          </w:p>
        </w:tc>
        <w:tc>
          <w:tcPr>
            <w:tcW w:w="3551" w:type="pct"/>
          </w:tcPr>
          <w:p w14:paraId="77B00C13" w14:textId="77777777" w:rsidR="00212172" w:rsidRPr="00887C6A" w:rsidRDefault="00212172" w:rsidP="009F28D9">
            <w:pPr>
              <w:pStyle w:val="TableBody"/>
            </w:pPr>
            <w:r w:rsidRPr="00887C6A">
              <w:rPr>
                <w:i/>
              </w:rPr>
              <w:t>Day-Ahead Obligation Credit Owner Total per CRR Owner</w:t>
            </w:r>
            <w:r w:rsidRPr="00887C6A">
              <w:t xml:space="preserve">—The total payment to CRR Owner </w:t>
            </w:r>
            <w:r w:rsidRPr="00887C6A">
              <w:rPr>
                <w:i/>
              </w:rPr>
              <w:t>o</w:t>
            </w:r>
            <w:r w:rsidRPr="00887C6A">
              <w:t xml:space="preserve"> for its PTP Obligations settled in the DAM, for the hour.</w:t>
            </w:r>
          </w:p>
        </w:tc>
      </w:tr>
      <w:tr w:rsidR="00212172" w:rsidRPr="00887C6A" w14:paraId="6F69F150" w14:textId="77777777" w:rsidTr="009F28D9">
        <w:trPr>
          <w:cantSplit/>
          <w:tblHeader/>
        </w:trPr>
        <w:tc>
          <w:tcPr>
            <w:tcW w:w="1085" w:type="pct"/>
          </w:tcPr>
          <w:p w14:paraId="2D3B5FDE" w14:textId="77777777" w:rsidR="00212172" w:rsidRPr="00887C6A" w:rsidRDefault="00212172" w:rsidP="009F28D9">
            <w:pPr>
              <w:pStyle w:val="TableBody"/>
            </w:pPr>
            <w:r w:rsidRPr="00887C6A">
              <w:t xml:space="preserve">DAOBLCHOTOT </w:t>
            </w:r>
            <w:r w:rsidRPr="008F3BDD">
              <w:rPr>
                <w:i/>
                <w:vertAlign w:val="subscript"/>
              </w:rPr>
              <w:t>o</w:t>
            </w:r>
          </w:p>
        </w:tc>
        <w:tc>
          <w:tcPr>
            <w:tcW w:w="363" w:type="pct"/>
          </w:tcPr>
          <w:p w14:paraId="59D99FEA" w14:textId="77777777" w:rsidR="00212172" w:rsidRPr="00887C6A" w:rsidRDefault="00212172" w:rsidP="009F28D9">
            <w:pPr>
              <w:pStyle w:val="TableBody"/>
            </w:pPr>
            <w:r w:rsidRPr="00887C6A">
              <w:t>$</w:t>
            </w:r>
          </w:p>
        </w:tc>
        <w:tc>
          <w:tcPr>
            <w:tcW w:w="3551" w:type="pct"/>
          </w:tcPr>
          <w:p w14:paraId="0CD8ACCD" w14:textId="77777777" w:rsidR="00212172" w:rsidRPr="00887C6A" w:rsidRDefault="00212172" w:rsidP="009F28D9">
            <w:pPr>
              <w:pStyle w:val="TableBody"/>
            </w:pPr>
            <w:r w:rsidRPr="00887C6A">
              <w:rPr>
                <w:i/>
              </w:rPr>
              <w:t>Day-Ahead Obligation Charge Owner Total per CRR Owner</w:t>
            </w:r>
            <w:r w:rsidRPr="00887C6A">
              <w:t xml:space="preserve">—The total charge to CRR Owner </w:t>
            </w:r>
            <w:r w:rsidRPr="00887C6A">
              <w:rPr>
                <w:i/>
              </w:rPr>
              <w:t>o</w:t>
            </w:r>
            <w:r w:rsidRPr="00887C6A">
              <w:t xml:space="preserve"> for its PTP Obligations settled in the DAM, for the hour.</w:t>
            </w:r>
          </w:p>
        </w:tc>
      </w:tr>
      <w:tr w:rsidR="00212172" w:rsidRPr="00887C6A" w14:paraId="1CCD041A" w14:textId="77777777" w:rsidTr="009F28D9">
        <w:trPr>
          <w:cantSplit/>
          <w:tblHeader/>
        </w:trPr>
        <w:tc>
          <w:tcPr>
            <w:tcW w:w="1085" w:type="pct"/>
          </w:tcPr>
          <w:p w14:paraId="4E5B76C8" w14:textId="77777777" w:rsidR="00212172" w:rsidRPr="00887C6A" w:rsidRDefault="00212172" w:rsidP="009F28D9">
            <w:pPr>
              <w:pStyle w:val="TableBody"/>
            </w:pPr>
            <w:r w:rsidRPr="00887C6A">
              <w:t xml:space="preserve">DAOBLAMT </w:t>
            </w:r>
            <w:r w:rsidRPr="008F3BDD">
              <w:rPr>
                <w:i/>
                <w:vertAlign w:val="subscript"/>
              </w:rPr>
              <w:t>o, (j, k)</w:t>
            </w:r>
          </w:p>
        </w:tc>
        <w:tc>
          <w:tcPr>
            <w:tcW w:w="363" w:type="pct"/>
          </w:tcPr>
          <w:p w14:paraId="25E8C614" w14:textId="77777777" w:rsidR="00212172" w:rsidRPr="00887C6A" w:rsidRDefault="00212172" w:rsidP="009F28D9">
            <w:pPr>
              <w:pStyle w:val="TableBody"/>
            </w:pPr>
            <w:r w:rsidRPr="00887C6A">
              <w:t>$</w:t>
            </w:r>
          </w:p>
        </w:tc>
        <w:tc>
          <w:tcPr>
            <w:tcW w:w="3551" w:type="pct"/>
          </w:tcPr>
          <w:p w14:paraId="6E03A48F" w14:textId="77777777" w:rsidR="00212172" w:rsidRPr="00887C6A" w:rsidRDefault="00212172" w:rsidP="009F28D9">
            <w:pPr>
              <w:pStyle w:val="TableBody"/>
            </w:pPr>
            <w:r w:rsidRPr="00887C6A">
              <w:rPr>
                <w:i/>
              </w:rPr>
              <w:t>Day-Ahead Obligation Amount per CRR Owner per pair of source and sink</w:t>
            </w:r>
            <w:r w:rsidRPr="00887C6A">
              <w:t xml:space="preserve">—The payment or charge to CRR Owner </w:t>
            </w:r>
            <w:r w:rsidRPr="00887C6A">
              <w:rPr>
                <w:i/>
              </w:rPr>
              <w:t>o</w:t>
            </w:r>
            <w:r w:rsidRPr="00887C6A">
              <w:t xml:space="preserve"> for its PTP Obligations with the source </w:t>
            </w:r>
            <w:r w:rsidRPr="00887C6A">
              <w:rPr>
                <w:i/>
              </w:rPr>
              <w:t>j</w:t>
            </w:r>
            <w:r w:rsidRPr="00887C6A">
              <w:t xml:space="preserve"> and the sink </w:t>
            </w:r>
            <w:r w:rsidRPr="00887C6A">
              <w:rPr>
                <w:i/>
              </w:rPr>
              <w:t>k</w:t>
            </w:r>
            <w:r w:rsidRPr="00887C6A">
              <w:t xml:space="preserve"> settled in the DAM, for the hour.</w:t>
            </w:r>
          </w:p>
        </w:tc>
      </w:tr>
      <w:tr w:rsidR="00212172" w:rsidRPr="00887C6A" w14:paraId="4F92FFB8" w14:textId="77777777" w:rsidTr="009F28D9">
        <w:trPr>
          <w:cantSplit/>
          <w:tblHeader/>
        </w:trPr>
        <w:tc>
          <w:tcPr>
            <w:tcW w:w="1085" w:type="pct"/>
            <w:tcBorders>
              <w:top w:val="single" w:sz="4" w:space="0" w:color="auto"/>
              <w:left w:val="single" w:sz="4" w:space="0" w:color="auto"/>
              <w:bottom w:val="single" w:sz="4" w:space="0" w:color="auto"/>
              <w:right w:val="single" w:sz="4" w:space="0" w:color="auto"/>
            </w:tcBorders>
          </w:tcPr>
          <w:p w14:paraId="0023208E" w14:textId="77777777" w:rsidR="00212172" w:rsidRPr="008F3BDD" w:rsidRDefault="00212172" w:rsidP="009F28D9">
            <w:pPr>
              <w:pStyle w:val="TableBody"/>
              <w:rPr>
                <w:i/>
              </w:rPr>
            </w:pPr>
            <w:r w:rsidRPr="008F3BDD">
              <w:rPr>
                <w:bCs/>
                <w:i/>
              </w:rPr>
              <w:t>o</w:t>
            </w:r>
          </w:p>
        </w:tc>
        <w:tc>
          <w:tcPr>
            <w:tcW w:w="363" w:type="pct"/>
            <w:tcBorders>
              <w:top w:val="single" w:sz="4" w:space="0" w:color="auto"/>
              <w:left w:val="single" w:sz="4" w:space="0" w:color="auto"/>
              <w:bottom w:val="single" w:sz="4" w:space="0" w:color="auto"/>
              <w:right w:val="single" w:sz="4" w:space="0" w:color="auto"/>
            </w:tcBorders>
          </w:tcPr>
          <w:p w14:paraId="5EA4A985" w14:textId="77777777" w:rsidR="00212172" w:rsidRPr="00887C6A" w:rsidRDefault="00212172" w:rsidP="009F28D9">
            <w:pPr>
              <w:pStyle w:val="TableBody"/>
            </w:pPr>
            <w:r w:rsidRPr="00887C6A">
              <w:t>none</w:t>
            </w:r>
          </w:p>
        </w:tc>
        <w:tc>
          <w:tcPr>
            <w:tcW w:w="3551" w:type="pct"/>
            <w:tcBorders>
              <w:top w:val="single" w:sz="4" w:space="0" w:color="auto"/>
              <w:left w:val="single" w:sz="4" w:space="0" w:color="auto"/>
              <w:bottom w:val="single" w:sz="4" w:space="0" w:color="auto"/>
              <w:right w:val="single" w:sz="4" w:space="0" w:color="auto"/>
            </w:tcBorders>
          </w:tcPr>
          <w:p w14:paraId="6E084D86" w14:textId="77777777" w:rsidR="00212172" w:rsidRPr="00887C6A" w:rsidRDefault="00212172" w:rsidP="009F28D9">
            <w:pPr>
              <w:pStyle w:val="TableBody"/>
            </w:pPr>
            <w:r w:rsidRPr="00887C6A">
              <w:t>A CRR Owner.</w:t>
            </w:r>
          </w:p>
        </w:tc>
      </w:tr>
      <w:tr w:rsidR="00212172" w:rsidRPr="00887C6A" w14:paraId="411231DF" w14:textId="77777777" w:rsidTr="009F28D9">
        <w:trPr>
          <w:cantSplit/>
          <w:tblHeader/>
        </w:trPr>
        <w:tc>
          <w:tcPr>
            <w:tcW w:w="1085" w:type="pct"/>
            <w:tcBorders>
              <w:top w:val="single" w:sz="4" w:space="0" w:color="auto"/>
              <w:left w:val="single" w:sz="4" w:space="0" w:color="auto"/>
              <w:bottom w:val="single" w:sz="4" w:space="0" w:color="auto"/>
              <w:right w:val="single" w:sz="4" w:space="0" w:color="auto"/>
            </w:tcBorders>
          </w:tcPr>
          <w:p w14:paraId="5569215D" w14:textId="77777777" w:rsidR="00212172" w:rsidRPr="008F3BDD" w:rsidRDefault="00212172" w:rsidP="009F28D9">
            <w:pPr>
              <w:pStyle w:val="TableBody"/>
              <w:rPr>
                <w:i/>
              </w:rPr>
            </w:pPr>
            <w:r w:rsidRPr="008F3BDD">
              <w:rPr>
                <w:i/>
              </w:rPr>
              <w:t>j</w:t>
            </w:r>
          </w:p>
        </w:tc>
        <w:tc>
          <w:tcPr>
            <w:tcW w:w="363" w:type="pct"/>
            <w:tcBorders>
              <w:top w:val="single" w:sz="4" w:space="0" w:color="auto"/>
              <w:left w:val="single" w:sz="4" w:space="0" w:color="auto"/>
              <w:bottom w:val="single" w:sz="4" w:space="0" w:color="auto"/>
              <w:right w:val="single" w:sz="4" w:space="0" w:color="auto"/>
            </w:tcBorders>
          </w:tcPr>
          <w:p w14:paraId="3D31DFBA" w14:textId="77777777" w:rsidR="00212172" w:rsidRPr="00887C6A" w:rsidRDefault="00212172" w:rsidP="009F28D9">
            <w:pPr>
              <w:pStyle w:val="TableBody"/>
            </w:pPr>
            <w:r w:rsidRPr="00887C6A">
              <w:t>none</w:t>
            </w:r>
          </w:p>
        </w:tc>
        <w:tc>
          <w:tcPr>
            <w:tcW w:w="3551" w:type="pct"/>
            <w:tcBorders>
              <w:top w:val="single" w:sz="4" w:space="0" w:color="auto"/>
              <w:left w:val="single" w:sz="4" w:space="0" w:color="auto"/>
              <w:bottom w:val="single" w:sz="4" w:space="0" w:color="auto"/>
              <w:right w:val="single" w:sz="4" w:space="0" w:color="auto"/>
            </w:tcBorders>
          </w:tcPr>
          <w:p w14:paraId="3D60AE79" w14:textId="77777777" w:rsidR="00212172" w:rsidRPr="00887C6A" w:rsidRDefault="00212172" w:rsidP="009F28D9">
            <w:pPr>
              <w:pStyle w:val="TableBody"/>
            </w:pPr>
            <w:r w:rsidRPr="00887C6A">
              <w:t>A source Settlement Point.</w:t>
            </w:r>
          </w:p>
        </w:tc>
      </w:tr>
      <w:tr w:rsidR="00212172" w:rsidRPr="00887C6A" w14:paraId="585EA16E" w14:textId="77777777" w:rsidTr="009F28D9">
        <w:trPr>
          <w:cantSplit/>
          <w:tblHeader/>
        </w:trPr>
        <w:tc>
          <w:tcPr>
            <w:tcW w:w="1085" w:type="pct"/>
            <w:tcBorders>
              <w:top w:val="single" w:sz="4" w:space="0" w:color="auto"/>
              <w:left w:val="single" w:sz="4" w:space="0" w:color="auto"/>
              <w:bottom w:val="single" w:sz="4" w:space="0" w:color="auto"/>
              <w:right w:val="single" w:sz="4" w:space="0" w:color="auto"/>
            </w:tcBorders>
          </w:tcPr>
          <w:p w14:paraId="721010A6" w14:textId="77777777" w:rsidR="00212172" w:rsidRPr="008F3BDD" w:rsidRDefault="00212172" w:rsidP="009F28D9">
            <w:pPr>
              <w:pStyle w:val="TableBody"/>
              <w:rPr>
                <w:i/>
              </w:rPr>
            </w:pPr>
            <w:r w:rsidRPr="008F3BDD">
              <w:rPr>
                <w:i/>
              </w:rPr>
              <w:t>k</w:t>
            </w:r>
          </w:p>
        </w:tc>
        <w:tc>
          <w:tcPr>
            <w:tcW w:w="363" w:type="pct"/>
            <w:tcBorders>
              <w:top w:val="single" w:sz="4" w:space="0" w:color="auto"/>
              <w:left w:val="single" w:sz="4" w:space="0" w:color="auto"/>
              <w:bottom w:val="single" w:sz="4" w:space="0" w:color="auto"/>
              <w:right w:val="single" w:sz="4" w:space="0" w:color="auto"/>
            </w:tcBorders>
          </w:tcPr>
          <w:p w14:paraId="6D5BABEF" w14:textId="77777777" w:rsidR="00212172" w:rsidRPr="00887C6A" w:rsidRDefault="00212172" w:rsidP="009F28D9">
            <w:pPr>
              <w:pStyle w:val="TableBody"/>
            </w:pPr>
            <w:r w:rsidRPr="00887C6A">
              <w:t>none</w:t>
            </w:r>
          </w:p>
        </w:tc>
        <w:tc>
          <w:tcPr>
            <w:tcW w:w="3551" w:type="pct"/>
            <w:tcBorders>
              <w:top w:val="single" w:sz="4" w:space="0" w:color="auto"/>
              <w:left w:val="single" w:sz="4" w:space="0" w:color="auto"/>
              <w:bottom w:val="single" w:sz="4" w:space="0" w:color="auto"/>
              <w:right w:val="single" w:sz="4" w:space="0" w:color="auto"/>
            </w:tcBorders>
          </w:tcPr>
          <w:p w14:paraId="70DFE4EF" w14:textId="77777777" w:rsidR="00212172" w:rsidRPr="00887C6A" w:rsidRDefault="00212172" w:rsidP="009F28D9">
            <w:pPr>
              <w:pStyle w:val="TableBody"/>
            </w:pPr>
            <w:r w:rsidRPr="00887C6A">
              <w:t>A sink Settlement Point.</w:t>
            </w:r>
          </w:p>
        </w:tc>
      </w:tr>
    </w:tbl>
    <w:p w14:paraId="4163D57F" w14:textId="77777777" w:rsidR="00212172" w:rsidRPr="00887C6A" w:rsidRDefault="00212172" w:rsidP="00212172"/>
    <w:p w14:paraId="2E024F7D" w14:textId="77777777" w:rsidR="00212172" w:rsidRPr="00887C6A" w:rsidRDefault="00212172" w:rsidP="00212172">
      <w:pPr>
        <w:pStyle w:val="H4"/>
      </w:pPr>
      <w:bookmarkStart w:id="224" w:name="_Toc273526267"/>
      <w:bookmarkStart w:id="225" w:name="_Toc397670185"/>
      <w:bookmarkStart w:id="226" w:name="_Toc405805787"/>
      <w:bookmarkStart w:id="227" w:name="_Toc214879956"/>
      <w:r w:rsidRPr="00887C6A">
        <w:t>7.9.1.2</w:t>
      </w:r>
      <w:r w:rsidRPr="00887C6A">
        <w:tab/>
        <w:t>Payments for PTP Options Settled in DAM</w:t>
      </w:r>
      <w:bookmarkEnd w:id="224"/>
      <w:bookmarkEnd w:id="225"/>
      <w:bookmarkEnd w:id="226"/>
      <w:bookmarkEnd w:id="227"/>
    </w:p>
    <w:p w14:paraId="29B04CE5" w14:textId="77777777" w:rsidR="00212172" w:rsidRPr="00887C6A" w:rsidRDefault="00212172" w:rsidP="00212172">
      <w:pPr>
        <w:pStyle w:val="BodyTextNumbered"/>
      </w:pPr>
      <w:r w:rsidRPr="00887C6A">
        <w:t>(1)</w:t>
      </w:r>
      <w:r w:rsidRPr="00887C6A">
        <w:tab/>
        <w:t xml:space="preserve">Except as specified otherwise in paragraph (2) below, ERCOT shall pay the owner of a PTP Option the difference in the Day-Ahead Settlement Point Price between the sink Settlement Point and the source Settlement Point, if positive.  </w:t>
      </w:r>
    </w:p>
    <w:p w14:paraId="6B82C8E7" w14:textId="77777777" w:rsidR="00212172" w:rsidRPr="00887C6A" w:rsidRDefault="00212172" w:rsidP="00212172">
      <w:pPr>
        <w:pStyle w:val="BodyTextNumbered"/>
      </w:pPr>
      <w:r w:rsidRPr="00887C6A">
        <w:t>(2)</w:t>
      </w:r>
      <w:r w:rsidRPr="00887C6A">
        <w:tab/>
      </w:r>
      <w:r w:rsidR="007C57E5">
        <w:t>For PTP Options that sink at a Resource Node, the PTP Option payment may be reduced due to Transmission Elements that are oversold in previous CRR Auctions.</w:t>
      </w:r>
      <w:r w:rsidRPr="00887C6A">
        <w:t xml:space="preserve">  </w:t>
      </w:r>
    </w:p>
    <w:p w14:paraId="13622C59" w14:textId="77777777" w:rsidR="00212172" w:rsidRPr="00887C6A" w:rsidRDefault="00212172" w:rsidP="002F1310">
      <w:pPr>
        <w:pStyle w:val="BodyTextNumbered"/>
      </w:pPr>
      <w:r w:rsidRPr="00887C6A">
        <w:t>(3)</w:t>
      </w:r>
      <w:r w:rsidRPr="00887C6A">
        <w:tab/>
        <w:t xml:space="preserve">The payment to each CRR Owner for a given Operating Hour of PTP Options with each pair of </w:t>
      </w:r>
      <w:proofErr w:type="gramStart"/>
      <w:r w:rsidRPr="00887C6A">
        <w:t>source</w:t>
      </w:r>
      <w:proofErr w:type="gramEnd"/>
      <w:r w:rsidRPr="00887C6A">
        <w:t xml:space="preserve"> and sink Settlement Points settled in the DAM is calculated as follows:</w:t>
      </w:r>
    </w:p>
    <w:p w14:paraId="384C117F" w14:textId="77777777" w:rsidR="00212172" w:rsidRPr="00887C6A" w:rsidRDefault="007C57E5" w:rsidP="005A7BB4">
      <w:pPr>
        <w:spacing w:after="240"/>
        <w:ind w:firstLine="720"/>
      </w:pPr>
      <w:r>
        <w:t xml:space="preserve">If the sink, </w:t>
      </w:r>
      <w:r w:rsidRPr="00814100">
        <w:rPr>
          <w:i/>
        </w:rPr>
        <w:t>k</w:t>
      </w:r>
      <w:r>
        <w:t>, is a Load Zone or Hub, then</w:t>
      </w:r>
    </w:p>
    <w:p w14:paraId="594813B2" w14:textId="77777777" w:rsidR="00212172" w:rsidRPr="00887C6A" w:rsidRDefault="00212172" w:rsidP="007C57E5">
      <w:pPr>
        <w:pStyle w:val="FormulaBold"/>
        <w:rPr>
          <w:lang w:val="pt-BR"/>
        </w:rPr>
      </w:pPr>
      <w:r w:rsidRPr="00887C6A">
        <w:rPr>
          <w:lang w:val="pt-BR"/>
        </w:rPr>
        <w:t xml:space="preserve">DAOPTAMT </w:t>
      </w:r>
      <w:r w:rsidRPr="00887C6A">
        <w:rPr>
          <w:i/>
          <w:vertAlign w:val="subscript"/>
          <w:lang w:val="pt-BR"/>
        </w:rPr>
        <w:t>o, (j, k)</w:t>
      </w:r>
      <w:r w:rsidRPr="00887C6A">
        <w:rPr>
          <w:lang w:val="pt-BR"/>
        </w:rPr>
        <w:tab/>
        <w:t>=</w:t>
      </w:r>
      <w:r w:rsidRPr="00887C6A">
        <w:rPr>
          <w:lang w:val="pt-BR"/>
        </w:rPr>
        <w:tab/>
        <w:t xml:space="preserve">(-1) * DAOPTTP </w:t>
      </w:r>
      <w:r w:rsidRPr="00887C6A">
        <w:rPr>
          <w:i/>
          <w:vertAlign w:val="subscript"/>
          <w:lang w:val="pt-BR"/>
        </w:rPr>
        <w:t>o, (j, k)</w:t>
      </w:r>
    </w:p>
    <w:p w14:paraId="3D287658" w14:textId="77777777" w:rsidR="00212172" w:rsidRPr="00887C6A" w:rsidRDefault="007C57E5" w:rsidP="005A7BB4">
      <w:pPr>
        <w:spacing w:after="240"/>
        <w:ind w:firstLine="720"/>
      </w:pPr>
      <w:r>
        <w:t xml:space="preserve">If the sink, </w:t>
      </w:r>
      <w:r w:rsidRPr="00814100">
        <w:rPr>
          <w:i/>
        </w:rPr>
        <w:t>k</w:t>
      </w:r>
      <w:r>
        <w:t>, is a Resource Node, then</w:t>
      </w:r>
    </w:p>
    <w:p w14:paraId="5450F046" w14:textId="77777777" w:rsidR="00212172" w:rsidRPr="00887C6A" w:rsidRDefault="00212172" w:rsidP="007C57E5">
      <w:pPr>
        <w:pStyle w:val="FormulaBold"/>
      </w:pPr>
      <w:r w:rsidRPr="00887C6A">
        <w:t xml:space="preserve">DAOPTAMT </w:t>
      </w:r>
      <w:r w:rsidRPr="00887C6A">
        <w:rPr>
          <w:i/>
          <w:vertAlign w:val="subscript"/>
        </w:rPr>
        <w:t>o, (j, k)</w:t>
      </w:r>
      <w:r w:rsidRPr="00887C6A">
        <w:tab/>
        <w:t>=</w:t>
      </w:r>
      <w:r w:rsidRPr="00887C6A">
        <w:tab/>
        <w:t xml:space="preserve">(-1) * Max ((DAOPTTP </w:t>
      </w:r>
      <w:r w:rsidRPr="00887C6A">
        <w:rPr>
          <w:i/>
          <w:vertAlign w:val="subscript"/>
        </w:rPr>
        <w:t>o, (j, k)</w:t>
      </w:r>
      <w:r w:rsidRPr="00887C6A">
        <w:t xml:space="preserve"> – DAOPTDA </w:t>
      </w:r>
      <w:r w:rsidRPr="00887C6A">
        <w:rPr>
          <w:i/>
          <w:vertAlign w:val="subscript"/>
        </w:rPr>
        <w:t>o, (j, k)</w:t>
      </w:r>
      <w:r w:rsidRPr="00887C6A">
        <w:t xml:space="preserve">), Min (DAOPTTP </w:t>
      </w:r>
      <w:r w:rsidRPr="00887C6A">
        <w:rPr>
          <w:i/>
          <w:vertAlign w:val="subscript"/>
        </w:rPr>
        <w:t>o, (j, k)</w:t>
      </w:r>
      <w:r w:rsidRPr="00887C6A">
        <w:t xml:space="preserve">, DAOPTHV </w:t>
      </w:r>
      <w:r w:rsidRPr="00887C6A">
        <w:rPr>
          <w:i/>
          <w:vertAlign w:val="subscript"/>
        </w:rPr>
        <w:t>o, (j, k)</w:t>
      </w:r>
      <w:r w:rsidRPr="00887C6A">
        <w:t>))</w:t>
      </w:r>
    </w:p>
    <w:p w14:paraId="401E9342" w14:textId="77777777" w:rsidR="00212172" w:rsidRPr="00887C6A" w:rsidRDefault="00212172" w:rsidP="00212172">
      <w:pPr>
        <w:pStyle w:val="BodyText"/>
        <w:ind w:firstLine="720"/>
      </w:pPr>
      <w:r w:rsidRPr="00887C6A">
        <w:t>Where:</w:t>
      </w:r>
    </w:p>
    <w:p w14:paraId="70041F0B" w14:textId="77777777" w:rsidR="00212172" w:rsidRPr="00887C6A" w:rsidRDefault="00212172" w:rsidP="00212172">
      <w:pPr>
        <w:ind w:firstLine="720"/>
      </w:pPr>
      <w:r w:rsidRPr="00887C6A">
        <w:t>The target payment:</w:t>
      </w:r>
    </w:p>
    <w:p w14:paraId="6927E18E" w14:textId="77777777" w:rsidR="00212172" w:rsidRPr="00887C6A" w:rsidRDefault="00212172" w:rsidP="00440158">
      <w:pPr>
        <w:pStyle w:val="Formula"/>
      </w:pPr>
      <w:r w:rsidRPr="00887C6A">
        <w:t xml:space="preserve">DAOPTTP </w:t>
      </w:r>
      <w:r w:rsidRPr="00887C6A">
        <w:rPr>
          <w:i/>
          <w:vertAlign w:val="subscript"/>
        </w:rPr>
        <w:t>o, (j, k)</w:t>
      </w:r>
      <w:r w:rsidRPr="00887C6A">
        <w:tab/>
        <w:t>=</w:t>
      </w:r>
      <w:r w:rsidRPr="00887C6A">
        <w:tab/>
        <w:t xml:space="preserve">DAOPTPR </w:t>
      </w:r>
      <w:r w:rsidRPr="00887C6A">
        <w:rPr>
          <w:i/>
          <w:vertAlign w:val="subscript"/>
        </w:rPr>
        <w:t>(j, k)</w:t>
      </w:r>
      <w:r w:rsidRPr="00887C6A">
        <w:t xml:space="preserve"> * OPT </w:t>
      </w:r>
      <w:r w:rsidRPr="00887C6A">
        <w:rPr>
          <w:i/>
          <w:vertAlign w:val="subscript"/>
        </w:rPr>
        <w:t>o, (j, k)</w:t>
      </w:r>
    </w:p>
    <w:p w14:paraId="3A04E877" w14:textId="77777777" w:rsidR="00212172" w:rsidRPr="00887C6A" w:rsidRDefault="00212172" w:rsidP="00212172">
      <w:pPr>
        <w:ind w:firstLine="720"/>
      </w:pPr>
      <w:r w:rsidRPr="00887C6A">
        <w:t>The price based on the difference of the Settlement Point Prices:</w:t>
      </w:r>
    </w:p>
    <w:p w14:paraId="6956FBF0" w14:textId="77777777" w:rsidR="00212172" w:rsidRPr="00887C6A" w:rsidRDefault="00212172" w:rsidP="00440158">
      <w:pPr>
        <w:pStyle w:val="Formula"/>
        <w:rPr>
          <w:lang w:val="pt-BR"/>
        </w:rPr>
      </w:pPr>
      <w:r w:rsidRPr="00887C6A">
        <w:rPr>
          <w:lang w:val="pt-BR"/>
        </w:rPr>
        <w:t xml:space="preserve">DAOPTPR </w:t>
      </w:r>
      <w:r w:rsidRPr="00887C6A">
        <w:rPr>
          <w:i/>
          <w:vertAlign w:val="subscript"/>
          <w:lang w:val="pt-BR"/>
        </w:rPr>
        <w:t>o, (j, k)</w:t>
      </w:r>
      <w:r w:rsidRPr="00887C6A">
        <w:rPr>
          <w:lang w:val="pt-BR"/>
        </w:rPr>
        <w:tab/>
        <w:t>=</w:t>
      </w:r>
      <w:r w:rsidRPr="00887C6A">
        <w:rPr>
          <w:lang w:val="pt-BR"/>
        </w:rPr>
        <w:tab/>
        <w:t>Max (0, DASPP</w:t>
      </w:r>
      <w:r w:rsidRPr="00887C6A">
        <w:rPr>
          <w:i/>
          <w:vertAlign w:val="subscript"/>
          <w:lang w:val="pt-BR"/>
        </w:rPr>
        <w:t xml:space="preserve"> k</w:t>
      </w:r>
      <w:r w:rsidRPr="00887C6A">
        <w:rPr>
          <w:lang w:val="pt-BR"/>
        </w:rPr>
        <w:t xml:space="preserve"> – DASPP</w:t>
      </w:r>
      <w:r w:rsidRPr="00887C6A">
        <w:rPr>
          <w:i/>
          <w:vertAlign w:val="subscript"/>
          <w:lang w:val="pt-BR"/>
        </w:rPr>
        <w:t xml:space="preserve"> j</w:t>
      </w:r>
      <w:r w:rsidRPr="00887C6A">
        <w:rPr>
          <w:lang w:val="pt-BR"/>
        </w:rPr>
        <w:t>)</w:t>
      </w:r>
    </w:p>
    <w:p w14:paraId="490C16CE" w14:textId="77777777" w:rsidR="00212172" w:rsidRPr="00887C6A" w:rsidRDefault="00212172" w:rsidP="00212172">
      <w:pPr>
        <w:ind w:firstLine="720"/>
      </w:pPr>
      <w:r w:rsidRPr="00887C6A">
        <w:t>The derated amount:</w:t>
      </w:r>
    </w:p>
    <w:p w14:paraId="6FD3B6E6" w14:textId="77777777" w:rsidR="00212172" w:rsidRPr="00887C6A" w:rsidRDefault="00212172" w:rsidP="00440158">
      <w:pPr>
        <w:pStyle w:val="Formula"/>
        <w:rPr>
          <w:i/>
          <w:vertAlign w:val="subscript"/>
        </w:rPr>
      </w:pPr>
      <w:r w:rsidRPr="00887C6A">
        <w:t xml:space="preserve">DAOPTDA </w:t>
      </w:r>
      <w:r w:rsidRPr="00887C6A">
        <w:rPr>
          <w:i/>
          <w:vertAlign w:val="subscript"/>
        </w:rPr>
        <w:t>o, (j, k)</w:t>
      </w:r>
      <w:r w:rsidRPr="00887C6A">
        <w:tab/>
        <w:t>=</w:t>
      </w:r>
      <w:r w:rsidRPr="00887C6A">
        <w:tab/>
        <w:t xml:space="preserve">OPTDRPR </w:t>
      </w:r>
      <w:r w:rsidRPr="00887C6A">
        <w:rPr>
          <w:i/>
          <w:vertAlign w:val="subscript"/>
        </w:rPr>
        <w:t>(j, k)</w:t>
      </w:r>
      <w:r w:rsidRPr="00887C6A">
        <w:t xml:space="preserve"> * OPT </w:t>
      </w:r>
      <w:r w:rsidRPr="00887C6A">
        <w:rPr>
          <w:i/>
          <w:vertAlign w:val="subscript"/>
        </w:rPr>
        <w:t>o, (j, k)</w:t>
      </w:r>
    </w:p>
    <w:p w14:paraId="281C7C22" w14:textId="77777777" w:rsidR="00212172" w:rsidRPr="00887C6A" w:rsidRDefault="00212172" w:rsidP="00212172">
      <w:pPr>
        <w:ind w:firstLine="720"/>
      </w:pPr>
      <w:r w:rsidRPr="00887C6A">
        <w:t>The price used to calculate the derated amount:</w:t>
      </w:r>
    </w:p>
    <w:p w14:paraId="67D2F173" w14:textId="77777777" w:rsidR="00212172" w:rsidRPr="00887C6A" w:rsidRDefault="00212172" w:rsidP="00440158">
      <w:pPr>
        <w:pStyle w:val="Formula"/>
        <w:rPr>
          <w:i/>
          <w:vertAlign w:val="subscript"/>
        </w:rPr>
      </w:pPr>
      <w:r w:rsidRPr="00887C6A">
        <w:t xml:space="preserve">OPTDRPR </w:t>
      </w:r>
      <w:r w:rsidRPr="00887C6A">
        <w:rPr>
          <w:i/>
          <w:vertAlign w:val="subscript"/>
        </w:rPr>
        <w:t>(j, k)</w:t>
      </w:r>
      <w:r w:rsidRPr="00887C6A">
        <w:tab/>
        <w:t>=</w:t>
      </w:r>
      <w:r w:rsidRPr="00887C6A">
        <w:tab/>
      </w:r>
      <w:r w:rsidRPr="00887C6A">
        <w:rPr>
          <w:position w:val="-20"/>
          <w:lang w:val="pt-BR"/>
        </w:rPr>
        <w:object w:dxaOrig="220" w:dyaOrig="440" w14:anchorId="7E7F486B">
          <v:shape id="_x0000_i1085" type="#_x0000_t75" style="width:11.5pt;height:21.8pt" o:ole="">
            <v:imagedata r:id="rId80" o:title=""/>
          </v:shape>
          <o:OLEObject Type="Embed" ProgID="Equation.3" ShapeID="_x0000_i1085" DrawAspect="Content" ObjectID="_1825492959" r:id="rId88"/>
        </w:object>
      </w:r>
      <w:r w:rsidRPr="00887C6A">
        <w:t xml:space="preserve">(Max (0, DAWASF </w:t>
      </w:r>
      <w:r w:rsidRPr="00887C6A">
        <w:rPr>
          <w:i/>
          <w:vertAlign w:val="subscript"/>
        </w:rPr>
        <w:t>j, c</w:t>
      </w:r>
      <w:r w:rsidRPr="00887C6A">
        <w:t xml:space="preserve"> – DAWASF </w:t>
      </w:r>
      <w:r w:rsidRPr="00887C6A">
        <w:rPr>
          <w:i/>
          <w:vertAlign w:val="subscript"/>
        </w:rPr>
        <w:t>k, c</w:t>
      </w:r>
      <w:r w:rsidRPr="00887C6A">
        <w:t xml:space="preserve">) * DASP </w:t>
      </w:r>
      <w:r w:rsidRPr="00887C6A">
        <w:rPr>
          <w:i/>
          <w:vertAlign w:val="subscript"/>
        </w:rPr>
        <w:t>c</w:t>
      </w:r>
      <w:r w:rsidRPr="00887C6A">
        <w:t xml:space="preserve"> * DRF </w:t>
      </w:r>
      <w:r w:rsidRPr="00887C6A">
        <w:rPr>
          <w:i/>
          <w:vertAlign w:val="subscript"/>
        </w:rPr>
        <w:t>c</w:t>
      </w:r>
      <w:r w:rsidRPr="00887C6A">
        <w:t>)</w:t>
      </w:r>
    </w:p>
    <w:p w14:paraId="2285C576" w14:textId="77777777" w:rsidR="00212172" w:rsidRPr="00887C6A" w:rsidRDefault="00212172" w:rsidP="00212172">
      <w:pPr>
        <w:ind w:firstLine="720"/>
      </w:pPr>
      <w:r w:rsidRPr="00887C6A">
        <w:t>The hedge value:</w:t>
      </w:r>
    </w:p>
    <w:p w14:paraId="00F4FCF0" w14:textId="77777777" w:rsidR="00212172" w:rsidRPr="00887C6A" w:rsidRDefault="00212172" w:rsidP="00440158">
      <w:pPr>
        <w:pStyle w:val="Formula"/>
        <w:rPr>
          <w:i/>
          <w:vertAlign w:val="subscript"/>
        </w:rPr>
      </w:pPr>
      <w:r w:rsidRPr="00887C6A">
        <w:t xml:space="preserve">DAOPTHV </w:t>
      </w:r>
      <w:r w:rsidRPr="00887C6A">
        <w:rPr>
          <w:i/>
          <w:vertAlign w:val="subscript"/>
        </w:rPr>
        <w:t>o, (j, k)</w:t>
      </w:r>
      <w:r w:rsidRPr="00887C6A">
        <w:tab/>
        <w:t>=</w:t>
      </w:r>
      <w:r w:rsidRPr="00887C6A">
        <w:tab/>
        <w:t xml:space="preserve">DAOPTHVPR </w:t>
      </w:r>
      <w:r w:rsidRPr="00887C6A">
        <w:rPr>
          <w:i/>
          <w:vertAlign w:val="subscript"/>
        </w:rPr>
        <w:t>(j, k)</w:t>
      </w:r>
      <w:r w:rsidRPr="00887C6A">
        <w:t xml:space="preserve"> * OPT </w:t>
      </w:r>
      <w:r w:rsidRPr="00887C6A">
        <w:rPr>
          <w:i/>
          <w:vertAlign w:val="subscript"/>
        </w:rPr>
        <w:t>o, (j, k)</w:t>
      </w:r>
    </w:p>
    <w:p w14:paraId="51983816" w14:textId="77777777" w:rsidR="00212172" w:rsidRPr="00887C6A" w:rsidRDefault="00212172" w:rsidP="00212172">
      <w:pPr>
        <w:ind w:firstLine="720"/>
      </w:pPr>
      <w:r w:rsidRPr="00887C6A">
        <w:t>The price of the hedge value:</w:t>
      </w:r>
    </w:p>
    <w:p w14:paraId="57AC86F9" w14:textId="77777777" w:rsidR="00212172" w:rsidRPr="00887C6A" w:rsidRDefault="00212172" w:rsidP="00212172">
      <w:pPr>
        <w:ind w:firstLine="720"/>
      </w:pPr>
      <w:r w:rsidRPr="00887C6A">
        <w:t xml:space="preserve">If the source, </w:t>
      </w:r>
      <w:r w:rsidRPr="00887C6A">
        <w:rPr>
          <w:i/>
        </w:rPr>
        <w:t>j</w:t>
      </w:r>
      <w:r w:rsidRPr="00887C6A">
        <w:t xml:space="preserve">, is a Load Zone or Hub and the sink, </w:t>
      </w:r>
      <w:r w:rsidRPr="00887C6A">
        <w:rPr>
          <w:i/>
        </w:rPr>
        <w:t>k</w:t>
      </w:r>
      <w:r w:rsidRPr="00887C6A">
        <w:t>, is a Resource Node,</w:t>
      </w:r>
    </w:p>
    <w:p w14:paraId="10C2E1BD" w14:textId="77777777" w:rsidR="00212172" w:rsidRPr="00887C6A" w:rsidRDefault="00212172" w:rsidP="006F5861">
      <w:pPr>
        <w:pStyle w:val="Formula"/>
      </w:pPr>
      <w:r w:rsidRPr="00887C6A">
        <w:t xml:space="preserve">DAOPTHVPR </w:t>
      </w:r>
      <w:r w:rsidRPr="00887C6A">
        <w:rPr>
          <w:i/>
          <w:vertAlign w:val="subscript"/>
        </w:rPr>
        <w:t>(j, k)</w:t>
      </w:r>
      <w:r w:rsidRPr="00887C6A">
        <w:tab/>
        <w:t>=</w:t>
      </w:r>
      <w:r w:rsidRPr="00887C6A">
        <w:tab/>
        <w:t xml:space="preserve">Max (0, MAXRESPR </w:t>
      </w:r>
      <w:r w:rsidRPr="00887C6A">
        <w:rPr>
          <w:i/>
          <w:vertAlign w:val="subscript"/>
        </w:rPr>
        <w:t>k</w:t>
      </w:r>
      <w:r w:rsidRPr="00887C6A">
        <w:t xml:space="preserve"> – DASPP </w:t>
      </w:r>
      <w:r w:rsidRPr="00887C6A">
        <w:rPr>
          <w:i/>
          <w:vertAlign w:val="subscript"/>
        </w:rPr>
        <w:t>j</w:t>
      </w:r>
      <w:r w:rsidRPr="00887C6A">
        <w:t>)</w:t>
      </w:r>
    </w:p>
    <w:p w14:paraId="1F5ADCFD" w14:textId="77777777" w:rsidR="00212172" w:rsidRPr="00887C6A" w:rsidRDefault="00212172" w:rsidP="002F1310">
      <w:pPr>
        <w:ind w:firstLine="720"/>
      </w:pPr>
      <w:r w:rsidRPr="00887C6A">
        <w:t xml:space="preserve">If the source, </w:t>
      </w:r>
      <w:r w:rsidRPr="00887C6A">
        <w:rPr>
          <w:i/>
        </w:rPr>
        <w:t>j</w:t>
      </w:r>
      <w:r w:rsidRPr="00887C6A">
        <w:t xml:space="preserve">, is a Resource Node and the sink, </w:t>
      </w:r>
      <w:r w:rsidRPr="00887C6A">
        <w:rPr>
          <w:i/>
        </w:rPr>
        <w:t>k</w:t>
      </w:r>
      <w:r w:rsidRPr="00887C6A">
        <w:t>, is also a Resource Node,</w:t>
      </w:r>
    </w:p>
    <w:p w14:paraId="7BDC9AC4" w14:textId="77777777" w:rsidR="00212172" w:rsidRPr="00887C6A" w:rsidRDefault="00212172" w:rsidP="006F5861">
      <w:pPr>
        <w:pStyle w:val="Formula"/>
      </w:pPr>
      <w:r w:rsidRPr="00887C6A">
        <w:t xml:space="preserve">DAOPTHVPR </w:t>
      </w:r>
      <w:r w:rsidRPr="00887C6A">
        <w:rPr>
          <w:i/>
          <w:vertAlign w:val="subscript"/>
        </w:rPr>
        <w:t>(j, k)</w:t>
      </w:r>
      <w:r w:rsidRPr="00887C6A">
        <w:tab/>
        <w:t>=</w:t>
      </w:r>
      <w:r w:rsidRPr="00887C6A">
        <w:tab/>
        <w:t xml:space="preserve">Max (0, MAXRESPR </w:t>
      </w:r>
      <w:r w:rsidRPr="00887C6A">
        <w:rPr>
          <w:i/>
          <w:vertAlign w:val="subscript"/>
        </w:rPr>
        <w:t>k</w:t>
      </w:r>
      <w:r w:rsidRPr="00887C6A">
        <w:t xml:space="preserve"> – MINRESPR </w:t>
      </w:r>
      <w:r w:rsidRPr="00887C6A">
        <w:rPr>
          <w:i/>
          <w:vertAlign w:val="subscript"/>
        </w:rPr>
        <w:t>j</w:t>
      </w:r>
      <w:r w:rsidRPr="00887C6A">
        <w:t>)</w:t>
      </w:r>
    </w:p>
    <w:p w14:paraId="592A4EA2" w14:textId="77777777" w:rsidR="00212172" w:rsidRPr="00887C6A" w:rsidRDefault="00212172" w:rsidP="00212172">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3"/>
        <w:gridCol w:w="890"/>
        <w:gridCol w:w="6687"/>
      </w:tblGrid>
      <w:tr w:rsidR="00212172" w:rsidRPr="00887C6A" w14:paraId="24FB1C5C" w14:textId="77777777" w:rsidTr="009F28D9">
        <w:trPr>
          <w:cantSplit/>
          <w:tblHeader/>
        </w:trPr>
        <w:tc>
          <w:tcPr>
            <w:tcW w:w="948" w:type="pct"/>
          </w:tcPr>
          <w:p w14:paraId="47177963" w14:textId="77777777" w:rsidR="00212172" w:rsidRPr="00887C6A" w:rsidRDefault="00212172" w:rsidP="009F28D9">
            <w:pPr>
              <w:pStyle w:val="TableHead"/>
            </w:pPr>
            <w:r w:rsidRPr="00887C6A">
              <w:lastRenderedPageBreak/>
              <w:t>Variable</w:t>
            </w:r>
          </w:p>
        </w:tc>
        <w:tc>
          <w:tcPr>
            <w:tcW w:w="476" w:type="pct"/>
          </w:tcPr>
          <w:p w14:paraId="6A98B151" w14:textId="77777777" w:rsidR="00212172" w:rsidRPr="00887C6A" w:rsidRDefault="00212172" w:rsidP="009F28D9">
            <w:pPr>
              <w:pStyle w:val="TableHead"/>
            </w:pPr>
            <w:r w:rsidRPr="00887C6A">
              <w:t>Unit</w:t>
            </w:r>
          </w:p>
        </w:tc>
        <w:tc>
          <w:tcPr>
            <w:tcW w:w="3576" w:type="pct"/>
          </w:tcPr>
          <w:p w14:paraId="7ED74EE8" w14:textId="77777777" w:rsidR="00212172" w:rsidRPr="00887C6A" w:rsidRDefault="00212172" w:rsidP="009F28D9">
            <w:pPr>
              <w:pStyle w:val="TableHead"/>
            </w:pPr>
            <w:r w:rsidRPr="00887C6A">
              <w:t>Definition</w:t>
            </w:r>
          </w:p>
        </w:tc>
      </w:tr>
      <w:tr w:rsidR="00212172" w:rsidRPr="00887C6A" w14:paraId="2C31DA29" w14:textId="77777777" w:rsidTr="009F28D9">
        <w:trPr>
          <w:cantSplit/>
        </w:trPr>
        <w:tc>
          <w:tcPr>
            <w:tcW w:w="948" w:type="pct"/>
          </w:tcPr>
          <w:p w14:paraId="507BB57C" w14:textId="77777777" w:rsidR="00212172" w:rsidRPr="00887C6A" w:rsidRDefault="00212172" w:rsidP="009F28D9">
            <w:pPr>
              <w:pStyle w:val="TableBody"/>
            </w:pPr>
            <w:r w:rsidRPr="00887C6A">
              <w:t xml:space="preserve">DAOPTAMT </w:t>
            </w:r>
            <w:r w:rsidRPr="008F3BDD">
              <w:rPr>
                <w:i/>
                <w:vertAlign w:val="subscript"/>
              </w:rPr>
              <w:t>o, (j, k)</w:t>
            </w:r>
          </w:p>
        </w:tc>
        <w:tc>
          <w:tcPr>
            <w:tcW w:w="476" w:type="pct"/>
          </w:tcPr>
          <w:p w14:paraId="34EE3B80" w14:textId="77777777" w:rsidR="00212172" w:rsidRPr="00887C6A" w:rsidRDefault="00212172" w:rsidP="009F28D9">
            <w:pPr>
              <w:pStyle w:val="TableBody"/>
            </w:pPr>
            <w:r w:rsidRPr="00887C6A">
              <w:rPr>
                <w:bCs/>
              </w:rPr>
              <w:t>$</w:t>
            </w:r>
          </w:p>
        </w:tc>
        <w:tc>
          <w:tcPr>
            <w:tcW w:w="3576" w:type="pct"/>
          </w:tcPr>
          <w:p w14:paraId="326D7518" w14:textId="77777777" w:rsidR="00212172" w:rsidRPr="00887C6A" w:rsidRDefault="00212172" w:rsidP="009F28D9">
            <w:pPr>
              <w:pStyle w:val="TableBody"/>
              <w:rPr>
                <w:bCs/>
              </w:rPr>
            </w:pPr>
            <w:r w:rsidRPr="00887C6A">
              <w:rPr>
                <w:bCs/>
                <w:i/>
              </w:rPr>
              <w:t>Day-Ahead Option Amount per CRR Owner per source and sink pair</w:t>
            </w:r>
            <w:r w:rsidRPr="00887C6A">
              <w:rPr>
                <w:bCs/>
              </w:rPr>
              <w:sym w:font="Symbol" w:char="F0BE"/>
            </w:r>
            <w:r w:rsidRPr="00887C6A">
              <w:rPr>
                <w:bCs/>
              </w:rPr>
              <w:t xml:space="preserve">The payment to CRR Owner </w:t>
            </w:r>
            <w:r w:rsidRPr="00887C6A">
              <w:rPr>
                <w:bCs/>
                <w:i/>
              </w:rPr>
              <w:t>o</w:t>
            </w:r>
            <w:r w:rsidRPr="00887C6A">
              <w:rPr>
                <w:bCs/>
              </w:rPr>
              <w:t xml:space="preserve"> for the PTP Options with the source </w:t>
            </w:r>
            <w:r w:rsidRPr="00887C6A">
              <w:rPr>
                <w:bCs/>
                <w:i/>
              </w:rPr>
              <w:t>j</w:t>
            </w:r>
            <w:r w:rsidRPr="00887C6A">
              <w:rPr>
                <w:bCs/>
              </w:rPr>
              <w:t xml:space="preserve"> and the sink </w:t>
            </w:r>
            <w:r w:rsidRPr="00887C6A">
              <w:rPr>
                <w:bCs/>
                <w:i/>
              </w:rPr>
              <w:t>k</w:t>
            </w:r>
            <w:r w:rsidRPr="00887C6A">
              <w:rPr>
                <w:bCs/>
              </w:rPr>
              <w:t xml:space="preserve"> settled in the DAM, for the </w:t>
            </w:r>
            <w:r w:rsidRPr="00887C6A">
              <w:t>hour</w:t>
            </w:r>
            <w:r w:rsidRPr="00887C6A">
              <w:rPr>
                <w:bCs/>
              </w:rPr>
              <w:t>.</w:t>
            </w:r>
          </w:p>
        </w:tc>
      </w:tr>
      <w:tr w:rsidR="00212172" w:rsidRPr="00887C6A" w14:paraId="287D7D5B" w14:textId="77777777" w:rsidTr="009F28D9">
        <w:trPr>
          <w:cantSplit/>
        </w:trPr>
        <w:tc>
          <w:tcPr>
            <w:tcW w:w="948" w:type="pct"/>
          </w:tcPr>
          <w:p w14:paraId="0F8B1277" w14:textId="77777777" w:rsidR="00212172" w:rsidRPr="00887C6A" w:rsidRDefault="00212172" w:rsidP="009F28D9">
            <w:pPr>
              <w:pStyle w:val="TableBody"/>
              <w:rPr>
                <w:bCs/>
              </w:rPr>
            </w:pPr>
            <w:r w:rsidRPr="00887C6A">
              <w:t xml:space="preserve">DAOPTTP </w:t>
            </w:r>
            <w:r w:rsidRPr="008F3BDD">
              <w:rPr>
                <w:i/>
                <w:vertAlign w:val="subscript"/>
              </w:rPr>
              <w:t>o, (j, k)</w:t>
            </w:r>
          </w:p>
        </w:tc>
        <w:tc>
          <w:tcPr>
            <w:tcW w:w="476" w:type="pct"/>
          </w:tcPr>
          <w:p w14:paraId="65502237" w14:textId="77777777" w:rsidR="00212172" w:rsidRPr="00887C6A" w:rsidRDefault="00212172" w:rsidP="009F28D9">
            <w:pPr>
              <w:pStyle w:val="TableBody"/>
              <w:rPr>
                <w:bCs/>
              </w:rPr>
            </w:pPr>
            <w:r w:rsidRPr="00887C6A">
              <w:rPr>
                <w:bCs/>
              </w:rPr>
              <w:t>$</w:t>
            </w:r>
          </w:p>
        </w:tc>
        <w:tc>
          <w:tcPr>
            <w:tcW w:w="3576" w:type="pct"/>
          </w:tcPr>
          <w:p w14:paraId="4E3D80A8" w14:textId="77777777" w:rsidR="00212172" w:rsidRPr="00887C6A" w:rsidRDefault="00212172" w:rsidP="009F28D9">
            <w:pPr>
              <w:pStyle w:val="TableBody"/>
              <w:rPr>
                <w:bCs/>
                <w:i/>
              </w:rPr>
            </w:pPr>
            <w:r w:rsidRPr="00887C6A">
              <w:rPr>
                <w:i/>
              </w:rPr>
              <w:t>Day-Ahead Option Target Payment per CRR Owner per source and sink pair</w:t>
            </w:r>
            <w:r w:rsidRPr="00887C6A">
              <w:t>—</w:t>
            </w:r>
            <w:r w:rsidRPr="00887C6A">
              <w:rPr>
                <w:bCs/>
              </w:rPr>
              <w:t xml:space="preserve">The target payment for CRR Owner </w:t>
            </w:r>
            <w:r w:rsidRPr="00887C6A">
              <w:rPr>
                <w:bCs/>
                <w:i/>
              </w:rPr>
              <w:t>o</w:t>
            </w:r>
            <w:r w:rsidRPr="00887C6A">
              <w:rPr>
                <w:bCs/>
              </w:rPr>
              <w:t xml:space="preserve">’s PTP Options with the source </w:t>
            </w:r>
            <w:r w:rsidRPr="00887C6A">
              <w:rPr>
                <w:bCs/>
                <w:i/>
              </w:rPr>
              <w:t>j</w:t>
            </w:r>
            <w:r w:rsidRPr="00887C6A">
              <w:rPr>
                <w:bCs/>
              </w:rPr>
              <w:t xml:space="preserve"> and the sink </w:t>
            </w:r>
            <w:r w:rsidRPr="00887C6A">
              <w:rPr>
                <w:bCs/>
                <w:i/>
              </w:rPr>
              <w:t>k</w:t>
            </w:r>
            <w:r w:rsidRPr="00887C6A">
              <w:rPr>
                <w:bCs/>
              </w:rPr>
              <w:t xml:space="preserve"> settled in the DAM, for the </w:t>
            </w:r>
            <w:r w:rsidRPr="00887C6A">
              <w:t>hour</w:t>
            </w:r>
            <w:r w:rsidRPr="00887C6A">
              <w:rPr>
                <w:bCs/>
              </w:rPr>
              <w:t>.</w:t>
            </w:r>
          </w:p>
        </w:tc>
      </w:tr>
      <w:tr w:rsidR="00212172" w:rsidRPr="00887C6A" w14:paraId="19AE0BA3" w14:textId="77777777" w:rsidTr="009F28D9">
        <w:trPr>
          <w:cantSplit/>
        </w:trPr>
        <w:tc>
          <w:tcPr>
            <w:tcW w:w="948" w:type="pct"/>
          </w:tcPr>
          <w:p w14:paraId="713EDB1B" w14:textId="77777777" w:rsidR="00212172" w:rsidRPr="00887C6A" w:rsidRDefault="00212172" w:rsidP="009F28D9">
            <w:pPr>
              <w:pStyle w:val="TableBody"/>
              <w:rPr>
                <w:bCs/>
              </w:rPr>
            </w:pPr>
            <w:r w:rsidRPr="00887C6A">
              <w:t xml:space="preserve">DAOPTHV </w:t>
            </w:r>
            <w:r w:rsidRPr="008F3BDD">
              <w:rPr>
                <w:i/>
                <w:vertAlign w:val="subscript"/>
              </w:rPr>
              <w:t>o, (j, k)</w:t>
            </w:r>
          </w:p>
        </w:tc>
        <w:tc>
          <w:tcPr>
            <w:tcW w:w="476" w:type="pct"/>
          </w:tcPr>
          <w:p w14:paraId="13688CDA" w14:textId="77777777" w:rsidR="00212172" w:rsidRPr="00887C6A" w:rsidRDefault="00212172" w:rsidP="009F28D9">
            <w:pPr>
              <w:pStyle w:val="TableBody"/>
              <w:rPr>
                <w:bCs/>
              </w:rPr>
            </w:pPr>
            <w:r w:rsidRPr="00887C6A">
              <w:rPr>
                <w:bCs/>
              </w:rPr>
              <w:t>$</w:t>
            </w:r>
          </w:p>
        </w:tc>
        <w:tc>
          <w:tcPr>
            <w:tcW w:w="3576" w:type="pct"/>
          </w:tcPr>
          <w:p w14:paraId="2CF04C5B" w14:textId="77777777" w:rsidR="00212172" w:rsidRPr="00887C6A" w:rsidRDefault="00212172" w:rsidP="009F28D9">
            <w:pPr>
              <w:pStyle w:val="TableBody"/>
              <w:rPr>
                <w:bCs/>
                <w:i/>
              </w:rPr>
            </w:pPr>
            <w:r w:rsidRPr="00887C6A">
              <w:rPr>
                <w:i/>
              </w:rPr>
              <w:t>Day-Ahead Option Hedge Value per CRR Owner per source and sink pair</w:t>
            </w:r>
            <w:r w:rsidRPr="00887C6A">
              <w:t>—</w:t>
            </w:r>
            <w:r w:rsidRPr="00887C6A">
              <w:rPr>
                <w:bCs/>
              </w:rPr>
              <w:t xml:space="preserve">The hedge value of CRR Owner </w:t>
            </w:r>
            <w:r w:rsidRPr="00887C6A">
              <w:rPr>
                <w:bCs/>
                <w:i/>
              </w:rPr>
              <w:t>o</w:t>
            </w:r>
            <w:r w:rsidRPr="00887C6A">
              <w:rPr>
                <w:bCs/>
              </w:rPr>
              <w:t xml:space="preserve">’s PTP Options with the source </w:t>
            </w:r>
            <w:r w:rsidRPr="00887C6A">
              <w:rPr>
                <w:bCs/>
                <w:i/>
              </w:rPr>
              <w:t>j</w:t>
            </w:r>
            <w:r w:rsidRPr="00887C6A">
              <w:rPr>
                <w:bCs/>
              </w:rPr>
              <w:t xml:space="preserve"> and the sink </w:t>
            </w:r>
            <w:r w:rsidRPr="00887C6A">
              <w:rPr>
                <w:bCs/>
                <w:i/>
              </w:rPr>
              <w:t>k</w:t>
            </w:r>
            <w:r w:rsidRPr="00887C6A">
              <w:rPr>
                <w:bCs/>
              </w:rPr>
              <w:t xml:space="preserve"> settled in the DAM, for the </w:t>
            </w:r>
            <w:r w:rsidRPr="00887C6A">
              <w:t>hour</w:t>
            </w:r>
            <w:r w:rsidRPr="00887C6A">
              <w:rPr>
                <w:bCs/>
              </w:rPr>
              <w:t>.</w:t>
            </w:r>
          </w:p>
        </w:tc>
      </w:tr>
      <w:tr w:rsidR="00212172" w:rsidRPr="00887C6A" w14:paraId="2E064429" w14:textId="77777777" w:rsidTr="009F28D9">
        <w:trPr>
          <w:cantSplit/>
        </w:trPr>
        <w:tc>
          <w:tcPr>
            <w:tcW w:w="948" w:type="pct"/>
          </w:tcPr>
          <w:p w14:paraId="4501381E" w14:textId="77777777" w:rsidR="00212172" w:rsidRPr="00887C6A" w:rsidRDefault="00212172" w:rsidP="009F28D9">
            <w:pPr>
              <w:pStyle w:val="TableBody"/>
              <w:rPr>
                <w:bCs/>
              </w:rPr>
            </w:pPr>
            <w:r w:rsidRPr="00887C6A">
              <w:t>DAOPTDA</w:t>
            </w:r>
            <w:r w:rsidRPr="00887C6A">
              <w:rPr>
                <w:vertAlign w:val="subscript"/>
              </w:rPr>
              <w:t xml:space="preserve"> </w:t>
            </w:r>
            <w:r w:rsidRPr="008F3BDD">
              <w:rPr>
                <w:i/>
                <w:vertAlign w:val="subscript"/>
              </w:rPr>
              <w:t>o, (j, k)</w:t>
            </w:r>
          </w:p>
        </w:tc>
        <w:tc>
          <w:tcPr>
            <w:tcW w:w="476" w:type="pct"/>
          </w:tcPr>
          <w:p w14:paraId="5AD2B0D0" w14:textId="77777777" w:rsidR="00212172" w:rsidRPr="00887C6A" w:rsidRDefault="00212172" w:rsidP="009F28D9">
            <w:pPr>
              <w:pStyle w:val="TableBody"/>
              <w:rPr>
                <w:bCs/>
              </w:rPr>
            </w:pPr>
            <w:r w:rsidRPr="00887C6A">
              <w:rPr>
                <w:bCs/>
              </w:rPr>
              <w:t>$</w:t>
            </w:r>
          </w:p>
        </w:tc>
        <w:tc>
          <w:tcPr>
            <w:tcW w:w="3576" w:type="pct"/>
          </w:tcPr>
          <w:p w14:paraId="5FD5F433" w14:textId="77777777" w:rsidR="00212172" w:rsidRPr="00887C6A" w:rsidRDefault="00212172" w:rsidP="009F28D9">
            <w:pPr>
              <w:pStyle w:val="TableBody"/>
              <w:rPr>
                <w:bCs/>
                <w:i/>
              </w:rPr>
            </w:pPr>
            <w:r w:rsidRPr="00887C6A">
              <w:rPr>
                <w:i/>
              </w:rPr>
              <w:t>Day-Ahead Option Derated Amount per CRR Owner per source and sink pair</w:t>
            </w:r>
            <w:r w:rsidRPr="00887C6A">
              <w:t>—</w:t>
            </w:r>
            <w:r w:rsidRPr="00887C6A">
              <w:rPr>
                <w:bCs/>
              </w:rPr>
              <w:t xml:space="preserve">The derated amount of CRR Owner </w:t>
            </w:r>
            <w:r w:rsidRPr="00887C6A">
              <w:rPr>
                <w:bCs/>
                <w:i/>
              </w:rPr>
              <w:t>o</w:t>
            </w:r>
            <w:r w:rsidRPr="00887C6A">
              <w:rPr>
                <w:bCs/>
              </w:rPr>
              <w:t xml:space="preserve">’s PTP Options with the source </w:t>
            </w:r>
            <w:r w:rsidRPr="00887C6A">
              <w:rPr>
                <w:bCs/>
                <w:i/>
              </w:rPr>
              <w:t>j</w:t>
            </w:r>
            <w:r w:rsidRPr="00887C6A">
              <w:rPr>
                <w:bCs/>
              </w:rPr>
              <w:t xml:space="preserve"> and the sink </w:t>
            </w:r>
            <w:r w:rsidRPr="00887C6A">
              <w:rPr>
                <w:bCs/>
                <w:i/>
              </w:rPr>
              <w:t>k</w:t>
            </w:r>
            <w:r w:rsidRPr="00887C6A">
              <w:rPr>
                <w:bCs/>
              </w:rPr>
              <w:t xml:space="preserve"> settled in the DAM, for the </w:t>
            </w:r>
            <w:r w:rsidRPr="00887C6A">
              <w:t>hour</w:t>
            </w:r>
            <w:r w:rsidRPr="00887C6A">
              <w:rPr>
                <w:bCs/>
              </w:rPr>
              <w:t>.</w:t>
            </w:r>
          </w:p>
        </w:tc>
      </w:tr>
      <w:tr w:rsidR="00212172" w:rsidRPr="00887C6A" w14:paraId="23459ADC" w14:textId="77777777" w:rsidTr="009F28D9">
        <w:trPr>
          <w:cantSplit/>
        </w:trPr>
        <w:tc>
          <w:tcPr>
            <w:tcW w:w="948" w:type="pct"/>
          </w:tcPr>
          <w:p w14:paraId="4171A77F" w14:textId="77777777" w:rsidR="00212172" w:rsidRPr="00887C6A" w:rsidRDefault="00212172" w:rsidP="009F28D9">
            <w:pPr>
              <w:pStyle w:val="TableBody"/>
              <w:rPr>
                <w:bCs/>
              </w:rPr>
            </w:pPr>
            <w:r w:rsidRPr="00887C6A">
              <w:rPr>
                <w:bCs/>
              </w:rPr>
              <w:t xml:space="preserve">DAOPTPR </w:t>
            </w:r>
            <w:r w:rsidRPr="008F3BDD">
              <w:rPr>
                <w:bCs/>
                <w:i/>
                <w:vertAlign w:val="subscript"/>
              </w:rPr>
              <w:t>(j, k)</w:t>
            </w:r>
          </w:p>
        </w:tc>
        <w:tc>
          <w:tcPr>
            <w:tcW w:w="476" w:type="pct"/>
          </w:tcPr>
          <w:p w14:paraId="40337B5E" w14:textId="77777777" w:rsidR="00212172" w:rsidRPr="00887C6A" w:rsidRDefault="00212172" w:rsidP="009F28D9">
            <w:pPr>
              <w:pStyle w:val="TableBody"/>
            </w:pPr>
            <w:r w:rsidRPr="00887C6A">
              <w:rPr>
                <w:bCs/>
              </w:rPr>
              <w:t>$/MW per hour</w:t>
            </w:r>
          </w:p>
        </w:tc>
        <w:tc>
          <w:tcPr>
            <w:tcW w:w="3576" w:type="pct"/>
          </w:tcPr>
          <w:p w14:paraId="1210A2E3" w14:textId="77777777" w:rsidR="00212172" w:rsidRPr="00887C6A" w:rsidRDefault="00212172" w:rsidP="009F28D9">
            <w:pPr>
              <w:pStyle w:val="TableBody"/>
              <w:rPr>
                <w:bCs/>
              </w:rPr>
            </w:pPr>
            <w:r w:rsidRPr="00887C6A">
              <w:rPr>
                <w:bCs/>
                <w:i/>
              </w:rPr>
              <w:t>Day-Ahead Option Price per source and sink pair</w:t>
            </w:r>
            <w:r w:rsidRPr="00887C6A">
              <w:rPr>
                <w:bCs/>
              </w:rPr>
              <w:sym w:font="Symbol" w:char="F0BE"/>
            </w:r>
            <w:r w:rsidRPr="00887C6A">
              <w:rPr>
                <w:bCs/>
              </w:rPr>
              <w:t xml:space="preserve">The DAM price of a PTP Option with the source </w:t>
            </w:r>
            <w:r w:rsidRPr="00887C6A">
              <w:rPr>
                <w:bCs/>
                <w:i/>
              </w:rPr>
              <w:t>j</w:t>
            </w:r>
            <w:r w:rsidRPr="00887C6A">
              <w:rPr>
                <w:bCs/>
              </w:rPr>
              <w:t xml:space="preserve"> and the sink </w:t>
            </w:r>
            <w:r w:rsidRPr="00887C6A">
              <w:rPr>
                <w:bCs/>
                <w:i/>
              </w:rPr>
              <w:t>k</w:t>
            </w:r>
            <w:r w:rsidRPr="00887C6A">
              <w:rPr>
                <w:bCs/>
              </w:rPr>
              <w:t xml:space="preserve">, for the </w:t>
            </w:r>
            <w:r w:rsidRPr="00887C6A">
              <w:t>hour</w:t>
            </w:r>
            <w:r w:rsidRPr="00887C6A">
              <w:rPr>
                <w:bCs/>
              </w:rPr>
              <w:t>.</w:t>
            </w:r>
          </w:p>
        </w:tc>
      </w:tr>
      <w:tr w:rsidR="00212172" w:rsidRPr="00887C6A" w14:paraId="4D3C885D" w14:textId="77777777" w:rsidTr="009F28D9">
        <w:trPr>
          <w:cantSplit/>
        </w:trPr>
        <w:tc>
          <w:tcPr>
            <w:tcW w:w="948" w:type="pct"/>
          </w:tcPr>
          <w:p w14:paraId="4052ACD5" w14:textId="77777777" w:rsidR="00212172" w:rsidRPr="00887C6A" w:rsidRDefault="00212172" w:rsidP="009F28D9">
            <w:pPr>
              <w:pStyle w:val="TableBody"/>
              <w:rPr>
                <w:bCs/>
              </w:rPr>
            </w:pPr>
            <w:r w:rsidRPr="00887C6A">
              <w:t>DASPP</w:t>
            </w:r>
            <w:r w:rsidRPr="00887C6A">
              <w:rPr>
                <w:vertAlign w:val="subscript"/>
              </w:rPr>
              <w:t xml:space="preserve"> </w:t>
            </w:r>
            <w:r w:rsidRPr="008F3BDD">
              <w:rPr>
                <w:i/>
                <w:vertAlign w:val="subscript"/>
              </w:rPr>
              <w:t>j</w:t>
            </w:r>
          </w:p>
        </w:tc>
        <w:tc>
          <w:tcPr>
            <w:tcW w:w="476" w:type="pct"/>
          </w:tcPr>
          <w:p w14:paraId="3EBD4916" w14:textId="77777777" w:rsidR="00212172" w:rsidRPr="00887C6A" w:rsidRDefault="00212172" w:rsidP="009F28D9">
            <w:pPr>
              <w:pStyle w:val="TableBody"/>
            </w:pPr>
            <w:r w:rsidRPr="00887C6A">
              <w:rPr>
                <w:bCs/>
              </w:rPr>
              <w:t>$/MWh</w:t>
            </w:r>
          </w:p>
        </w:tc>
        <w:tc>
          <w:tcPr>
            <w:tcW w:w="3576" w:type="pct"/>
          </w:tcPr>
          <w:p w14:paraId="7EA9A56F" w14:textId="77777777" w:rsidR="00212172" w:rsidRPr="00887C6A" w:rsidRDefault="00212172" w:rsidP="009F28D9">
            <w:pPr>
              <w:pStyle w:val="TableBody"/>
              <w:rPr>
                <w:bCs/>
              </w:rPr>
            </w:pPr>
            <w:r w:rsidRPr="00887C6A">
              <w:rPr>
                <w:bCs/>
                <w:i/>
              </w:rPr>
              <w:t>Day-Ahead Settlement Point Price at source</w:t>
            </w:r>
            <w:r w:rsidRPr="00887C6A">
              <w:rPr>
                <w:bCs/>
              </w:rPr>
              <w:sym w:font="Symbol" w:char="F0BE"/>
            </w:r>
            <w:r w:rsidRPr="00887C6A">
              <w:rPr>
                <w:bCs/>
              </w:rPr>
              <w:t xml:space="preserve">The DAM Settlement Point Price at the source Settlement Point </w:t>
            </w:r>
            <w:r w:rsidRPr="00887C6A">
              <w:rPr>
                <w:bCs/>
                <w:i/>
              </w:rPr>
              <w:t>j</w:t>
            </w:r>
            <w:r w:rsidRPr="00887C6A">
              <w:rPr>
                <w:bCs/>
              </w:rPr>
              <w:t xml:space="preserve">, for the </w:t>
            </w:r>
            <w:r w:rsidRPr="00887C6A">
              <w:t>hour</w:t>
            </w:r>
            <w:r w:rsidRPr="00887C6A">
              <w:rPr>
                <w:bCs/>
              </w:rPr>
              <w:t>.</w:t>
            </w:r>
          </w:p>
        </w:tc>
      </w:tr>
      <w:tr w:rsidR="00212172" w:rsidRPr="00887C6A" w14:paraId="157F5757" w14:textId="77777777" w:rsidTr="009F28D9">
        <w:trPr>
          <w:cantSplit/>
        </w:trPr>
        <w:tc>
          <w:tcPr>
            <w:tcW w:w="948" w:type="pct"/>
          </w:tcPr>
          <w:p w14:paraId="26482723" w14:textId="77777777" w:rsidR="00212172" w:rsidRPr="00887C6A" w:rsidRDefault="00212172" w:rsidP="009F28D9">
            <w:pPr>
              <w:pStyle w:val="TableBody"/>
              <w:rPr>
                <w:bCs/>
              </w:rPr>
            </w:pPr>
            <w:r w:rsidRPr="00887C6A">
              <w:t>DASPP</w:t>
            </w:r>
            <w:r w:rsidRPr="008F3BDD">
              <w:rPr>
                <w:i/>
              </w:rPr>
              <w:t xml:space="preserve"> </w:t>
            </w:r>
            <w:r w:rsidRPr="008F3BDD">
              <w:rPr>
                <w:i/>
                <w:vertAlign w:val="subscript"/>
              </w:rPr>
              <w:t>k</w:t>
            </w:r>
          </w:p>
        </w:tc>
        <w:tc>
          <w:tcPr>
            <w:tcW w:w="476" w:type="pct"/>
          </w:tcPr>
          <w:p w14:paraId="39122AE7" w14:textId="77777777" w:rsidR="00212172" w:rsidRPr="00887C6A" w:rsidRDefault="00212172" w:rsidP="009F28D9">
            <w:pPr>
              <w:pStyle w:val="TableBody"/>
            </w:pPr>
            <w:r w:rsidRPr="00887C6A">
              <w:rPr>
                <w:bCs/>
              </w:rPr>
              <w:t>$/MWh</w:t>
            </w:r>
          </w:p>
        </w:tc>
        <w:tc>
          <w:tcPr>
            <w:tcW w:w="3576" w:type="pct"/>
          </w:tcPr>
          <w:p w14:paraId="0904BACF" w14:textId="77777777" w:rsidR="00212172" w:rsidRPr="00887C6A" w:rsidRDefault="00212172" w:rsidP="009F28D9">
            <w:pPr>
              <w:pStyle w:val="TableBody"/>
              <w:rPr>
                <w:bCs/>
              </w:rPr>
            </w:pPr>
            <w:r w:rsidRPr="00887C6A">
              <w:rPr>
                <w:bCs/>
                <w:i/>
              </w:rPr>
              <w:t>Day-Ahead Settlement Point Price at sink</w:t>
            </w:r>
            <w:r w:rsidRPr="00887C6A">
              <w:rPr>
                <w:bCs/>
              </w:rPr>
              <w:sym w:font="Symbol" w:char="F0BE"/>
            </w:r>
            <w:r w:rsidRPr="00887C6A">
              <w:rPr>
                <w:bCs/>
              </w:rPr>
              <w:t xml:space="preserve">The DAM Settlement Point Price at the sink Settlement Point </w:t>
            </w:r>
            <w:r w:rsidRPr="00887C6A">
              <w:rPr>
                <w:bCs/>
                <w:i/>
              </w:rPr>
              <w:t>k</w:t>
            </w:r>
            <w:r w:rsidRPr="00887C6A">
              <w:rPr>
                <w:bCs/>
              </w:rPr>
              <w:t xml:space="preserve">, for the </w:t>
            </w:r>
            <w:r w:rsidRPr="00887C6A">
              <w:t>hour</w:t>
            </w:r>
            <w:r w:rsidRPr="00887C6A">
              <w:rPr>
                <w:bCs/>
              </w:rPr>
              <w:t>.</w:t>
            </w:r>
          </w:p>
        </w:tc>
      </w:tr>
      <w:tr w:rsidR="00212172" w:rsidRPr="00887C6A" w14:paraId="289A0E4C" w14:textId="77777777" w:rsidTr="009F28D9">
        <w:trPr>
          <w:cantSplit/>
        </w:trPr>
        <w:tc>
          <w:tcPr>
            <w:tcW w:w="948" w:type="pct"/>
          </w:tcPr>
          <w:p w14:paraId="51466AAA" w14:textId="77777777" w:rsidR="00212172" w:rsidRPr="00887C6A" w:rsidRDefault="00212172" w:rsidP="009F28D9">
            <w:pPr>
              <w:pStyle w:val="TableBody"/>
              <w:rPr>
                <w:bCs/>
              </w:rPr>
            </w:pPr>
            <w:r w:rsidRPr="00887C6A">
              <w:rPr>
                <w:bCs/>
              </w:rPr>
              <w:t xml:space="preserve">OPTDRPR </w:t>
            </w:r>
            <w:r w:rsidRPr="008F3BDD">
              <w:rPr>
                <w:bCs/>
                <w:i/>
                <w:vertAlign w:val="subscript"/>
              </w:rPr>
              <w:t>(j, k)</w:t>
            </w:r>
          </w:p>
        </w:tc>
        <w:tc>
          <w:tcPr>
            <w:tcW w:w="476" w:type="pct"/>
          </w:tcPr>
          <w:p w14:paraId="1576CF3B" w14:textId="77777777" w:rsidR="00212172" w:rsidRPr="00887C6A" w:rsidRDefault="00212172" w:rsidP="009F28D9">
            <w:pPr>
              <w:pStyle w:val="TableBody"/>
              <w:rPr>
                <w:bCs/>
              </w:rPr>
            </w:pPr>
            <w:r w:rsidRPr="00887C6A">
              <w:rPr>
                <w:bCs/>
              </w:rPr>
              <w:t>$/MW per hour</w:t>
            </w:r>
          </w:p>
        </w:tc>
        <w:tc>
          <w:tcPr>
            <w:tcW w:w="3576" w:type="pct"/>
          </w:tcPr>
          <w:p w14:paraId="09F8CB40" w14:textId="77777777" w:rsidR="00212172" w:rsidRPr="00887C6A" w:rsidRDefault="00212172" w:rsidP="009F28D9">
            <w:pPr>
              <w:pStyle w:val="TableBody"/>
              <w:rPr>
                <w:bCs/>
                <w:i/>
              </w:rPr>
            </w:pPr>
            <w:r w:rsidRPr="00887C6A">
              <w:rPr>
                <w:i/>
              </w:rPr>
              <w:t>Option Deration Price per</w:t>
            </w:r>
            <w:r w:rsidRPr="00887C6A">
              <w:rPr>
                <w:bCs/>
                <w:i/>
              </w:rPr>
              <w:t xml:space="preserve"> source and sink</w:t>
            </w:r>
            <w:r w:rsidRPr="00887C6A">
              <w:rPr>
                <w:i/>
              </w:rPr>
              <w:t xml:space="preserve"> pair</w:t>
            </w:r>
            <w:r w:rsidRPr="00887C6A">
              <w:t xml:space="preserve">—The deration price of a PTP Option with the source </w:t>
            </w:r>
            <w:r w:rsidRPr="00887C6A">
              <w:rPr>
                <w:i/>
              </w:rPr>
              <w:t>j</w:t>
            </w:r>
            <w:r w:rsidRPr="00887C6A">
              <w:t xml:space="preserve"> and the sink </w:t>
            </w:r>
            <w:r w:rsidRPr="00887C6A">
              <w:rPr>
                <w:i/>
              </w:rPr>
              <w:t>k</w:t>
            </w:r>
            <w:r w:rsidRPr="00887C6A">
              <w:t>, for the hour.</w:t>
            </w:r>
          </w:p>
        </w:tc>
      </w:tr>
      <w:tr w:rsidR="00212172" w:rsidRPr="00887C6A" w14:paraId="5893670F" w14:textId="77777777" w:rsidTr="009F28D9">
        <w:trPr>
          <w:cantSplit/>
        </w:trPr>
        <w:tc>
          <w:tcPr>
            <w:tcW w:w="948" w:type="pct"/>
          </w:tcPr>
          <w:p w14:paraId="39234E5B" w14:textId="77777777" w:rsidR="00212172" w:rsidRPr="00887C6A" w:rsidRDefault="00212172" w:rsidP="009F28D9">
            <w:pPr>
              <w:pStyle w:val="TableBody"/>
              <w:rPr>
                <w:bCs/>
              </w:rPr>
            </w:pPr>
            <w:r w:rsidRPr="00887C6A">
              <w:rPr>
                <w:bCs/>
              </w:rPr>
              <w:t xml:space="preserve">DASP </w:t>
            </w:r>
            <w:r w:rsidRPr="008F3BDD">
              <w:rPr>
                <w:bCs/>
                <w:i/>
                <w:vertAlign w:val="subscript"/>
              </w:rPr>
              <w:t>c</w:t>
            </w:r>
          </w:p>
        </w:tc>
        <w:tc>
          <w:tcPr>
            <w:tcW w:w="476" w:type="pct"/>
          </w:tcPr>
          <w:p w14:paraId="1A81BD3F" w14:textId="77777777" w:rsidR="00212172" w:rsidRPr="00887C6A" w:rsidRDefault="00212172" w:rsidP="009F28D9">
            <w:pPr>
              <w:pStyle w:val="TableBody"/>
              <w:rPr>
                <w:bCs/>
              </w:rPr>
            </w:pPr>
            <w:r w:rsidRPr="00887C6A">
              <w:rPr>
                <w:bCs/>
              </w:rPr>
              <w:t>$/MW per hour</w:t>
            </w:r>
          </w:p>
        </w:tc>
        <w:tc>
          <w:tcPr>
            <w:tcW w:w="3576" w:type="pct"/>
          </w:tcPr>
          <w:p w14:paraId="7E45D899" w14:textId="77777777" w:rsidR="00212172" w:rsidRPr="00887C6A" w:rsidRDefault="00212172" w:rsidP="009F28D9">
            <w:pPr>
              <w:pStyle w:val="TableBody"/>
              <w:rPr>
                <w:bCs/>
                <w:i/>
              </w:rPr>
            </w:pPr>
            <w:r w:rsidRPr="00887C6A">
              <w:rPr>
                <w:i/>
              </w:rPr>
              <w:t>Day-Ahead Shadow Price per constraint</w:t>
            </w:r>
            <w:r w:rsidRPr="00887C6A">
              <w:t xml:space="preserve">—The DAM Shadow Price of the constraint </w:t>
            </w:r>
            <w:r w:rsidRPr="00887C6A">
              <w:rPr>
                <w:i/>
              </w:rPr>
              <w:t>c</w:t>
            </w:r>
            <w:r w:rsidRPr="00887C6A">
              <w:t xml:space="preserve"> for the hour.</w:t>
            </w:r>
          </w:p>
        </w:tc>
      </w:tr>
      <w:tr w:rsidR="00212172" w:rsidRPr="00887C6A" w14:paraId="24EC9412" w14:textId="77777777" w:rsidTr="009F28D9">
        <w:trPr>
          <w:cantSplit/>
        </w:trPr>
        <w:tc>
          <w:tcPr>
            <w:tcW w:w="948" w:type="pct"/>
          </w:tcPr>
          <w:p w14:paraId="29E57F7F" w14:textId="77777777" w:rsidR="00212172" w:rsidRPr="00887C6A" w:rsidRDefault="00212172" w:rsidP="009F28D9">
            <w:pPr>
              <w:pStyle w:val="TableBody"/>
              <w:rPr>
                <w:bCs/>
              </w:rPr>
            </w:pPr>
            <w:r w:rsidRPr="00887C6A">
              <w:t xml:space="preserve">DRF </w:t>
            </w:r>
            <w:r w:rsidRPr="008F3BDD">
              <w:rPr>
                <w:i/>
                <w:vertAlign w:val="subscript"/>
              </w:rPr>
              <w:t>c</w:t>
            </w:r>
          </w:p>
        </w:tc>
        <w:tc>
          <w:tcPr>
            <w:tcW w:w="476" w:type="pct"/>
          </w:tcPr>
          <w:p w14:paraId="6458E4D4" w14:textId="77777777" w:rsidR="00212172" w:rsidRPr="00887C6A" w:rsidRDefault="00212172" w:rsidP="009F28D9">
            <w:pPr>
              <w:pStyle w:val="TableBody"/>
              <w:rPr>
                <w:bCs/>
              </w:rPr>
            </w:pPr>
            <w:r w:rsidRPr="00887C6A">
              <w:rPr>
                <w:bCs/>
              </w:rPr>
              <w:t>none</w:t>
            </w:r>
          </w:p>
        </w:tc>
        <w:tc>
          <w:tcPr>
            <w:tcW w:w="3576" w:type="pct"/>
          </w:tcPr>
          <w:p w14:paraId="414F93F9" w14:textId="77777777" w:rsidR="00212172" w:rsidRPr="00887C6A" w:rsidRDefault="00212172" w:rsidP="009F28D9">
            <w:pPr>
              <w:pStyle w:val="TableBody"/>
              <w:rPr>
                <w:bCs/>
                <w:i/>
              </w:rPr>
            </w:pPr>
            <w:r w:rsidRPr="00887C6A">
              <w:rPr>
                <w:i/>
              </w:rPr>
              <w:t>Deration Factor per constraint</w:t>
            </w:r>
            <w:r w:rsidRPr="00887C6A">
              <w:t xml:space="preserve">—The deration factor of the constraint </w:t>
            </w:r>
            <w:r w:rsidRPr="00887C6A">
              <w:rPr>
                <w:i/>
              </w:rPr>
              <w:t>c</w:t>
            </w:r>
            <w:r w:rsidRPr="00887C6A">
              <w:t xml:space="preserve"> for the hour, equal to the MW amount by which the constraint is oversold divided by the total MW amount of the positive impacts on the constraint of all CRRs existing prior to DAM execution.</w:t>
            </w:r>
          </w:p>
        </w:tc>
      </w:tr>
      <w:tr w:rsidR="00212172" w:rsidRPr="00887C6A" w14:paraId="58ABA265" w14:textId="77777777" w:rsidTr="009F28D9">
        <w:trPr>
          <w:cantSplit/>
        </w:trPr>
        <w:tc>
          <w:tcPr>
            <w:tcW w:w="948" w:type="pct"/>
          </w:tcPr>
          <w:p w14:paraId="22F93D80" w14:textId="77777777" w:rsidR="00212172" w:rsidRPr="00887C6A" w:rsidRDefault="00212172" w:rsidP="009F28D9">
            <w:pPr>
              <w:pStyle w:val="TableBody"/>
              <w:rPr>
                <w:bCs/>
              </w:rPr>
            </w:pPr>
            <w:r w:rsidRPr="00887C6A">
              <w:t xml:space="preserve">DAWASF </w:t>
            </w:r>
            <w:r w:rsidRPr="008F3BDD">
              <w:rPr>
                <w:i/>
                <w:vertAlign w:val="subscript"/>
              </w:rPr>
              <w:t>j, c</w:t>
            </w:r>
          </w:p>
        </w:tc>
        <w:tc>
          <w:tcPr>
            <w:tcW w:w="476" w:type="pct"/>
          </w:tcPr>
          <w:p w14:paraId="4EB90B80" w14:textId="77777777" w:rsidR="00212172" w:rsidRPr="00887C6A" w:rsidRDefault="00212172" w:rsidP="009F28D9">
            <w:pPr>
              <w:pStyle w:val="TableBody"/>
              <w:rPr>
                <w:bCs/>
              </w:rPr>
            </w:pPr>
            <w:r w:rsidRPr="00887C6A">
              <w:rPr>
                <w:bCs/>
              </w:rPr>
              <w:t>none</w:t>
            </w:r>
          </w:p>
        </w:tc>
        <w:tc>
          <w:tcPr>
            <w:tcW w:w="3576" w:type="pct"/>
          </w:tcPr>
          <w:p w14:paraId="2BFB0997" w14:textId="77777777" w:rsidR="00212172" w:rsidRPr="00887C6A" w:rsidRDefault="00212172" w:rsidP="009F28D9">
            <w:pPr>
              <w:pStyle w:val="TableBody"/>
              <w:rPr>
                <w:bCs/>
                <w:i/>
              </w:rPr>
            </w:pPr>
            <w:r w:rsidRPr="00887C6A">
              <w:rPr>
                <w:i/>
              </w:rPr>
              <w:t>Day-Ahead Weighted Average Shift Factor at source per constraint</w:t>
            </w:r>
            <w:r w:rsidRPr="00887C6A">
              <w:t xml:space="preserve">—The Day-Ahead Shift Factor for the source Settlement Point and the directional network element for constraint </w:t>
            </w:r>
            <w:r w:rsidRPr="00887C6A">
              <w:rPr>
                <w:i/>
              </w:rPr>
              <w:t>c</w:t>
            </w:r>
            <w:r w:rsidRPr="00887C6A">
              <w:t>, in the hour.</w:t>
            </w:r>
          </w:p>
        </w:tc>
      </w:tr>
      <w:tr w:rsidR="00212172" w:rsidRPr="00887C6A" w14:paraId="7E437BBD" w14:textId="77777777" w:rsidTr="009F28D9">
        <w:trPr>
          <w:cantSplit/>
        </w:trPr>
        <w:tc>
          <w:tcPr>
            <w:tcW w:w="948" w:type="pct"/>
          </w:tcPr>
          <w:p w14:paraId="4B81F3E7" w14:textId="77777777" w:rsidR="00212172" w:rsidRPr="00887C6A" w:rsidRDefault="00212172" w:rsidP="009F28D9">
            <w:pPr>
              <w:pStyle w:val="TableBody"/>
              <w:rPr>
                <w:bCs/>
              </w:rPr>
            </w:pPr>
            <w:r w:rsidRPr="00887C6A">
              <w:t>DAWASF</w:t>
            </w:r>
            <w:r w:rsidRPr="00887C6A">
              <w:rPr>
                <w:vertAlign w:val="subscript"/>
              </w:rPr>
              <w:t xml:space="preserve"> </w:t>
            </w:r>
            <w:r w:rsidRPr="008F3BDD">
              <w:rPr>
                <w:i/>
                <w:vertAlign w:val="subscript"/>
              </w:rPr>
              <w:t>k, c</w:t>
            </w:r>
          </w:p>
        </w:tc>
        <w:tc>
          <w:tcPr>
            <w:tcW w:w="476" w:type="pct"/>
          </w:tcPr>
          <w:p w14:paraId="5376BE62" w14:textId="77777777" w:rsidR="00212172" w:rsidRPr="00887C6A" w:rsidRDefault="00212172" w:rsidP="009F28D9">
            <w:pPr>
              <w:pStyle w:val="TableBody"/>
              <w:rPr>
                <w:bCs/>
              </w:rPr>
            </w:pPr>
            <w:r w:rsidRPr="00887C6A">
              <w:rPr>
                <w:bCs/>
              </w:rPr>
              <w:t>none</w:t>
            </w:r>
          </w:p>
        </w:tc>
        <w:tc>
          <w:tcPr>
            <w:tcW w:w="3576" w:type="pct"/>
          </w:tcPr>
          <w:p w14:paraId="0D728ACC" w14:textId="77777777" w:rsidR="00212172" w:rsidRPr="00887C6A" w:rsidRDefault="00212172" w:rsidP="009F28D9">
            <w:pPr>
              <w:pStyle w:val="TableBody"/>
              <w:rPr>
                <w:bCs/>
                <w:i/>
              </w:rPr>
            </w:pPr>
            <w:r w:rsidRPr="00887C6A">
              <w:rPr>
                <w:i/>
              </w:rPr>
              <w:t>Day-Ahead Weighted Average Shift Factor at sink per constraint</w:t>
            </w:r>
            <w:r w:rsidRPr="00887C6A">
              <w:t xml:space="preserve">—The Day-Ahead Shift Factor for the sink Settlement Point and the directional network element for constraint </w:t>
            </w:r>
            <w:r w:rsidRPr="00887C6A">
              <w:rPr>
                <w:i/>
              </w:rPr>
              <w:t>c</w:t>
            </w:r>
            <w:r w:rsidRPr="00887C6A">
              <w:t>, in the hour.</w:t>
            </w:r>
          </w:p>
        </w:tc>
      </w:tr>
      <w:tr w:rsidR="00212172" w:rsidRPr="00887C6A" w14:paraId="0714D22F" w14:textId="77777777" w:rsidTr="009F28D9">
        <w:trPr>
          <w:cantSplit/>
        </w:trPr>
        <w:tc>
          <w:tcPr>
            <w:tcW w:w="948" w:type="pct"/>
          </w:tcPr>
          <w:p w14:paraId="7DEEF45F" w14:textId="77777777" w:rsidR="00212172" w:rsidRPr="00887C6A" w:rsidRDefault="00212172" w:rsidP="009F28D9">
            <w:pPr>
              <w:pStyle w:val="TableBody"/>
              <w:rPr>
                <w:bCs/>
              </w:rPr>
            </w:pPr>
            <w:r w:rsidRPr="00887C6A">
              <w:rPr>
                <w:bCs/>
              </w:rPr>
              <w:t xml:space="preserve">DAOPTHVPR </w:t>
            </w:r>
            <w:r w:rsidRPr="008F3BDD">
              <w:rPr>
                <w:bCs/>
                <w:i/>
                <w:vertAlign w:val="subscript"/>
              </w:rPr>
              <w:t>(j, k)</w:t>
            </w:r>
          </w:p>
        </w:tc>
        <w:tc>
          <w:tcPr>
            <w:tcW w:w="476" w:type="pct"/>
          </w:tcPr>
          <w:p w14:paraId="5321E44F" w14:textId="77777777" w:rsidR="00212172" w:rsidRPr="00887C6A" w:rsidRDefault="00212172" w:rsidP="009F28D9">
            <w:pPr>
              <w:pStyle w:val="TableBody"/>
              <w:rPr>
                <w:bCs/>
              </w:rPr>
            </w:pPr>
            <w:r w:rsidRPr="00887C6A">
              <w:rPr>
                <w:bCs/>
              </w:rPr>
              <w:t>$/MWh</w:t>
            </w:r>
          </w:p>
        </w:tc>
        <w:tc>
          <w:tcPr>
            <w:tcW w:w="3576" w:type="pct"/>
          </w:tcPr>
          <w:p w14:paraId="56409805" w14:textId="77777777" w:rsidR="00212172" w:rsidRPr="00887C6A" w:rsidRDefault="00212172" w:rsidP="009F28D9">
            <w:pPr>
              <w:pStyle w:val="TableBody"/>
              <w:rPr>
                <w:bCs/>
                <w:i/>
              </w:rPr>
            </w:pPr>
            <w:r w:rsidRPr="00887C6A">
              <w:rPr>
                <w:i/>
              </w:rPr>
              <w:t>Day-Ahead Option Hedge Value Price per source and sink pair</w:t>
            </w:r>
            <w:r w:rsidRPr="00887C6A">
              <w:t xml:space="preserve">—The Day-Ahead hedge price of a PTP Option with the source </w:t>
            </w:r>
            <w:r w:rsidRPr="00887C6A">
              <w:rPr>
                <w:i/>
              </w:rPr>
              <w:t>j</w:t>
            </w:r>
            <w:r w:rsidRPr="00887C6A">
              <w:t xml:space="preserve"> and the sink </w:t>
            </w:r>
            <w:r w:rsidRPr="00887C6A">
              <w:rPr>
                <w:i/>
              </w:rPr>
              <w:t>k</w:t>
            </w:r>
            <w:r w:rsidRPr="00887C6A">
              <w:t>, for the hour.</w:t>
            </w:r>
          </w:p>
        </w:tc>
      </w:tr>
      <w:tr w:rsidR="00212172" w:rsidRPr="00887C6A" w14:paraId="4013F483" w14:textId="77777777" w:rsidTr="009F28D9">
        <w:tc>
          <w:tcPr>
            <w:tcW w:w="948" w:type="pct"/>
          </w:tcPr>
          <w:p w14:paraId="44D00ACC" w14:textId="77777777" w:rsidR="00212172" w:rsidRPr="00887C6A" w:rsidRDefault="00212172" w:rsidP="009F28D9">
            <w:pPr>
              <w:pStyle w:val="TableBody"/>
              <w:rPr>
                <w:bCs/>
              </w:rPr>
            </w:pPr>
            <w:r w:rsidRPr="00887C6A">
              <w:rPr>
                <w:bCs/>
              </w:rPr>
              <w:t>MINRESPR</w:t>
            </w:r>
            <w:r w:rsidRPr="008F3BDD">
              <w:rPr>
                <w:bCs/>
                <w:i/>
              </w:rPr>
              <w:t xml:space="preserve"> </w:t>
            </w:r>
            <w:r w:rsidRPr="008F3BDD">
              <w:rPr>
                <w:bCs/>
                <w:i/>
                <w:vertAlign w:val="subscript"/>
              </w:rPr>
              <w:t>j</w:t>
            </w:r>
          </w:p>
        </w:tc>
        <w:tc>
          <w:tcPr>
            <w:tcW w:w="476" w:type="pct"/>
          </w:tcPr>
          <w:p w14:paraId="7C3B1703" w14:textId="77777777" w:rsidR="00212172" w:rsidRPr="00887C6A" w:rsidRDefault="00212172" w:rsidP="009F28D9">
            <w:pPr>
              <w:pStyle w:val="TableBody"/>
              <w:rPr>
                <w:bCs/>
              </w:rPr>
            </w:pPr>
            <w:r w:rsidRPr="00887C6A">
              <w:rPr>
                <w:bCs/>
              </w:rPr>
              <w:t>$/MWh</w:t>
            </w:r>
          </w:p>
        </w:tc>
        <w:tc>
          <w:tcPr>
            <w:tcW w:w="3576" w:type="pct"/>
          </w:tcPr>
          <w:p w14:paraId="01EEC54E" w14:textId="77777777" w:rsidR="00212172" w:rsidRPr="00887C6A" w:rsidRDefault="00212172" w:rsidP="009F28D9">
            <w:pPr>
              <w:pStyle w:val="TableBody"/>
              <w:rPr>
                <w:bCs/>
                <w:i/>
              </w:rPr>
            </w:pPr>
            <w:r w:rsidRPr="00887C6A">
              <w:rPr>
                <w:i/>
              </w:rPr>
              <w:t>Minimum Resource Price for source</w:t>
            </w:r>
            <w:r w:rsidRPr="00887C6A">
              <w:t xml:space="preserve">—The lowest Minimum Resource Price for Resources located at the source Settlement Point </w:t>
            </w:r>
            <w:r w:rsidRPr="00887C6A">
              <w:rPr>
                <w:i/>
              </w:rPr>
              <w:t>j</w:t>
            </w:r>
            <w:r w:rsidRPr="00887C6A">
              <w:t>.</w:t>
            </w:r>
          </w:p>
        </w:tc>
      </w:tr>
      <w:tr w:rsidR="00212172" w:rsidRPr="00887C6A" w14:paraId="1E0C7B78" w14:textId="77777777" w:rsidTr="009F28D9">
        <w:tc>
          <w:tcPr>
            <w:tcW w:w="948" w:type="pct"/>
          </w:tcPr>
          <w:p w14:paraId="589821C1" w14:textId="77777777" w:rsidR="00212172" w:rsidRPr="00887C6A" w:rsidRDefault="00212172" w:rsidP="009F28D9">
            <w:pPr>
              <w:pStyle w:val="TableBody"/>
              <w:rPr>
                <w:bCs/>
              </w:rPr>
            </w:pPr>
            <w:r w:rsidRPr="00887C6A">
              <w:rPr>
                <w:bCs/>
              </w:rPr>
              <w:t xml:space="preserve">MAXRESPR </w:t>
            </w:r>
            <w:r w:rsidRPr="008F3BDD">
              <w:rPr>
                <w:bCs/>
                <w:i/>
                <w:vertAlign w:val="subscript"/>
              </w:rPr>
              <w:t>k</w:t>
            </w:r>
          </w:p>
        </w:tc>
        <w:tc>
          <w:tcPr>
            <w:tcW w:w="476" w:type="pct"/>
          </w:tcPr>
          <w:p w14:paraId="5F53C3A0" w14:textId="77777777" w:rsidR="00212172" w:rsidRPr="00887C6A" w:rsidRDefault="00212172" w:rsidP="009F28D9">
            <w:pPr>
              <w:pStyle w:val="TableBody"/>
              <w:rPr>
                <w:bCs/>
              </w:rPr>
            </w:pPr>
            <w:r w:rsidRPr="00887C6A">
              <w:rPr>
                <w:bCs/>
              </w:rPr>
              <w:t>$/MWh</w:t>
            </w:r>
          </w:p>
        </w:tc>
        <w:tc>
          <w:tcPr>
            <w:tcW w:w="3576" w:type="pct"/>
          </w:tcPr>
          <w:p w14:paraId="2B84BB26" w14:textId="77777777" w:rsidR="00212172" w:rsidRPr="00887C6A" w:rsidRDefault="00212172" w:rsidP="009F28D9">
            <w:pPr>
              <w:pStyle w:val="TableBody"/>
              <w:rPr>
                <w:bCs/>
                <w:i/>
              </w:rPr>
            </w:pPr>
            <w:r w:rsidRPr="00887C6A">
              <w:rPr>
                <w:i/>
              </w:rPr>
              <w:t>Max Resource Price for sink</w:t>
            </w:r>
            <w:r w:rsidRPr="00887C6A">
              <w:t xml:space="preserve">—The highest Maximum Resource Price for Resources located at the sink Settlement Point </w:t>
            </w:r>
            <w:r w:rsidRPr="00887C6A">
              <w:rPr>
                <w:i/>
              </w:rPr>
              <w:t>k</w:t>
            </w:r>
            <w:r w:rsidRPr="00887C6A">
              <w:t>.</w:t>
            </w:r>
          </w:p>
        </w:tc>
      </w:tr>
      <w:tr w:rsidR="00212172" w:rsidRPr="00887C6A" w14:paraId="15E61377" w14:textId="77777777" w:rsidTr="009F28D9">
        <w:trPr>
          <w:cantSplit/>
        </w:trPr>
        <w:tc>
          <w:tcPr>
            <w:tcW w:w="948" w:type="pct"/>
          </w:tcPr>
          <w:p w14:paraId="5FE97C30" w14:textId="77777777" w:rsidR="00212172" w:rsidRPr="00887C6A" w:rsidRDefault="00212172" w:rsidP="009F28D9">
            <w:pPr>
              <w:pStyle w:val="TableBody"/>
              <w:rPr>
                <w:bCs/>
              </w:rPr>
            </w:pPr>
            <w:r w:rsidRPr="00887C6A">
              <w:rPr>
                <w:bCs/>
              </w:rPr>
              <w:t xml:space="preserve">OPT </w:t>
            </w:r>
            <w:r w:rsidRPr="008F3BDD">
              <w:rPr>
                <w:bCs/>
                <w:i/>
                <w:vertAlign w:val="subscript"/>
              </w:rPr>
              <w:t>o, (j, k)</w:t>
            </w:r>
          </w:p>
        </w:tc>
        <w:tc>
          <w:tcPr>
            <w:tcW w:w="476" w:type="pct"/>
          </w:tcPr>
          <w:p w14:paraId="1B4E3639" w14:textId="77777777" w:rsidR="00212172" w:rsidRPr="00887C6A" w:rsidRDefault="00212172" w:rsidP="009F28D9">
            <w:pPr>
              <w:pStyle w:val="TableBody"/>
            </w:pPr>
            <w:r w:rsidRPr="00887C6A">
              <w:rPr>
                <w:bCs/>
              </w:rPr>
              <w:t>MW</w:t>
            </w:r>
          </w:p>
        </w:tc>
        <w:tc>
          <w:tcPr>
            <w:tcW w:w="3576" w:type="pct"/>
          </w:tcPr>
          <w:p w14:paraId="2282FB0E" w14:textId="77777777" w:rsidR="00212172" w:rsidRPr="00887C6A" w:rsidRDefault="00212172" w:rsidP="009F28D9">
            <w:pPr>
              <w:pStyle w:val="TableBody"/>
              <w:rPr>
                <w:bCs/>
              </w:rPr>
            </w:pPr>
            <w:r w:rsidRPr="00887C6A">
              <w:rPr>
                <w:bCs/>
                <w:i/>
              </w:rPr>
              <w:t>Option per CRR Owner per source and sink pair</w:t>
            </w:r>
            <w:r w:rsidRPr="00887C6A">
              <w:rPr>
                <w:bCs/>
              </w:rPr>
              <w:sym w:font="Symbol" w:char="F0BE"/>
            </w:r>
            <w:r w:rsidRPr="00887C6A">
              <w:rPr>
                <w:bCs/>
              </w:rPr>
              <w:t xml:space="preserve">The number of CRR Owner </w:t>
            </w:r>
            <w:r w:rsidRPr="00887C6A">
              <w:rPr>
                <w:bCs/>
                <w:i/>
              </w:rPr>
              <w:t>o</w:t>
            </w:r>
            <w:r w:rsidRPr="00887C6A">
              <w:rPr>
                <w:bCs/>
              </w:rPr>
              <w:t xml:space="preserve">’s PTP Options with the source </w:t>
            </w:r>
            <w:r w:rsidRPr="00887C6A">
              <w:rPr>
                <w:bCs/>
                <w:i/>
              </w:rPr>
              <w:t>j</w:t>
            </w:r>
            <w:r w:rsidRPr="00887C6A">
              <w:rPr>
                <w:bCs/>
              </w:rPr>
              <w:t xml:space="preserve"> and the sink </w:t>
            </w:r>
            <w:r w:rsidRPr="00887C6A">
              <w:rPr>
                <w:bCs/>
                <w:i/>
              </w:rPr>
              <w:t>k</w:t>
            </w:r>
            <w:r w:rsidRPr="00887C6A">
              <w:rPr>
                <w:bCs/>
              </w:rPr>
              <w:t xml:space="preserve"> settled in the DAM for the hour.</w:t>
            </w:r>
          </w:p>
        </w:tc>
      </w:tr>
      <w:tr w:rsidR="00212172" w:rsidRPr="00887C6A" w14:paraId="05B9FDF9" w14:textId="77777777" w:rsidTr="009F28D9">
        <w:trPr>
          <w:cantSplit/>
        </w:trPr>
        <w:tc>
          <w:tcPr>
            <w:tcW w:w="948" w:type="pct"/>
            <w:tcBorders>
              <w:top w:val="single" w:sz="4" w:space="0" w:color="auto"/>
              <w:left w:val="single" w:sz="4" w:space="0" w:color="auto"/>
              <w:bottom w:val="single" w:sz="4" w:space="0" w:color="auto"/>
              <w:right w:val="single" w:sz="4" w:space="0" w:color="auto"/>
            </w:tcBorders>
          </w:tcPr>
          <w:p w14:paraId="36858BBB" w14:textId="77777777" w:rsidR="00212172" w:rsidRPr="008F3BDD" w:rsidRDefault="00212172" w:rsidP="009F28D9">
            <w:pPr>
              <w:pStyle w:val="TableBody"/>
              <w:rPr>
                <w:bCs/>
                <w:i/>
              </w:rPr>
            </w:pPr>
            <w:r w:rsidRPr="008F3BDD">
              <w:rPr>
                <w:bCs/>
                <w:i/>
              </w:rPr>
              <w:t>o</w:t>
            </w:r>
          </w:p>
        </w:tc>
        <w:tc>
          <w:tcPr>
            <w:tcW w:w="476" w:type="pct"/>
            <w:tcBorders>
              <w:top w:val="single" w:sz="4" w:space="0" w:color="auto"/>
              <w:left w:val="single" w:sz="4" w:space="0" w:color="auto"/>
              <w:bottom w:val="single" w:sz="4" w:space="0" w:color="auto"/>
              <w:right w:val="single" w:sz="4" w:space="0" w:color="auto"/>
            </w:tcBorders>
          </w:tcPr>
          <w:p w14:paraId="3C4E540F" w14:textId="77777777" w:rsidR="00212172" w:rsidRPr="00887C6A" w:rsidRDefault="00212172" w:rsidP="009F28D9">
            <w:pPr>
              <w:pStyle w:val="TableBody"/>
              <w:rPr>
                <w:bCs/>
              </w:rPr>
            </w:pPr>
            <w:r w:rsidRPr="00887C6A">
              <w:rPr>
                <w:bCs/>
              </w:rPr>
              <w:t>none</w:t>
            </w:r>
          </w:p>
        </w:tc>
        <w:tc>
          <w:tcPr>
            <w:tcW w:w="3576" w:type="pct"/>
            <w:tcBorders>
              <w:top w:val="single" w:sz="4" w:space="0" w:color="auto"/>
              <w:left w:val="single" w:sz="4" w:space="0" w:color="auto"/>
              <w:bottom w:val="single" w:sz="4" w:space="0" w:color="auto"/>
              <w:right w:val="single" w:sz="4" w:space="0" w:color="auto"/>
            </w:tcBorders>
          </w:tcPr>
          <w:p w14:paraId="23FB9619" w14:textId="77777777" w:rsidR="00212172" w:rsidRPr="00887C6A" w:rsidRDefault="00212172" w:rsidP="009F28D9">
            <w:pPr>
              <w:pStyle w:val="TableBody"/>
              <w:rPr>
                <w:bCs/>
              </w:rPr>
            </w:pPr>
            <w:r w:rsidRPr="00887C6A">
              <w:t>A CRR Owner.</w:t>
            </w:r>
          </w:p>
        </w:tc>
      </w:tr>
      <w:tr w:rsidR="00212172" w:rsidRPr="00887C6A" w14:paraId="00C1D393" w14:textId="77777777" w:rsidTr="009F28D9">
        <w:trPr>
          <w:cantSplit/>
        </w:trPr>
        <w:tc>
          <w:tcPr>
            <w:tcW w:w="948" w:type="pct"/>
            <w:tcBorders>
              <w:top w:val="single" w:sz="4" w:space="0" w:color="auto"/>
              <w:left w:val="single" w:sz="4" w:space="0" w:color="auto"/>
              <w:bottom w:val="single" w:sz="4" w:space="0" w:color="auto"/>
              <w:right w:val="single" w:sz="4" w:space="0" w:color="auto"/>
            </w:tcBorders>
          </w:tcPr>
          <w:p w14:paraId="4B50F879" w14:textId="77777777" w:rsidR="00212172" w:rsidRPr="008F3BDD" w:rsidRDefault="00212172" w:rsidP="009F28D9">
            <w:pPr>
              <w:pStyle w:val="TableBody"/>
              <w:rPr>
                <w:bCs/>
                <w:i/>
              </w:rPr>
            </w:pPr>
            <w:r w:rsidRPr="008F3BDD">
              <w:rPr>
                <w:bCs/>
                <w:i/>
              </w:rPr>
              <w:t>j</w:t>
            </w:r>
          </w:p>
        </w:tc>
        <w:tc>
          <w:tcPr>
            <w:tcW w:w="476" w:type="pct"/>
            <w:tcBorders>
              <w:top w:val="single" w:sz="4" w:space="0" w:color="auto"/>
              <w:left w:val="single" w:sz="4" w:space="0" w:color="auto"/>
              <w:bottom w:val="single" w:sz="4" w:space="0" w:color="auto"/>
              <w:right w:val="single" w:sz="4" w:space="0" w:color="auto"/>
            </w:tcBorders>
          </w:tcPr>
          <w:p w14:paraId="7C590A94" w14:textId="77777777" w:rsidR="00212172" w:rsidRPr="00887C6A" w:rsidRDefault="00212172" w:rsidP="009F28D9">
            <w:pPr>
              <w:pStyle w:val="TableBody"/>
              <w:rPr>
                <w:bCs/>
              </w:rPr>
            </w:pPr>
            <w:r w:rsidRPr="00887C6A">
              <w:rPr>
                <w:bCs/>
              </w:rPr>
              <w:t>none</w:t>
            </w:r>
          </w:p>
        </w:tc>
        <w:tc>
          <w:tcPr>
            <w:tcW w:w="3576" w:type="pct"/>
            <w:tcBorders>
              <w:top w:val="single" w:sz="4" w:space="0" w:color="auto"/>
              <w:left w:val="single" w:sz="4" w:space="0" w:color="auto"/>
              <w:bottom w:val="single" w:sz="4" w:space="0" w:color="auto"/>
              <w:right w:val="single" w:sz="4" w:space="0" w:color="auto"/>
            </w:tcBorders>
          </w:tcPr>
          <w:p w14:paraId="7EF7BAAF" w14:textId="77777777" w:rsidR="00212172" w:rsidRPr="00887C6A" w:rsidRDefault="00212172" w:rsidP="009F28D9">
            <w:pPr>
              <w:pStyle w:val="TableBody"/>
              <w:rPr>
                <w:bCs/>
              </w:rPr>
            </w:pPr>
            <w:r w:rsidRPr="00887C6A">
              <w:rPr>
                <w:bCs/>
              </w:rPr>
              <w:t>A source Settlement Point.</w:t>
            </w:r>
          </w:p>
        </w:tc>
      </w:tr>
      <w:tr w:rsidR="00212172" w:rsidRPr="00887C6A" w14:paraId="7245C7ED" w14:textId="77777777" w:rsidTr="009F28D9">
        <w:trPr>
          <w:cantSplit/>
        </w:trPr>
        <w:tc>
          <w:tcPr>
            <w:tcW w:w="948" w:type="pct"/>
            <w:tcBorders>
              <w:top w:val="single" w:sz="4" w:space="0" w:color="auto"/>
              <w:left w:val="single" w:sz="4" w:space="0" w:color="auto"/>
              <w:bottom w:val="single" w:sz="4" w:space="0" w:color="auto"/>
              <w:right w:val="single" w:sz="4" w:space="0" w:color="auto"/>
            </w:tcBorders>
          </w:tcPr>
          <w:p w14:paraId="26DE5597" w14:textId="77777777" w:rsidR="00212172" w:rsidRPr="008F3BDD" w:rsidRDefault="00212172" w:rsidP="009F28D9">
            <w:pPr>
              <w:pStyle w:val="TableBody"/>
              <w:rPr>
                <w:bCs/>
                <w:i/>
              </w:rPr>
            </w:pPr>
            <w:r w:rsidRPr="008F3BDD">
              <w:rPr>
                <w:bCs/>
                <w:i/>
              </w:rPr>
              <w:t>k</w:t>
            </w:r>
          </w:p>
        </w:tc>
        <w:tc>
          <w:tcPr>
            <w:tcW w:w="476" w:type="pct"/>
            <w:tcBorders>
              <w:top w:val="single" w:sz="4" w:space="0" w:color="auto"/>
              <w:left w:val="single" w:sz="4" w:space="0" w:color="auto"/>
              <w:bottom w:val="single" w:sz="4" w:space="0" w:color="auto"/>
              <w:right w:val="single" w:sz="4" w:space="0" w:color="auto"/>
            </w:tcBorders>
          </w:tcPr>
          <w:p w14:paraId="3A865B9F" w14:textId="77777777" w:rsidR="00212172" w:rsidRPr="00887C6A" w:rsidRDefault="00212172" w:rsidP="009F28D9">
            <w:pPr>
              <w:pStyle w:val="TableBody"/>
              <w:rPr>
                <w:bCs/>
              </w:rPr>
            </w:pPr>
            <w:r w:rsidRPr="00887C6A">
              <w:rPr>
                <w:bCs/>
              </w:rPr>
              <w:t>none</w:t>
            </w:r>
          </w:p>
        </w:tc>
        <w:tc>
          <w:tcPr>
            <w:tcW w:w="3576" w:type="pct"/>
            <w:tcBorders>
              <w:top w:val="single" w:sz="4" w:space="0" w:color="auto"/>
              <w:left w:val="single" w:sz="4" w:space="0" w:color="auto"/>
              <w:bottom w:val="single" w:sz="4" w:space="0" w:color="auto"/>
              <w:right w:val="single" w:sz="4" w:space="0" w:color="auto"/>
            </w:tcBorders>
          </w:tcPr>
          <w:p w14:paraId="4F75B8F7" w14:textId="77777777" w:rsidR="00212172" w:rsidRPr="00887C6A" w:rsidRDefault="00212172" w:rsidP="009F28D9">
            <w:pPr>
              <w:pStyle w:val="TableBody"/>
              <w:rPr>
                <w:bCs/>
              </w:rPr>
            </w:pPr>
            <w:r w:rsidRPr="00887C6A">
              <w:rPr>
                <w:bCs/>
              </w:rPr>
              <w:t>A sink Settlement Point.</w:t>
            </w:r>
          </w:p>
        </w:tc>
      </w:tr>
      <w:tr w:rsidR="00212172" w:rsidRPr="00887C6A" w14:paraId="68C2B00E" w14:textId="77777777" w:rsidTr="009F28D9">
        <w:trPr>
          <w:cantSplit/>
        </w:trPr>
        <w:tc>
          <w:tcPr>
            <w:tcW w:w="948" w:type="pct"/>
            <w:tcBorders>
              <w:top w:val="single" w:sz="4" w:space="0" w:color="auto"/>
              <w:left w:val="single" w:sz="4" w:space="0" w:color="auto"/>
              <w:bottom w:val="single" w:sz="4" w:space="0" w:color="auto"/>
              <w:right w:val="single" w:sz="4" w:space="0" w:color="auto"/>
            </w:tcBorders>
          </w:tcPr>
          <w:p w14:paraId="7A13B406" w14:textId="77777777" w:rsidR="00212172" w:rsidRPr="008F3BDD" w:rsidRDefault="00212172" w:rsidP="009F28D9">
            <w:pPr>
              <w:pStyle w:val="TableBody"/>
              <w:rPr>
                <w:bCs/>
                <w:i/>
              </w:rPr>
            </w:pPr>
            <w:r w:rsidRPr="008F3BDD">
              <w:rPr>
                <w:bCs/>
                <w:i/>
              </w:rPr>
              <w:t>c</w:t>
            </w:r>
          </w:p>
        </w:tc>
        <w:tc>
          <w:tcPr>
            <w:tcW w:w="476" w:type="pct"/>
            <w:tcBorders>
              <w:top w:val="single" w:sz="4" w:space="0" w:color="auto"/>
              <w:left w:val="single" w:sz="4" w:space="0" w:color="auto"/>
              <w:bottom w:val="single" w:sz="4" w:space="0" w:color="auto"/>
              <w:right w:val="single" w:sz="4" w:space="0" w:color="auto"/>
            </w:tcBorders>
          </w:tcPr>
          <w:p w14:paraId="60EE3DCB" w14:textId="77777777" w:rsidR="00212172" w:rsidRPr="00887C6A" w:rsidRDefault="00212172" w:rsidP="009F28D9">
            <w:pPr>
              <w:pStyle w:val="TableBody"/>
              <w:rPr>
                <w:bCs/>
              </w:rPr>
            </w:pPr>
            <w:r w:rsidRPr="00887C6A">
              <w:rPr>
                <w:bCs/>
              </w:rPr>
              <w:t>none</w:t>
            </w:r>
          </w:p>
        </w:tc>
        <w:tc>
          <w:tcPr>
            <w:tcW w:w="3576" w:type="pct"/>
            <w:tcBorders>
              <w:top w:val="single" w:sz="4" w:space="0" w:color="auto"/>
              <w:left w:val="single" w:sz="4" w:space="0" w:color="auto"/>
              <w:bottom w:val="single" w:sz="4" w:space="0" w:color="auto"/>
              <w:right w:val="single" w:sz="4" w:space="0" w:color="auto"/>
            </w:tcBorders>
          </w:tcPr>
          <w:p w14:paraId="2EC57914" w14:textId="77777777" w:rsidR="00212172" w:rsidRPr="00887C6A" w:rsidRDefault="00212172" w:rsidP="009F28D9">
            <w:pPr>
              <w:pStyle w:val="TableBody"/>
              <w:rPr>
                <w:bCs/>
              </w:rPr>
            </w:pPr>
            <w:r w:rsidRPr="00887C6A">
              <w:t>A constraint associated with a directional network element for the hour.</w:t>
            </w:r>
          </w:p>
        </w:tc>
      </w:tr>
    </w:tbl>
    <w:p w14:paraId="0FE90758" w14:textId="77777777" w:rsidR="00212172" w:rsidRPr="00887C6A" w:rsidRDefault="00212172" w:rsidP="00212172">
      <w:pPr>
        <w:pStyle w:val="Spaceafterbox"/>
      </w:pPr>
    </w:p>
    <w:p w14:paraId="79CB70EA" w14:textId="77777777" w:rsidR="00212172" w:rsidRPr="00887C6A" w:rsidRDefault="00212172" w:rsidP="00212172">
      <w:pPr>
        <w:pStyle w:val="BodyTextNumbered"/>
      </w:pPr>
      <w:r w:rsidRPr="00887C6A">
        <w:lastRenderedPageBreak/>
        <w:t>(4)</w:t>
      </w:r>
      <w:r w:rsidRPr="00887C6A">
        <w:tab/>
        <w:t xml:space="preserve">The total payment to each CRR Owner for the Operating Hour of all its PTP Options settled in the DAM is calculated as follows: </w:t>
      </w:r>
    </w:p>
    <w:p w14:paraId="0CB7B8D2" w14:textId="77777777" w:rsidR="00212172" w:rsidRPr="00887C6A" w:rsidRDefault="00212172" w:rsidP="007C57E5">
      <w:pPr>
        <w:pStyle w:val="FormulaBold"/>
        <w:rPr>
          <w:lang w:val="pt-BR"/>
        </w:rPr>
      </w:pPr>
      <w:r w:rsidRPr="00887C6A">
        <w:rPr>
          <w:lang w:val="pt-BR"/>
        </w:rPr>
        <w:t xml:space="preserve">DAOPTAMTOTOT </w:t>
      </w:r>
      <w:r w:rsidRPr="00887C6A">
        <w:rPr>
          <w:i/>
          <w:vertAlign w:val="subscript"/>
          <w:lang w:val="pt-BR"/>
        </w:rPr>
        <w:t>o</w:t>
      </w:r>
      <w:r w:rsidRPr="00887C6A">
        <w:rPr>
          <w:lang w:val="pt-BR"/>
        </w:rPr>
        <w:tab/>
        <w:t>=</w:t>
      </w:r>
      <w:r w:rsidRPr="00887C6A">
        <w:rPr>
          <w:lang w:val="pt-BR"/>
        </w:rPr>
        <w:tab/>
      </w:r>
      <w:r w:rsidRPr="00887C6A">
        <w:rPr>
          <w:position w:val="-22"/>
        </w:rPr>
        <w:object w:dxaOrig="220" w:dyaOrig="460" w14:anchorId="740A2801">
          <v:shape id="_x0000_i1086" type="#_x0000_t75" style="width:11.5pt;height:23pt" o:ole="">
            <v:imagedata r:id="rId82" o:title=""/>
          </v:shape>
          <o:OLEObject Type="Embed" ProgID="Equation.3" ShapeID="_x0000_i1086" DrawAspect="Content" ObjectID="_1825492960" r:id="rId89"/>
        </w:object>
      </w:r>
      <w:r w:rsidRPr="00887C6A">
        <w:rPr>
          <w:position w:val="-20"/>
        </w:rPr>
        <w:object w:dxaOrig="220" w:dyaOrig="440" w14:anchorId="44ADA75F">
          <v:shape id="_x0000_i1087" type="#_x0000_t75" style="width:11.5pt;height:21.8pt" o:ole="">
            <v:imagedata r:id="rId84" o:title=""/>
          </v:shape>
          <o:OLEObject Type="Embed" ProgID="Equation.3" ShapeID="_x0000_i1087" DrawAspect="Content" ObjectID="_1825492961" r:id="rId90"/>
        </w:object>
      </w:r>
      <w:r w:rsidRPr="00887C6A">
        <w:rPr>
          <w:lang w:val="pt-BR"/>
        </w:rPr>
        <w:t xml:space="preserve">DAOPTAMT </w:t>
      </w:r>
      <w:r w:rsidRPr="00887C6A">
        <w:rPr>
          <w:i/>
          <w:vertAlign w:val="subscript"/>
          <w:lang w:val="pt-BR"/>
        </w:rPr>
        <w:t>o, (j, k)</w:t>
      </w:r>
    </w:p>
    <w:p w14:paraId="7F3A14D8" w14:textId="77777777" w:rsidR="00212172" w:rsidRPr="00887C6A" w:rsidRDefault="00212172" w:rsidP="00212172">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8"/>
        <w:gridCol w:w="679"/>
        <w:gridCol w:w="6663"/>
      </w:tblGrid>
      <w:tr w:rsidR="00212172" w:rsidRPr="00887C6A" w14:paraId="5484C17F" w14:textId="77777777" w:rsidTr="009F28D9">
        <w:trPr>
          <w:cantSplit/>
          <w:tblHeader/>
        </w:trPr>
        <w:tc>
          <w:tcPr>
            <w:tcW w:w="1074" w:type="pct"/>
          </w:tcPr>
          <w:p w14:paraId="723EAA63" w14:textId="77777777" w:rsidR="00212172" w:rsidRPr="00887C6A" w:rsidRDefault="00212172" w:rsidP="009F28D9">
            <w:pPr>
              <w:pStyle w:val="TableHead"/>
            </w:pPr>
            <w:r w:rsidRPr="00887C6A">
              <w:t>Variable</w:t>
            </w:r>
          </w:p>
        </w:tc>
        <w:tc>
          <w:tcPr>
            <w:tcW w:w="363" w:type="pct"/>
          </w:tcPr>
          <w:p w14:paraId="691B84FC" w14:textId="77777777" w:rsidR="00212172" w:rsidRPr="00887C6A" w:rsidRDefault="00212172" w:rsidP="009F28D9">
            <w:pPr>
              <w:pStyle w:val="TableHead"/>
            </w:pPr>
            <w:r w:rsidRPr="00887C6A">
              <w:t>Unit</w:t>
            </w:r>
          </w:p>
        </w:tc>
        <w:tc>
          <w:tcPr>
            <w:tcW w:w="3563" w:type="pct"/>
          </w:tcPr>
          <w:p w14:paraId="5FC99C79" w14:textId="77777777" w:rsidR="00212172" w:rsidRPr="00887C6A" w:rsidRDefault="00212172" w:rsidP="009F28D9">
            <w:pPr>
              <w:pStyle w:val="TableHead"/>
            </w:pPr>
            <w:r w:rsidRPr="00887C6A">
              <w:t>Definition</w:t>
            </w:r>
          </w:p>
        </w:tc>
      </w:tr>
      <w:tr w:rsidR="00212172" w:rsidRPr="00887C6A" w14:paraId="6124EFCF" w14:textId="77777777" w:rsidTr="009F28D9">
        <w:trPr>
          <w:cantSplit/>
          <w:tblHeader/>
        </w:trPr>
        <w:tc>
          <w:tcPr>
            <w:tcW w:w="1074" w:type="pct"/>
          </w:tcPr>
          <w:p w14:paraId="0400026D" w14:textId="77777777" w:rsidR="00212172" w:rsidRPr="00887C6A" w:rsidRDefault="00212172" w:rsidP="009F28D9">
            <w:pPr>
              <w:pStyle w:val="TableBody"/>
            </w:pPr>
            <w:r w:rsidRPr="00887C6A">
              <w:t xml:space="preserve">DAOPTAMTOTOT </w:t>
            </w:r>
            <w:r w:rsidRPr="008F3BDD">
              <w:rPr>
                <w:i/>
                <w:vertAlign w:val="subscript"/>
              </w:rPr>
              <w:t>o</w:t>
            </w:r>
          </w:p>
        </w:tc>
        <w:tc>
          <w:tcPr>
            <w:tcW w:w="363" w:type="pct"/>
          </w:tcPr>
          <w:p w14:paraId="0F69C88C" w14:textId="77777777" w:rsidR="00212172" w:rsidRPr="00887C6A" w:rsidRDefault="00212172" w:rsidP="009F28D9">
            <w:pPr>
              <w:pStyle w:val="TableBody"/>
            </w:pPr>
            <w:r w:rsidRPr="00887C6A">
              <w:t>$</w:t>
            </w:r>
          </w:p>
        </w:tc>
        <w:tc>
          <w:tcPr>
            <w:tcW w:w="3563" w:type="pct"/>
          </w:tcPr>
          <w:p w14:paraId="683F5822" w14:textId="77777777" w:rsidR="00212172" w:rsidRPr="00887C6A" w:rsidRDefault="00212172" w:rsidP="009F28D9">
            <w:pPr>
              <w:pStyle w:val="TableBody"/>
            </w:pPr>
            <w:r w:rsidRPr="00887C6A">
              <w:rPr>
                <w:i/>
              </w:rPr>
              <w:t>Day-Ahead Option Amount Owner Total per CRR Owner</w:t>
            </w:r>
            <w:r w:rsidRPr="00887C6A">
              <w:t xml:space="preserve">—The total payment to CRR Owner </w:t>
            </w:r>
            <w:r w:rsidRPr="00887C6A">
              <w:rPr>
                <w:i/>
              </w:rPr>
              <w:t>o</w:t>
            </w:r>
            <w:r w:rsidRPr="00887C6A">
              <w:t xml:space="preserve"> for all its PTP Options settled in the DAM, for the hour.</w:t>
            </w:r>
          </w:p>
        </w:tc>
      </w:tr>
      <w:tr w:rsidR="00212172" w:rsidRPr="00887C6A" w14:paraId="31705061" w14:textId="77777777" w:rsidTr="009F28D9">
        <w:trPr>
          <w:cantSplit/>
          <w:tblHeader/>
        </w:trPr>
        <w:tc>
          <w:tcPr>
            <w:tcW w:w="1074" w:type="pct"/>
          </w:tcPr>
          <w:p w14:paraId="6110C1C6" w14:textId="77777777" w:rsidR="00212172" w:rsidRPr="00887C6A" w:rsidRDefault="00212172" w:rsidP="009F28D9">
            <w:pPr>
              <w:pStyle w:val="TableBody"/>
            </w:pPr>
            <w:r w:rsidRPr="00887C6A">
              <w:t xml:space="preserve">DAOPTAMT </w:t>
            </w:r>
            <w:r w:rsidRPr="008F3BDD">
              <w:rPr>
                <w:i/>
                <w:vertAlign w:val="subscript"/>
              </w:rPr>
              <w:t>o, (j, k)</w:t>
            </w:r>
          </w:p>
        </w:tc>
        <w:tc>
          <w:tcPr>
            <w:tcW w:w="363" w:type="pct"/>
          </w:tcPr>
          <w:p w14:paraId="5AE6A025" w14:textId="77777777" w:rsidR="00212172" w:rsidRPr="00887C6A" w:rsidRDefault="00212172" w:rsidP="009F28D9">
            <w:pPr>
              <w:pStyle w:val="TableBody"/>
            </w:pPr>
            <w:r w:rsidRPr="00887C6A">
              <w:t>$</w:t>
            </w:r>
          </w:p>
        </w:tc>
        <w:tc>
          <w:tcPr>
            <w:tcW w:w="3563" w:type="pct"/>
          </w:tcPr>
          <w:p w14:paraId="5C9A95C3" w14:textId="77777777" w:rsidR="00212172" w:rsidRPr="00887C6A" w:rsidRDefault="00212172" w:rsidP="009F28D9">
            <w:pPr>
              <w:pStyle w:val="TableBody"/>
            </w:pPr>
            <w:r w:rsidRPr="00887C6A">
              <w:rPr>
                <w:i/>
              </w:rPr>
              <w:t>Day-Ahead Option Amount per CRR Owner per pair of source and sink</w:t>
            </w:r>
            <w:r w:rsidRPr="00887C6A">
              <w:t xml:space="preserve">—The payment to CRR Owner </w:t>
            </w:r>
            <w:r w:rsidRPr="00887C6A">
              <w:rPr>
                <w:i/>
              </w:rPr>
              <w:t>o</w:t>
            </w:r>
            <w:r w:rsidRPr="00887C6A">
              <w:t xml:space="preserve"> for its PTP Options with the source </w:t>
            </w:r>
            <w:r w:rsidRPr="00887C6A">
              <w:rPr>
                <w:i/>
              </w:rPr>
              <w:t>j</w:t>
            </w:r>
            <w:r w:rsidRPr="00887C6A">
              <w:t xml:space="preserve"> and the sink </w:t>
            </w:r>
            <w:r w:rsidRPr="00887C6A">
              <w:rPr>
                <w:i/>
              </w:rPr>
              <w:t>k</w:t>
            </w:r>
            <w:r w:rsidRPr="00887C6A">
              <w:t xml:space="preserve"> settled in the DAM, for the hour.</w:t>
            </w:r>
          </w:p>
        </w:tc>
      </w:tr>
      <w:tr w:rsidR="00212172" w:rsidRPr="00887C6A" w14:paraId="291BB828" w14:textId="77777777" w:rsidTr="009F28D9">
        <w:trPr>
          <w:cantSplit/>
          <w:tblHeader/>
        </w:trPr>
        <w:tc>
          <w:tcPr>
            <w:tcW w:w="1074" w:type="pct"/>
            <w:tcBorders>
              <w:top w:val="single" w:sz="4" w:space="0" w:color="auto"/>
              <w:left w:val="single" w:sz="4" w:space="0" w:color="auto"/>
              <w:bottom w:val="single" w:sz="4" w:space="0" w:color="auto"/>
              <w:right w:val="single" w:sz="4" w:space="0" w:color="auto"/>
            </w:tcBorders>
          </w:tcPr>
          <w:p w14:paraId="3CC85A5A" w14:textId="77777777" w:rsidR="00212172" w:rsidRPr="008F3BDD" w:rsidRDefault="008F3BDD" w:rsidP="009F28D9">
            <w:pPr>
              <w:pStyle w:val="TableBody"/>
              <w:rPr>
                <w:i/>
              </w:rPr>
            </w:pPr>
            <w:r>
              <w:rPr>
                <w:bCs/>
                <w:i/>
              </w:rPr>
              <w:t>o</w:t>
            </w:r>
          </w:p>
        </w:tc>
        <w:tc>
          <w:tcPr>
            <w:tcW w:w="363" w:type="pct"/>
            <w:tcBorders>
              <w:top w:val="single" w:sz="4" w:space="0" w:color="auto"/>
              <w:left w:val="single" w:sz="4" w:space="0" w:color="auto"/>
              <w:bottom w:val="single" w:sz="4" w:space="0" w:color="auto"/>
              <w:right w:val="single" w:sz="4" w:space="0" w:color="auto"/>
            </w:tcBorders>
          </w:tcPr>
          <w:p w14:paraId="6D3F029D" w14:textId="77777777" w:rsidR="00212172" w:rsidRPr="00887C6A" w:rsidRDefault="00212172" w:rsidP="009F28D9">
            <w:pPr>
              <w:pStyle w:val="TableBody"/>
            </w:pPr>
            <w:r w:rsidRPr="00887C6A">
              <w:t>none</w:t>
            </w:r>
          </w:p>
        </w:tc>
        <w:tc>
          <w:tcPr>
            <w:tcW w:w="3563" w:type="pct"/>
            <w:tcBorders>
              <w:top w:val="single" w:sz="4" w:space="0" w:color="auto"/>
              <w:left w:val="single" w:sz="4" w:space="0" w:color="auto"/>
              <w:bottom w:val="single" w:sz="4" w:space="0" w:color="auto"/>
              <w:right w:val="single" w:sz="4" w:space="0" w:color="auto"/>
            </w:tcBorders>
          </w:tcPr>
          <w:p w14:paraId="25542BA9" w14:textId="77777777" w:rsidR="00212172" w:rsidRPr="00887C6A" w:rsidRDefault="00212172" w:rsidP="009F28D9">
            <w:pPr>
              <w:pStyle w:val="TableBody"/>
            </w:pPr>
            <w:r w:rsidRPr="00887C6A">
              <w:t>A CRR Owner.</w:t>
            </w:r>
          </w:p>
        </w:tc>
      </w:tr>
      <w:tr w:rsidR="00212172" w:rsidRPr="00887C6A" w14:paraId="3450B8CB" w14:textId="77777777" w:rsidTr="009F28D9">
        <w:trPr>
          <w:cantSplit/>
          <w:tblHeader/>
        </w:trPr>
        <w:tc>
          <w:tcPr>
            <w:tcW w:w="1074" w:type="pct"/>
            <w:tcBorders>
              <w:top w:val="single" w:sz="4" w:space="0" w:color="auto"/>
              <w:left w:val="single" w:sz="4" w:space="0" w:color="auto"/>
              <w:bottom w:val="single" w:sz="4" w:space="0" w:color="auto"/>
              <w:right w:val="single" w:sz="4" w:space="0" w:color="auto"/>
            </w:tcBorders>
          </w:tcPr>
          <w:p w14:paraId="27748E21" w14:textId="77777777" w:rsidR="00212172" w:rsidRPr="008F3BDD" w:rsidRDefault="00212172" w:rsidP="009F28D9">
            <w:pPr>
              <w:pStyle w:val="TableBody"/>
              <w:rPr>
                <w:i/>
              </w:rPr>
            </w:pPr>
            <w:r w:rsidRPr="008F3BDD">
              <w:rPr>
                <w:i/>
              </w:rPr>
              <w:t>j</w:t>
            </w:r>
          </w:p>
        </w:tc>
        <w:tc>
          <w:tcPr>
            <w:tcW w:w="363" w:type="pct"/>
            <w:tcBorders>
              <w:top w:val="single" w:sz="4" w:space="0" w:color="auto"/>
              <w:left w:val="single" w:sz="4" w:space="0" w:color="auto"/>
              <w:bottom w:val="single" w:sz="4" w:space="0" w:color="auto"/>
              <w:right w:val="single" w:sz="4" w:space="0" w:color="auto"/>
            </w:tcBorders>
          </w:tcPr>
          <w:p w14:paraId="3D7D5949" w14:textId="77777777" w:rsidR="00212172" w:rsidRPr="00887C6A" w:rsidRDefault="00212172" w:rsidP="009F28D9">
            <w:pPr>
              <w:pStyle w:val="TableBody"/>
            </w:pPr>
            <w:r w:rsidRPr="00887C6A">
              <w:t>none</w:t>
            </w:r>
          </w:p>
        </w:tc>
        <w:tc>
          <w:tcPr>
            <w:tcW w:w="3563" w:type="pct"/>
            <w:tcBorders>
              <w:top w:val="single" w:sz="4" w:space="0" w:color="auto"/>
              <w:left w:val="single" w:sz="4" w:space="0" w:color="auto"/>
              <w:bottom w:val="single" w:sz="4" w:space="0" w:color="auto"/>
              <w:right w:val="single" w:sz="4" w:space="0" w:color="auto"/>
            </w:tcBorders>
          </w:tcPr>
          <w:p w14:paraId="0CD7226F" w14:textId="77777777" w:rsidR="00212172" w:rsidRPr="00887C6A" w:rsidRDefault="00212172" w:rsidP="009F28D9">
            <w:pPr>
              <w:pStyle w:val="TableBody"/>
            </w:pPr>
            <w:r w:rsidRPr="00887C6A">
              <w:t>A source Settlement Point.</w:t>
            </w:r>
          </w:p>
        </w:tc>
      </w:tr>
      <w:tr w:rsidR="00212172" w:rsidRPr="00887C6A" w14:paraId="00744458" w14:textId="77777777" w:rsidTr="009F28D9">
        <w:trPr>
          <w:cantSplit/>
          <w:tblHeader/>
        </w:trPr>
        <w:tc>
          <w:tcPr>
            <w:tcW w:w="1074" w:type="pct"/>
            <w:tcBorders>
              <w:top w:val="single" w:sz="4" w:space="0" w:color="auto"/>
              <w:left w:val="single" w:sz="4" w:space="0" w:color="auto"/>
              <w:bottom w:val="single" w:sz="4" w:space="0" w:color="auto"/>
              <w:right w:val="single" w:sz="4" w:space="0" w:color="auto"/>
            </w:tcBorders>
          </w:tcPr>
          <w:p w14:paraId="17CE0DA1" w14:textId="77777777" w:rsidR="00212172" w:rsidRPr="008F3BDD" w:rsidRDefault="00212172" w:rsidP="009F28D9">
            <w:pPr>
              <w:pStyle w:val="TableBody"/>
              <w:rPr>
                <w:i/>
              </w:rPr>
            </w:pPr>
            <w:r w:rsidRPr="008F3BDD">
              <w:rPr>
                <w:i/>
              </w:rPr>
              <w:t>k</w:t>
            </w:r>
          </w:p>
        </w:tc>
        <w:tc>
          <w:tcPr>
            <w:tcW w:w="363" w:type="pct"/>
            <w:tcBorders>
              <w:top w:val="single" w:sz="4" w:space="0" w:color="auto"/>
              <w:left w:val="single" w:sz="4" w:space="0" w:color="auto"/>
              <w:bottom w:val="single" w:sz="4" w:space="0" w:color="auto"/>
              <w:right w:val="single" w:sz="4" w:space="0" w:color="auto"/>
            </w:tcBorders>
          </w:tcPr>
          <w:p w14:paraId="56ED90B6" w14:textId="77777777" w:rsidR="00212172" w:rsidRPr="00887C6A" w:rsidRDefault="00212172" w:rsidP="009F28D9">
            <w:pPr>
              <w:pStyle w:val="TableBody"/>
            </w:pPr>
            <w:r w:rsidRPr="00887C6A">
              <w:t>none</w:t>
            </w:r>
          </w:p>
        </w:tc>
        <w:tc>
          <w:tcPr>
            <w:tcW w:w="3563" w:type="pct"/>
            <w:tcBorders>
              <w:top w:val="single" w:sz="4" w:space="0" w:color="auto"/>
              <w:left w:val="single" w:sz="4" w:space="0" w:color="auto"/>
              <w:bottom w:val="single" w:sz="4" w:space="0" w:color="auto"/>
              <w:right w:val="single" w:sz="4" w:space="0" w:color="auto"/>
            </w:tcBorders>
          </w:tcPr>
          <w:p w14:paraId="72D56AEF" w14:textId="77777777" w:rsidR="00212172" w:rsidRPr="00887C6A" w:rsidRDefault="00212172" w:rsidP="009F28D9">
            <w:pPr>
              <w:pStyle w:val="TableBody"/>
            </w:pPr>
            <w:r w:rsidRPr="00887C6A">
              <w:t>A sink Settlement Point.</w:t>
            </w:r>
          </w:p>
        </w:tc>
      </w:tr>
    </w:tbl>
    <w:p w14:paraId="076E9EA4" w14:textId="77777777" w:rsidR="00212172" w:rsidRPr="00887C6A" w:rsidRDefault="00212172" w:rsidP="00212172"/>
    <w:p w14:paraId="39C8B5AC" w14:textId="77777777" w:rsidR="00212172" w:rsidRPr="00887C6A" w:rsidRDefault="00212172" w:rsidP="00212172">
      <w:pPr>
        <w:pStyle w:val="BodyTextNumbered"/>
      </w:pPr>
      <w:r w:rsidRPr="00887C6A">
        <w:t>(5)</w:t>
      </w:r>
      <w:r w:rsidRPr="00887C6A">
        <w:tab/>
        <w:t xml:space="preserve">For informational purposes, the following calculation of PTP Option value shall be posted on the </w:t>
      </w:r>
      <w:r w:rsidR="00FE07CF">
        <w:t>ERCOT website</w:t>
      </w:r>
      <w:r w:rsidRPr="00887C6A">
        <w:t>:</w:t>
      </w:r>
    </w:p>
    <w:p w14:paraId="63EE6063" w14:textId="77777777" w:rsidR="00212172" w:rsidRPr="00887C6A" w:rsidRDefault="00212172" w:rsidP="007C57E5">
      <w:pPr>
        <w:pStyle w:val="FormulaBold"/>
      </w:pPr>
      <w:r w:rsidRPr="00887C6A">
        <w:t xml:space="preserve">DAOPTPRINFO </w:t>
      </w:r>
      <w:r w:rsidRPr="00887C6A">
        <w:rPr>
          <w:i/>
          <w:vertAlign w:val="subscript"/>
        </w:rPr>
        <w:t>(j, k)</w:t>
      </w:r>
      <w:r w:rsidRPr="00887C6A">
        <w:tab/>
        <w:t>=</w:t>
      </w:r>
      <w:r w:rsidRPr="00887C6A">
        <w:tab/>
      </w:r>
      <w:r w:rsidRPr="00887C6A">
        <w:rPr>
          <w:position w:val="-20"/>
        </w:rPr>
        <w:object w:dxaOrig="220" w:dyaOrig="440" w14:anchorId="54FACED6">
          <v:shape id="_x0000_i1088" type="#_x0000_t75" style="width:11.5pt;height:21.8pt" o:ole="">
            <v:imagedata r:id="rId91" o:title=""/>
          </v:shape>
          <o:OLEObject Type="Embed" ProgID="Equation.3" ShapeID="_x0000_i1088" DrawAspect="Content" ObjectID="_1825492962" r:id="rId92"/>
        </w:object>
      </w:r>
      <w:r w:rsidRPr="00887C6A">
        <w:t xml:space="preserve">(DASP </w:t>
      </w:r>
      <w:r w:rsidRPr="00887C6A">
        <w:rPr>
          <w:i/>
          <w:vertAlign w:val="subscript"/>
        </w:rPr>
        <w:t>c</w:t>
      </w:r>
      <w:r w:rsidRPr="00887C6A">
        <w:t xml:space="preserve"> * Max (0, (DAWASF </w:t>
      </w:r>
      <w:r w:rsidRPr="00887C6A">
        <w:rPr>
          <w:i/>
          <w:vertAlign w:val="subscript"/>
        </w:rPr>
        <w:t>j, c</w:t>
      </w:r>
      <w:r w:rsidRPr="00887C6A">
        <w:t xml:space="preserve"> – DAWASF </w:t>
      </w:r>
      <w:r w:rsidRPr="00887C6A">
        <w:rPr>
          <w:i/>
          <w:vertAlign w:val="subscript"/>
        </w:rPr>
        <w:t>k, c</w:t>
      </w:r>
      <w:r w:rsidRPr="00887C6A">
        <w:t>)))</w:t>
      </w:r>
    </w:p>
    <w:p w14:paraId="4AF4907A" w14:textId="77777777" w:rsidR="00212172" w:rsidRPr="00887C6A" w:rsidRDefault="00212172" w:rsidP="00212172">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39"/>
        <w:gridCol w:w="6591"/>
      </w:tblGrid>
      <w:tr w:rsidR="00212172" w:rsidRPr="00887C6A" w14:paraId="24412A47" w14:textId="77777777" w:rsidTr="009F28D9">
        <w:trPr>
          <w:cantSplit/>
          <w:tblHeader/>
        </w:trPr>
        <w:tc>
          <w:tcPr>
            <w:tcW w:w="1090" w:type="pct"/>
          </w:tcPr>
          <w:p w14:paraId="23578259" w14:textId="77777777" w:rsidR="00212172" w:rsidRPr="00887C6A" w:rsidRDefault="00212172" w:rsidP="009F28D9">
            <w:pPr>
              <w:pStyle w:val="TableHead"/>
            </w:pPr>
            <w:r w:rsidRPr="00887C6A">
              <w:t>Variable</w:t>
            </w:r>
          </w:p>
        </w:tc>
        <w:tc>
          <w:tcPr>
            <w:tcW w:w="376" w:type="pct"/>
          </w:tcPr>
          <w:p w14:paraId="6F3044A1" w14:textId="77777777" w:rsidR="00212172" w:rsidRPr="00887C6A" w:rsidRDefault="00212172" w:rsidP="009F28D9">
            <w:pPr>
              <w:pStyle w:val="TableHead"/>
            </w:pPr>
            <w:r w:rsidRPr="00887C6A">
              <w:t>Unit</w:t>
            </w:r>
          </w:p>
        </w:tc>
        <w:tc>
          <w:tcPr>
            <w:tcW w:w="3534" w:type="pct"/>
          </w:tcPr>
          <w:p w14:paraId="29C5CC73" w14:textId="77777777" w:rsidR="00212172" w:rsidRPr="00887C6A" w:rsidRDefault="00212172" w:rsidP="009F28D9">
            <w:pPr>
              <w:pStyle w:val="TableHead"/>
            </w:pPr>
            <w:r w:rsidRPr="00887C6A">
              <w:t>Definition</w:t>
            </w:r>
          </w:p>
        </w:tc>
      </w:tr>
      <w:tr w:rsidR="00212172" w:rsidRPr="00887C6A" w14:paraId="3DB4D066" w14:textId="77777777" w:rsidTr="009F28D9">
        <w:trPr>
          <w:cantSplit/>
          <w:tblHeader/>
        </w:trPr>
        <w:tc>
          <w:tcPr>
            <w:tcW w:w="1090" w:type="pct"/>
          </w:tcPr>
          <w:p w14:paraId="72FF98BE" w14:textId="77777777" w:rsidR="00212172" w:rsidRPr="00887C6A" w:rsidRDefault="00212172" w:rsidP="009F28D9">
            <w:pPr>
              <w:pStyle w:val="TableBody"/>
            </w:pPr>
            <w:r w:rsidRPr="00887C6A">
              <w:t xml:space="preserve">DAOPTPRINFO </w:t>
            </w:r>
            <w:r w:rsidRPr="008F3BDD">
              <w:rPr>
                <w:i/>
                <w:vertAlign w:val="subscript"/>
              </w:rPr>
              <w:t>(j, k)</w:t>
            </w:r>
          </w:p>
        </w:tc>
        <w:tc>
          <w:tcPr>
            <w:tcW w:w="376" w:type="pct"/>
          </w:tcPr>
          <w:p w14:paraId="52939EA5" w14:textId="77777777" w:rsidR="00212172" w:rsidRPr="00887C6A" w:rsidRDefault="00212172" w:rsidP="009F28D9">
            <w:pPr>
              <w:pStyle w:val="TableBody"/>
            </w:pPr>
            <w:r w:rsidRPr="00887C6A">
              <w:t>$/MW per hour</w:t>
            </w:r>
          </w:p>
        </w:tc>
        <w:tc>
          <w:tcPr>
            <w:tcW w:w="3534" w:type="pct"/>
          </w:tcPr>
          <w:p w14:paraId="0439EFE5" w14:textId="77777777" w:rsidR="00212172" w:rsidRPr="00887C6A" w:rsidRDefault="00212172" w:rsidP="009F28D9">
            <w:pPr>
              <w:pStyle w:val="TableBody"/>
            </w:pPr>
            <w:r w:rsidRPr="00887C6A">
              <w:rPr>
                <w:i/>
              </w:rPr>
              <w:t>Day-Ahead Option Informational Price per pair of source and sink</w:t>
            </w:r>
            <w:r w:rsidRPr="00887C6A">
              <w:t xml:space="preserve">—The informational DAM price of the PTP Options with the source Settlement Point </w:t>
            </w:r>
            <w:r w:rsidRPr="00887C6A">
              <w:rPr>
                <w:i/>
              </w:rPr>
              <w:t>j</w:t>
            </w:r>
            <w:r w:rsidRPr="00887C6A">
              <w:t xml:space="preserve"> and the sink Settlement Point </w:t>
            </w:r>
            <w:r w:rsidRPr="00887C6A">
              <w:rPr>
                <w:i/>
              </w:rPr>
              <w:t>k</w:t>
            </w:r>
            <w:r w:rsidRPr="00887C6A">
              <w:t>, for the hour.</w:t>
            </w:r>
          </w:p>
        </w:tc>
      </w:tr>
      <w:tr w:rsidR="00212172" w:rsidRPr="00887C6A" w14:paraId="13AC9384" w14:textId="77777777" w:rsidTr="009F28D9">
        <w:trPr>
          <w:cantSplit/>
          <w:tblHeader/>
        </w:trPr>
        <w:tc>
          <w:tcPr>
            <w:tcW w:w="1090" w:type="pct"/>
          </w:tcPr>
          <w:p w14:paraId="5CABB956" w14:textId="77777777" w:rsidR="00212172" w:rsidRPr="00887C6A" w:rsidRDefault="00212172" w:rsidP="009F28D9">
            <w:pPr>
              <w:pStyle w:val="TableBody"/>
            </w:pPr>
            <w:r w:rsidRPr="00887C6A">
              <w:t xml:space="preserve">DAWASF </w:t>
            </w:r>
            <w:r w:rsidRPr="008F3BDD">
              <w:rPr>
                <w:i/>
                <w:vertAlign w:val="subscript"/>
              </w:rPr>
              <w:t>j, c</w:t>
            </w:r>
          </w:p>
        </w:tc>
        <w:tc>
          <w:tcPr>
            <w:tcW w:w="376" w:type="pct"/>
          </w:tcPr>
          <w:p w14:paraId="42F201BE" w14:textId="77777777" w:rsidR="00212172" w:rsidRPr="00887C6A" w:rsidRDefault="00212172" w:rsidP="009F28D9">
            <w:pPr>
              <w:pStyle w:val="TableBody"/>
            </w:pPr>
          </w:p>
        </w:tc>
        <w:tc>
          <w:tcPr>
            <w:tcW w:w="3534" w:type="pct"/>
          </w:tcPr>
          <w:p w14:paraId="5939A645" w14:textId="77777777" w:rsidR="00212172" w:rsidRPr="00887C6A" w:rsidRDefault="00212172" w:rsidP="009F28D9">
            <w:pPr>
              <w:pStyle w:val="TableBody"/>
            </w:pPr>
            <w:r w:rsidRPr="00887C6A">
              <w:rPr>
                <w:i/>
              </w:rPr>
              <w:t>Day-Ahead Weighted Average Shift Factor at source per constraint</w:t>
            </w:r>
            <w:r w:rsidRPr="00887C6A">
              <w:t xml:space="preserve">—The Day-Ahead Shift Factor for the source Settlement Point and for the constrained directional network element for constraint </w:t>
            </w:r>
            <w:r w:rsidRPr="00887C6A">
              <w:rPr>
                <w:i/>
              </w:rPr>
              <w:t>c</w:t>
            </w:r>
            <w:r w:rsidRPr="00887C6A">
              <w:t>, in the hour.</w:t>
            </w:r>
          </w:p>
        </w:tc>
      </w:tr>
      <w:tr w:rsidR="00212172" w:rsidRPr="00887C6A" w14:paraId="46FE9C94" w14:textId="77777777" w:rsidTr="009F28D9">
        <w:trPr>
          <w:cantSplit/>
          <w:tblHeader/>
        </w:trPr>
        <w:tc>
          <w:tcPr>
            <w:tcW w:w="1090" w:type="pct"/>
          </w:tcPr>
          <w:p w14:paraId="5EA3D863" w14:textId="77777777" w:rsidR="00212172" w:rsidRPr="00887C6A" w:rsidRDefault="00212172" w:rsidP="009F28D9">
            <w:pPr>
              <w:pStyle w:val="TableBody"/>
            </w:pPr>
            <w:r w:rsidRPr="00887C6A">
              <w:t>DAWASF</w:t>
            </w:r>
            <w:r w:rsidRPr="00887C6A">
              <w:rPr>
                <w:vertAlign w:val="subscript"/>
              </w:rPr>
              <w:t xml:space="preserve"> </w:t>
            </w:r>
            <w:r w:rsidRPr="008F3BDD">
              <w:rPr>
                <w:i/>
                <w:vertAlign w:val="subscript"/>
              </w:rPr>
              <w:t>k, c</w:t>
            </w:r>
          </w:p>
        </w:tc>
        <w:tc>
          <w:tcPr>
            <w:tcW w:w="376" w:type="pct"/>
          </w:tcPr>
          <w:p w14:paraId="4EB138F6" w14:textId="77777777" w:rsidR="00212172" w:rsidRPr="00887C6A" w:rsidRDefault="00212172" w:rsidP="009F28D9">
            <w:pPr>
              <w:pStyle w:val="TableBody"/>
            </w:pPr>
            <w:r w:rsidRPr="00887C6A">
              <w:t>none</w:t>
            </w:r>
          </w:p>
        </w:tc>
        <w:tc>
          <w:tcPr>
            <w:tcW w:w="3534" w:type="pct"/>
          </w:tcPr>
          <w:p w14:paraId="7FE31DE3" w14:textId="77777777" w:rsidR="00212172" w:rsidRPr="00887C6A" w:rsidRDefault="00212172" w:rsidP="009F28D9">
            <w:pPr>
              <w:pStyle w:val="TableBody"/>
            </w:pPr>
            <w:r w:rsidRPr="00887C6A">
              <w:rPr>
                <w:i/>
              </w:rPr>
              <w:t>Day-Ahead Weighted Average Shift Factor at sink per constraint</w:t>
            </w:r>
            <w:r w:rsidRPr="00887C6A">
              <w:t xml:space="preserve">—The Day-Ahead Shift Factor for the sink Settlement Point and for the constrained directional network element for constraint </w:t>
            </w:r>
            <w:r w:rsidRPr="00887C6A">
              <w:rPr>
                <w:i/>
              </w:rPr>
              <w:t>c</w:t>
            </w:r>
            <w:r w:rsidRPr="00887C6A">
              <w:t>, in the hour.</w:t>
            </w:r>
          </w:p>
        </w:tc>
      </w:tr>
      <w:tr w:rsidR="00212172" w:rsidRPr="00887C6A" w14:paraId="41A5CF24" w14:textId="77777777" w:rsidTr="009F28D9">
        <w:trPr>
          <w:cantSplit/>
          <w:tblHeader/>
        </w:trPr>
        <w:tc>
          <w:tcPr>
            <w:tcW w:w="1090" w:type="pct"/>
          </w:tcPr>
          <w:p w14:paraId="30C9B135" w14:textId="77777777" w:rsidR="00212172" w:rsidRPr="00887C6A" w:rsidRDefault="00212172" w:rsidP="009F28D9">
            <w:pPr>
              <w:pStyle w:val="TableBody"/>
            </w:pPr>
            <w:r w:rsidRPr="00887C6A">
              <w:t xml:space="preserve">DASP </w:t>
            </w:r>
            <w:r w:rsidRPr="008F3BDD">
              <w:rPr>
                <w:i/>
                <w:vertAlign w:val="subscript"/>
              </w:rPr>
              <w:t>c</w:t>
            </w:r>
          </w:p>
        </w:tc>
        <w:tc>
          <w:tcPr>
            <w:tcW w:w="376" w:type="pct"/>
          </w:tcPr>
          <w:p w14:paraId="44A0171E" w14:textId="77777777" w:rsidR="00212172" w:rsidRPr="00887C6A" w:rsidRDefault="00212172" w:rsidP="009F28D9">
            <w:pPr>
              <w:pStyle w:val="TableBody"/>
            </w:pPr>
            <w:r w:rsidRPr="00887C6A">
              <w:t>$/MW per hour</w:t>
            </w:r>
          </w:p>
        </w:tc>
        <w:tc>
          <w:tcPr>
            <w:tcW w:w="3534" w:type="pct"/>
          </w:tcPr>
          <w:p w14:paraId="4CA3C412" w14:textId="77777777" w:rsidR="00212172" w:rsidRPr="00887C6A" w:rsidRDefault="00212172" w:rsidP="009F28D9">
            <w:pPr>
              <w:pStyle w:val="TableBody"/>
            </w:pPr>
            <w:r w:rsidRPr="00887C6A">
              <w:rPr>
                <w:i/>
              </w:rPr>
              <w:t>Day-Ahead Shadow Price per constraint</w:t>
            </w:r>
            <w:r w:rsidRPr="00887C6A">
              <w:t xml:space="preserve">—The DAM Shadow Price for the constraint </w:t>
            </w:r>
            <w:r w:rsidRPr="00887C6A">
              <w:rPr>
                <w:i/>
              </w:rPr>
              <w:t>c</w:t>
            </w:r>
            <w:r w:rsidRPr="00887C6A">
              <w:t xml:space="preserve"> for the hour.</w:t>
            </w:r>
          </w:p>
        </w:tc>
      </w:tr>
      <w:tr w:rsidR="00212172" w:rsidRPr="00887C6A" w14:paraId="57732095" w14:textId="77777777" w:rsidTr="009F28D9">
        <w:trPr>
          <w:cantSplit/>
          <w:tblHeader/>
        </w:trPr>
        <w:tc>
          <w:tcPr>
            <w:tcW w:w="1090" w:type="pct"/>
          </w:tcPr>
          <w:p w14:paraId="11086170" w14:textId="77777777" w:rsidR="00212172" w:rsidRPr="008F3BDD" w:rsidRDefault="00212172" w:rsidP="009F28D9">
            <w:pPr>
              <w:pStyle w:val="TableBody"/>
              <w:rPr>
                <w:i/>
              </w:rPr>
            </w:pPr>
            <w:r w:rsidRPr="008F3BDD">
              <w:rPr>
                <w:i/>
              </w:rPr>
              <w:t>c</w:t>
            </w:r>
          </w:p>
        </w:tc>
        <w:tc>
          <w:tcPr>
            <w:tcW w:w="376" w:type="pct"/>
          </w:tcPr>
          <w:p w14:paraId="098EB280" w14:textId="77777777" w:rsidR="00212172" w:rsidRPr="00887C6A" w:rsidRDefault="00212172" w:rsidP="009F28D9">
            <w:pPr>
              <w:pStyle w:val="TableBody"/>
            </w:pPr>
            <w:r w:rsidRPr="00887C6A">
              <w:t>none</w:t>
            </w:r>
          </w:p>
        </w:tc>
        <w:tc>
          <w:tcPr>
            <w:tcW w:w="3534" w:type="pct"/>
          </w:tcPr>
          <w:p w14:paraId="42627D71" w14:textId="77777777" w:rsidR="00212172" w:rsidRPr="00887C6A" w:rsidRDefault="00212172" w:rsidP="009F28D9">
            <w:pPr>
              <w:pStyle w:val="TableBody"/>
            </w:pPr>
            <w:r w:rsidRPr="00887C6A">
              <w:t>A constraint associated with a directional network element for the hour.</w:t>
            </w:r>
          </w:p>
        </w:tc>
      </w:tr>
    </w:tbl>
    <w:p w14:paraId="76B5C75F" w14:textId="77777777" w:rsidR="00212172" w:rsidRPr="00887C6A" w:rsidRDefault="00212172" w:rsidP="00212172">
      <w:pPr>
        <w:pStyle w:val="H4"/>
        <w:spacing w:before="480"/>
        <w:ind w:left="1267" w:hanging="1267"/>
      </w:pPr>
      <w:bookmarkStart w:id="228" w:name="_Toc273526268"/>
      <w:bookmarkStart w:id="229" w:name="_Toc397670186"/>
      <w:bookmarkStart w:id="230" w:name="_Toc405805788"/>
      <w:bookmarkStart w:id="231" w:name="_Toc214879957"/>
      <w:r w:rsidRPr="00887C6A">
        <w:t>7.9.1.3</w:t>
      </w:r>
      <w:r w:rsidRPr="00887C6A">
        <w:tab/>
        <w:t>Minimum and Maximum Resource Prices</w:t>
      </w:r>
      <w:bookmarkEnd w:id="228"/>
      <w:bookmarkEnd w:id="229"/>
      <w:bookmarkEnd w:id="230"/>
      <w:bookmarkEnd w:id="231"/>
    </w:p>
    <w:p w14:paraId="36AE8026" w14:textId="5D30CE9C" w:rsidR="00212172" w:rsidRPr="00887C6A" w:rsidRDefault="00212172" w:rsidP="00212172">
      <w:pPr>
        <w:pStyle w:val="BodyTextNumbered"/>
      </w:pPr>
      <w:r w:rsidRPr="00887C6A">
        <w:t>(1)</w:t>
      </w:r>
      <w:r w:rsidRPr="00887C6A">
        <w:tab/>
        <w:t xml:space="preserve">For purposes of Section 7.9.1, Day-Ahead CRR Payments and Charges, Settlements data published to the </w:t>
      </w:r>
      <w:r w:rsidR="00FE07CF">
        <w:t>Market Information System (</w:t>
      </w:r>
      <w:r w:rsidRPr="00887C6A">
        <w:t>MIS</w:t>
      </w:r>
      <w:r w:rsidR="00FE07CF">
        <w:t>)</w:t>
      </w:r>
      <w:r w:rsidRPr="00887C6A">
        <w:t xml:space="preserve"> Secure Area shall include the association of the Resource Category for each Generation Resource</w:t>
      </w:r>
      <w:r w:rsidR="00FA0A71" w:rsidRPr="00FA0A71">
        <w:t xml:space="preserve"> </w:t>
      </w:r>
      <w:r w:rsidR="00FA0A71" w:rsidRPr="00A552C3">
        <w:t>and Energy Storage Resource (ESR)</w:t>
      </w:r>
      <w:r w:rsidRPr="00887C6A">
        <w:t>.  The following prices specified in paragraphs (2) and (3) below are used in the CRR hedge value calculation for CRRs settled in the DAM.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202A9B" w:rsidRPr="00887C6A" w14:paraId="40E3097A" w14:textId="77777777" w:rsidTr="00D73000">
        <w:tc>
          <w:tcPr>
            <w:tcW w:w="9576" w:type="dxa"/>
            <w:shd w:val="pct12" w:color="auto" w:fill="auto"/>
          </w:tcPr>
          <w:p w14:paraId="5F76F65D" w14:textId="72C2C024" w:rsidR="00202A9B" w:rsidRPr="00887C6A" w:rsidRDefault="00202A9B" w:rsidP="00D73000">
            <w:pPr>
              <w:pStyle w:val="BodyTextNumbered"/>
              <w:spacing w:before="120"/>
              <w:ind w:left="0" w:firstLine="0"/>
              <w:rPr>
                <w:b/>
                <w:i/>
                <w:iCs w:val="0"/>
                <w:szCs w:val="24"/>
              </w:rPr>
            </w:pPr>
            <w:r w:rsidRPr="00887C6A">
              <w:rPr>
                <w:b/>
                <w:i/>
                <w:iCs w:val="0"/>
                <w:szCs w:val="24"/>
              </w:rPr>
              <w:lastRenderedPageBreak/>
              <w:t>[</w:t>
            </w:r>
            <w:r w:rsidR="003F63BD">
              <w:rPr>
                <w:b/>
                <w:i/>
                <w:iCs w:val="0"/>
                <w:szCs w:val="24"/>
              </w:rPr>
              <w:t>NPRR1188</w:t>
            </w:r>
            <w:r w:rsidRPr="00887C6A">
              <w:rPr>
                <w:b/>
                <w:i/>
                <w:iCs w:val="0"/>
                <w:szCs w:val="24"/>
              </w:rPr>
              <w:t xml:space="preserve">:  </w:t>
            </w:r>
            <w:r>
              <w:rPr>
                <w:b/>
                <w:i/>
                <w:iCs w:val="0"/>
                <w:szCs w:val="24"/>
              </w:rPr>
              <w:t>Replace</w:t>
            </w:r>
            <w:r w:rsidR="003F63BD">
              <w:rPr>
                <w:b/>
                <w:i/>
                <w:iCs w:val="0"/>
                <w:szCs w:val="24"/>
              </w:rPr>
              <w:t xml:space="preserve"> </w:t>
            </w:r>
            <w:r w:rsidRPr="00887C6A">
              <w:rPr>
                <w:b/>
                <w:i/>
                <w:iCs w:val="0"/>
                <w:szCs w:val="24"/>
              </w:rPr>
              <w:t>paragraph</w:t>
            </w:r>
            <w:r>
              <w:rPr>
                <w:b/>
                <w:i/>
                <w:iCs w:val="0"/>
                <w:szCs w:val="24"/>
              </w:rPr>
              <w:t xml:space="preserve"> (1) above with the following</w:t>
            </w:r>
            <w:r w:rsidRPr="00887C6A">
              <w:rPr>
                <w:b/>
                <w:i/>
                <w:iCs w:val="0"/>
                <w:szCs w:val="24"/>
              </w:rPr>
              <w:t xml:space="preserve"> upon system implementation:]</w:t>
            </w:r>
          </w:p>
          <w:p w14:paraId="71D62F57" w14:textId="46147934" w:rsidR="00202A9B" w:rsidRPr="00202A9B" w:rsidRDefault="00202A9B" w:rsidP="00202A9B">
            <w:pPr>
              <w:spacing w:after="240"/>
              <w:ind w:left="720" w:hanging="720"/>
              <w:rPr>
                <w:iCs/>
              </w:rPr>
            </w:pPr>
            <w:r w:rsidRPr="00A552C3">
              <w:rPr>
                <w:iCs/>
              </w:rPr>
              <w:t>(1)</w:t>
            </w:r>
            <w:r w:rsidRPr="00A552C3">
              <w:rPr>
                <w:iCs/>
              </w:rPr>
              <w:tab/>
              <w:t xml:space="preserve">For purposes of Section 7.9.1, Day-Ahead CRR Payments and Charges, Settlements data published to the </w:t>
            </w:r>
            <w:r w:rsidR="00FE07CF">
              <w:t>Market Information System (</w:t>
            </w:r>
            <w:r w:rsidRPr="00A552C3">
              <w:rPr>
                <w:iCs/>
              </w:rPr>
              <w:t>MIS</w:t>
            </w:r>
            <w:r w:rsidR="00FE07CF">
              <w:rPr>
                <w:iCs/>
              </w:rPr>
              <w:t>)</w:t>
            </w:r>
            <w:r w:rsidRPr="00A552C3">
              <w:rPr>
                <w:iCs/>
              </w:rPr>
              <w:t xml:space="preserve"> Secure Area shall include the association of the Resource Category for each Generation Resource</w:t>
            </w:r>
            <w:r w:rsidR="003F63BD" w:rsidRPr="00812ECB">
              <w:rPr>
                <w:iCs/>
              </w:rPr>
              <w:t>, identify Controllable Load Resources (CLRs) that are not Aggregate Load Resources (ALRs),</w:t>
            </w:r>
            <w:r w:rsidRPr="00A552C3">
              <w:t xml:space="preserve"> and </w:t>
            </w:r>
            <w:r w:rsidR="003F63BD">
              <w:t xml:space="preserve">identify </w:t>
            </w:r>
            <w:r w:rsidRPr="00A552C3">
              <w:t>Energy Storage Resource</w:t>
            </w:r>
            <w:r w:rsidR="003F63BD">
              <w:t>s</w:t>
            </w:r>
            <w:r w:rsidRPr="00A552C3">
              <w:t xml:space="preserve"> (ESR</w:t>
            </w:r>
            <w:r w:rsidR="003F63BD">
              <w:t>s</w:t>
            </w:r>
            <w:r w:rsidRPr="00A552C3">
              <w:t>)</w:t>
            </w:r>
            <w:r w:rsidRPr="00A552C3">
              <w:rPr>
                <w:iCs/>
              </w:rPr>
              <w:t>.  The following prices specified in paragraphs (2) and (3) below are used in the CRR hedge value calculation for CRRs settled in the DAM.</w:t>
            </w:r>
          </w:p>
        </w:tc>
      </w:tr>
    </w:tbl>
    <w:p w14:paraId="60EF644F" w14:textId="77777777" w:rsidR="00212172" w:rsidRPr="00887C6A" w:rsidRDefault="00212172" w:rsidP="003E0876">
      <w:pPr>
        <w:pStyle w:val="BodyTextNumbered"/>
        <w:spacing w:before="240"/>
      </w:pPr>
      <w:r w:rsidRPr="00887C6A">
        <w:t>(2)</w:t>
      </w:r>
      <w:r w:rsidRPr="00887C6A">
        <w:tab/>
        <w:t>Minimum Resource Prices of source Settlement Points are:</w:t>
      </w:r>
    </w:p>
    <w:p w14:paraId="5AE8267B" w14:textId="77777777" w:rsidR="00212172" w:rsidRPr="00887C6A" w:rsidRDefault="00212172" w:rsidP="00212172">
      <w:pPr>
        <w:pStyle w:val="BodyTextNumbered"/>
        <w:ind w:firstLine="0"/>
        <w:rPr>
          <w:i/>
          <w:szCs w:val="24"/>
          <w:vertAlign w:val="subscript"/>
          <w:lang w:val="pt-BR"/>
        </w:rPr>
      </w:pPr>
      <w:r w:rsidRPr="00887C6A">
        <w:rPr>
          <w:b/>
          <w:szCs w:val="24"/>
          <w:lang w:val="pt-BR"/>
        </w:rPr>
        <w:t>MINRESPR</w:t>
      </w:r>
      <w:r w:rsidRPr="00887C6A">
        <w:rPr>
          <w:szCs w:val="24"/>
          <w:lang w:val="pt-BR"/>
        </w:rPr>
        <w:t xml:space="preserve"> </w:t>
      </w:r>
      <w:r w:rsidRPr="00887C6A">
        <w:rPr>
          <w:i/>
          <w:szCs w:val="24"/>
          <w:vertAlign w:val="subscript"/>
          <w:lang w:val="pt-BR"/>
        </w:rPr>
        <w:t>j</w:t>
      </w:r>
      <w:r w:rsidRPr="00887C6A">
        <w:rPr>
          <w:b/>
          <w:szCs w:val="24"/>
          <w:lang w:val="pt-BR"/>
        </w:rPr>
        <w:tab/>
        <w:t xml:space="preserve"> =</w:t>
      </w:r>
      <w:r w:rsidRPr="00887C6A">
        <w:rPr>
          <w:b/>
          <w:szCs w:val="24"/>
          <w:lang w:val="pt-BR"/>
        </w:rPr>
        <w:tab/>
        <w:t>Min ( MINRESRPR</w:t>
      </w:r>
      <w:r w:rsidRPr="00887C6A">
        <w:rPr>
          <w:szCs w:val="24"/>
          <w:lang w:val="pt-BR"/>
        </w:rPr>
        <w:t xml:space="preserve"> </w:t>
      </w:r>
      <w:r w:rsidRPr="00887C6A">
        <w:rPr>
          <w:i/>
          <w:szCs w:val="24"/>
          <w:vertAlign w:val="subscript"/>
          <w:lang w:val="pt-BR"/>
        </w:rPr>
        <w:t xml:space="preserve">j, r </w:t>
      </w:r>
      <w:r w:rsidRPr="00887C6A">
        <w:rPr>
          <w:b/>
          <w:szCs w:val="24"/>
          <w:lang w:val="pt-BR"/>
        </w:rPr>
        <w:t>)</w:t>
      </w:r>
      <w:r w:rsidRPr="00887C6A">
        <w:rPr>
          <w:i/>
          <w:szCs w:val="24"/>
          <w:vertAlign w:val="subscript"/>
          <w:lang w:val="pt-BR"/>
        </w:rPr>
        <w:t xml:space="preserve"> r</w:t>
      </w:r>
    </w:p>
    <w:p w14:paraId="17191939" w14:textId="77777777" w:rsidR="00212172" w:rsidRPr="00887C6A" w:rsidRDefault="00212172" w:rsidP="00212172">
      <w:pPr>
        <w:pStyle w:val="BodyText"/>
        <w:ind w:firstLine="720"/>
      </w:pPr>
      <w:r w:rsidRPr="00887C6A">
        <w:t xml:space="preserve">Where: </w:t>
      </w:r>
    </w:p>
    <w:p w14:paraId="38E95FB2" w14:textId="77777777" w:rsidR="00212172" w:rsidRPr="00887C6A" w:rsidRDefault="00212172" w:rsidP="00212172">
      <w:pPr>
        <w:pStyle w:val="BodyTextNumbered"/>
        <w:ind w:firstLine="0"/>
      </w:pPr>
      <w:r w:rsidRPr="00887C6A">
        <w:t xml:space="preserve">Minimum Resource Prices for Resources located at source Settlement Points </w:t>
      </w:r>
      <w:r w:rsidRPr="00887C6A">
        <w:rPr>
          <w:szCs w:val="24"/>
        </w:rPr>
        <w:t>(</w:t>
      </w:r>
      <w:r w:rsidRPr="00887C6A">
        <w:rPr>
          <w:b/>
          <w:szCs w:val="24"/>
        </w:rPr>
        <w:t>MINRESRPR</w:t>
      </w:r>
      <w:r w:rsidRPr="00887C6A">
        <w:rPr>
          <w:szCs w:val="24"/>
        </w:rPr>
        <w:t xml:space="preserve"> </w:t>
      </w:r>
      <w:r w:rsidRPr="00887C6A">
        <w:rPr>
          <w:i/>
          <w:szCs w:val="24"/>
          <w:vertAlign w:val="subscript"/>
        </w:rPr>
        <w:t>j, r</w:t>
      </w:r>
      <w:r w:rsidRPr="00887C6A">
        <w:rPr>
          <w:szCs w:val="24"/>
        </w:rPr>
        <w:t>)</w:t>
      </w:r>
      <w:r w:rsidRPr="00887C6A">
        <w:t xml:space="preserve"> are:</w:t>
      </w:r>
    </w:p>
    <w:p w14:paraId="6C090E25" w14:textId="77777777" w:rsidR="00212172" w:rsidRPr="00887C6A" w:rsidRDefault="00212172" w:rsidP="00212172">
      <w:pPr>
        <w:pStyle w:val="List"/>
      </w:pPr>
      <w:r w:rsidRPr="00887C6A">
        <w:t>(a)</w:t>
      </w:r>
      <w:r w:rsidRPr="00887C6A">
        <w:tab/>
        <w:t>Nuclear = -$20.00/MWh;</w:t>
      </w:r>
    </w:p>
    <w:p w14:paraId="3270A385" w14:textId="77777777" w:rsidR="00212172" w:rsidRPr="00887C6A" w:rsidRDefault="00212172" w:rsidP="00212172">
      <w:pPr>
        <w:pStyle w:val="List"/>
      </w:pPr>
      <w:r w:rsidRPr="00887C6A">
        <w:t>(b)</w:t>
      </w:r>
      <w:r w:rsidRPr="00887C6A">
        <w:tab/>
        <w:t>Hydro = -$20.00/MWh;</w:t>
      </w:r>
    </w:p>
    <w:p w14:paraId="263DE562" w14:textId="77777777" w:rsidR="00212172" w:rsidRPr="00887C6A" w:rsidRDefault="00212172" w:rsidP="00212172">
      <w:pPr>
        <w:pStyle w:val="List"/>
      </w:pPr>
      <w:r w:rsidRPr="00887C6A">
        <w:t>(c)</w:t>
      </w:r>
      <w:r w:rsidRPr="00887C6A">
        <w:tab/>
        <w:t>Coal and Lignite = $0.00/MWh;</w:t>
      </w:r>
    </w:p>
    <w:p w14:paraId="2F959FB1" w14:textId="77777777" w:rsidR="00212172" w:rsidRPr="00887C6A" w:rsidRDefault="00212172" w:rsidP="00212172">
      <w:pPr>
        <w:pStyle w:val="List"/>
      </w:pPr>
      <w:r w:rsidRPr="00887C6A">
        <w:t>(d)</w:t>
      </w:r>
      <w:r w:rsidRPr="00887C6A">
        <w:tab/>
        <w:t>Combined Cycle greater than 90 MW = Fuel Index Price (FIP) * 5 MMBtu/MWh;</w:t>
      </w:r>
    </w:p>
    <w:p w14:paraId="1A1C20E5" w14:textId="77777777" w:rsidR="00212172" w:rsidRPr="00887C6A" w:rsidRDefault="00212172" w:rsidP="00212172">
      <w:pPr>
        <w:pStyle w:val="List"/>
      </w:pPr>
      <w:r w:rsidRPr="00887C6A">
        <w:t>(e)</w:t>
      </w:r>
      <w:r w:rsidRPr="00887C6A">
        <w:tab/>
        <w:t>Combined Cycle less than or equal to 90 MW = FIP * 6 MMBtu/MWh;</w:t>
      </w:r>
    </w:p>
    <w:p w14:paraId="4426B1A1" w14:textId="77777777" w:rsidR="00212172" w:rsidRPr="00887C6A" w:rsidRDefault="00212172" w:rsidP="00212172">
      <w:pPr>
        <w:pStyle w:val="List"/>
      </w:pPr>
      <w:r w:rsidRPr="00887C6A">
        <w:t>(f)</w:t>
      </w:r>
      <w:r w:rsidRPr="00887C6A">
        <w:tab/>
        <w:t>Gas -Steam Supercritical Boiler = FIP * 6.5 MMBtu/MWh;</w:t>
      </w:r>
    </w:p>
    <w:p w14:paraId="1B794F6C" w14:textId="77777777" w:rsidR="00212172" w:rsidRPr="00887C6A" w:rsidRDefault="00212172" w:rsidP="00212172">
      <w:pPr>
        <w:pStyle w:val="List"/>
      </w:pPr>
      <w:r w:rsidRPr="00887C6A">
        <w:t>(g)</w:t>
      </w:r>
      <w:r w:rsidRPr="00887C6A">
        <w:tab/>
        <w:t>Gas Steam Reheat Boiler = FIP * 7.5 MMBtu/MWh;</w:t>
      </w:r>
    </w:p>
    <w:p w14:paraId="17E8A539" w14:textId="77777777" w:rsidR="00212172" w:rsidRPr="00887C6A" w:rsidRDefault="00212172" w:rsidP="00212172">
      <w:pPr>
        <w:pStyle w:val="List"/>
      </w:pPr>
      <w:r w:rsidRPr="00887C6A">
        <w:t>(h)</w:t>
      </w:r>
      <w:r w:rsidRPr="00887C6A">
        <w:tab/>
        <w:t>Gas Steam Non-Reheat or Boiler without Air-Preheater = FIP * 10.5 MMBtu/MWh;</w:t>
      </w:r>
    </w:p>
    <w:p w14:paraId="53173E05" w14:textId="77777777" w:rsidR="00212172" w:rsidRPr="00887C6A" w:rsidRDefault="00212172" w:rsidP="00212172">
      <w:pPr>
        <w:pStyle w:val="List"/>
      </w:pPr>
      <w:r w:rsidRPr="00887C6A">
        <w:t>(i)</w:t>
      </w:r>
      <w:r w:rsidRPr="00887C6A">
        <w:tab/>
        <w:t>Simple Cycle greater than 90 MW = FIP * 10 MMBtu/MWh;</w:t>
      </w:r>
    </w:p>
    <w:p w14:paraId="3DB31624" w14:textId="77777777" w:rsidR="00212172" w:rsidRPr="00887C6A" w:rsidRDefault="00212172" w:rsidP="00212172">
      <w:pPr>
        <w:pStyle w:val="List"/>
      </w:pPr>
      <w:r w:rsidRPr="00887C6A">
        <w:t>(j)</w:t>
      </w:r>
      <w:r w:rsidRPr="00887C6A">
        <w:tab/>
        <w:t>Simple Cycle less than or equal to 90 MW = FIP * 11 MMBtu/MWh;</w:t>
      </w:r>
    </w:p>
    <w:p w14:paraId="1A653221" w14:textId="77777777" w:rsidR="00212172" w:rsidRPr="00887C6A" w:rsidRDefault="00212172" w:rsidP="00212172">
      <w:pPr>
        <w:pStyle w:val="List"/>
        <w:rPr>
          <w:lang w:val="de-DE"/>
        </w:rPr>
      </w:pPr>
      <w:r w:rsidRPr="00887C6A">
        <w:rPr>
          <w:lang w:val="de-DE"/>
        </w:rPr>
        <w:t>(k)</w:t>
      </w:r>
      <w:r w:rsidRPr="00887C6A">
        <w:rPr>
          <w:lang w:val="de-DE"/>
        </w:rPr>
        <w:tab/>
        <w:t>Diesel = FIP * 12 MMBtu/MWh;</w:t>
      </w:r>
    </w:p>
    <w:p w14:paraId="3740E7AB" w14:textId="77777777" w:rsidR="00212172" w:rsidRDefault="00212172" w:rsidP="00FA11E7">
      <w:pPr>
        <w:pStyle w:val="List"/>
      </w:pPr>
      <w:r w:rsidRPr="00887C6A">
        <w:t>(l)</w:t>
      </w:r>
      <w:r w:rsidRPr="00887C6A">
        <w:tab/>
        <w:t>Wind = -$35/MWh;</w:t>
      </w:r>
    </w:p>
    <w:p w14:paraId="50045021" w14:textId="77777777" w:rsidR="00727EBD" w:rsidRPr="00887C6A" w:rsidRDefault="00727EBD" w:rsidP="00727EBD">
      <w:pPr>
        <w:pStyle w:val="List"/>
      </w:pPr>
      <w:r w:rsidRPr="00887C6A">
        <w:t>(m)</w:t>
      </w:r>
      <w:r w:rsidRPr="00887C6A">
        <w:tab/>
        <w:t>PhotoVoltaic (PV) = -$10;</w:t>
      </w:r>
    </w:p>
    <w:p w14:paraId="7E2D0725" w14:textId="4D8C10B6" w:rsidR="003F63BD" w:rsidRPr="00887C6A" w:rsidRDefault="00212172" w:rsidP="00287726">
      <w:pPr>
        <w:pStyle w:val="List"/>
      </w:pPr>
      <w:r w:rsidRPr="00887C6A">
        <w:lastRenderedPageBreak/>
        <w:t>(</w:t>
      </w:r>
      <w:r w:rsidR="00727EBD">
        <w:t>n</w:t>
      </w:r>
      <w:r w:rsidRPr="00887C6A">
        <w:t>)</w:t>
      </w:r>
      <w:r w:rsidRPr="00887C6A">
        <w:tab/>
        <w:t xml:space="preserve">Reliability Must-Run (RMR) Resource = RMR contract price Energy Offer Curve at Low Sustained Limit (LSL);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3F63BD" w:rsidRPr="00887C6A" w14:paraId="5A60CA74" w14:textId="77777777" w:rsidTr="00FA0A71">
        <w:tc>
          <w:tcPr>
            <w:tcW w:w="9350" w:type="dxa"/>
            <w:tcBorders>
              <w:top w:val="single" w:sz="4" w:space="0" w:color="auto"/>
              <w:left w:val="single" w:sz="4" w:space="0" w:color="auto"/>
              <w:bottom w:val="single" w:sz="4" w:space="0" w:color="auto"/>
              <w:right w:val="single" w:sz="4" w:space="0" w:color="auto"/>
            </w:tcBorders>
            <w:shd w:val="pct12" w:color="auto" w:fill="auto"/>
          </w:tcPr>
          <w:p w14:paraId="207806B0" w14:textId="5C4E98A3" w:rsidR="003F63BD" w:rsidRPr="00887C6A" w:rsidRDefault="003F63BD" w:rsidP="00194BF0">
            <w:pPr>
              <w:pStyle w:val="BodyTextNumbered"/>
              <w:spacing w:before="120"/>
              <w:ind w:left="0" w:firstLine="0"/>
              <w:rPr>
                <w:b/>
                <w:i/>
                <w:iCs w:val="0"/>
                <w:szCs w:val="24"/>
              </w:rPr>
            </w:pPr>
            <w:r w:rsidRPr="00887C6A">
              <w:rPr>
                <w:b/>
                <w:i/>
                <w:iCs w:val="0"/>
                <w:szCs w:val="24"/>
              </w:rPr>
              <w:t>[NPRR</w:t>
            </w:r>
            <w:r>
              <w:rPr>
                <w:b/>
                <w:i/>
                <w:iCs w:val="0"/>
                <w:szCs w:val="24"/>
              </w:rPr>
              <w:t>1188</w:t>
            </w:r>
            <w:r w:rsidRPr="00887C6A">
              <w:rPr>
                <w:b/>
                <w:i/>
                <w:iCs w:val="0"/>
                <w:szCs w:val="24"/>
              </w:rPr>
              <w:t xml:space="preserve">:  </w:t>
            </w:r>
            <w:r>
              <w:rPr>
                <w:b/>
                <w:i/>
                <w:iCs w:val="0"/>
                <w:szCs w:val="24"/>
              </w:rPr>
              <w:t>Insert item (o) below</w:t>
            </w:r>
            <w:r w:rsidRPr="00887C6A">
              <w:rPr>
                <w:b/>
                <w:i/>
                <w:iCs w:val="0"/>
                <w:szCs w:val="24"/>
              </w:rPr>
              <w:t xml:space="preserve"> upon system implementation</w:t>
            </w:r>
            <w:r>
              <w:rPr>
                <w:b/>
                <w:i/>
                <w:iCs w:val="0"/>
                <w:szCs w:val="24"/>
              </w:rPr>
              <w:t xml:space="preserve"> and renumber accordingly</w:t>
            </w:r>
            <w:r w:rsidRPr="00887C6A">
              <w:rPr>
                <w:b/>
                <w:i/>
                <w:iCs w:val="0"/>
                <w:szCs w:val="24"/>
              </w:rPr>
              <w:t>:]</w:t>
            </w:r>
          </w:p>
          <w:p w14:paraId="37A5454F" w14:textId="0A274E94" w:rsidR="003F63BD" w:rsidRPr="003F63BD" w:rsidRDefault="003F63BD" w:rsidP="003F63BD">
            <w:pPr>
              <w:spacing w:after="240"/>
              <w:ind w:left="1440" w:hanging="720"/>
            </w:pPr>
            <w:r w:rsidRPr="00812ECB">
              <w:t>(o)</w:t>
            </w:r>
            <w:r w:rsidRPr="00812ECB">
              <w:tab/>
              <w:t>CLR = $100/MWh;</w:t>
            </w:r>
          </w:p>
        </w:tc>
      </w:tr>
    </w:tbl>
    <w:p w14:paraId="6183E2EF" w14:textId="3F9A8ACA" w:rsidR="003F63BD" w:rsidRDefault="00FA0A71" w:rsidP="00FA0A71">
      <w:pPr>
        <w:pStyle w:val="List"/>
        <w:spacing w:before="240"/>
      </w:pPr>
      <w:r w:rsidRPr="00A552C3">
        <w:t>(</w:t>
      </w:r>
      <w:r>
        <w:t>o</w:t>
      </w:r>
      <w:r w:rsidRPr="00A552C3">
        <w:t>)</w:t>
      </w:r>
      <w:r w:rsidRPr="00A552C3">
        <w:tab/>
        <w:t>ESR = -$20/MWh; and</w:t>
      </w:r>
    </w:p>
    <w:p w14:paraId="21B96CD5" w14:textId="104B9B82" w:rsidR="00212172" w:rsidRPr="00887C6A" w:rsidRDefault="00212172" w:rsidP="00EE66F4">
      <w:pPr>
        <w:pStyle w:val="List"/>
      </w:pPr>
      <w:r w:rsidRPr="00887C6A">
        <w:t>(</w:t>
      </w:r>
      <w:r w:rsidR="00FA0A71">
        <w:t>p</w:t>
      </w:r>
      <w:r w:rsidRPr="00887C6A">
        <w:t>)</w:t>
      </w:r>
      <w:r w:rsidRPr="00887C6A">
        <w:tab/>
        <w:t>Other = -$</w:t>
      </w:r>
      <w:r w:rsidR="003D2FAE">
        <w:t>2</w:t>
      </w:r>
      <w:r w:rsidRPr="00887C6A">
        <w:t>0</w:t>
      </w:r>
      <w:r w:rsidR="00D24285">
        <w:t>/MWh</w:t>
      </w:r>
      <w:r w:rsidRPr="00887C6A">
        <w:t>.</w:t>
      </w:r>
    </w:p>
    <w:p w14:paraId="6190F933" w14:textId="77777777" w:rsidR="00212172" w:rsidRPr="00887C6A" w:rsidRDefault="00212172" w:rsidP="00212172">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5"/>
        <w:gridCol w:w="894"/>
        <w:gridCol w:w="6921"/>
      </w:tblGrid>
      <w:tr w:rsidR="00212172" w:rsidRPr="00887C6A" w14:paraId="5CF9D0EF" w14:textId="77777777" w:rsidTr="009F28D9">
        <w:trPr>
          <w:cantSplit/>
          <w:tblHeader/>
        </w:trPr>
        <w:tc>
          <w:tcPr>
            <w:tcW w:w="821" w:type="pct"/>
          </w:tcPr>
          <w:p w14:paraId="11B500DB" w14:textId="77777777" w:rsidR="00212172" w:rsidRPr="00887C6A" w:rsidRDefault="00212172" w:rsidP="009F28D9">
            <w:pPr>
              <w:pStyle w:val="TableHead"/>
            </w:pPr>
            <w:r w:rsidRPr="00887C6A">
              <w:t>Variable</w:t>
            </w:r>
          </w:p>
        </w:tc>
        <w:tc>
          <w:tcPr>
            <w:tcW w:w="478" w:type="pct"/>
          </w:tcPr>
          <w:p w14:paraId="67EE978A" w14:textId="77777777" w:rsidR="00212172" w:rsidRPr="00887C6A" w:rsidRDefault="00212172" w:rsidP="009F28D9">
            <w:pPr>
              <w:pStyle w:val="TableHead"/>
            </w:pPr>
            <w:r w:rsidRPr="00887C6A">
              <w:t>Unit</w:t>
            </w:r>
          </w:p>
        </w:tc>
        <w:tc>
          <w:tcPr>
            <w:tcW w:w="3701" w:type="pct"/>
          </w:tcPr>
          <w:p w14:paraId="47387BFF" w14:textId="77777777" w:rsidR="00212172" w:rsidRPr="00887C6A" w:rsidRDefault="00212172" w:rsidP="009F28D9">
            <w:pPr>
              <w:pStyle w:val="TableHead"/>
            </w:pPr>
            <w:r w:rsidRPr="00887C6A">
              <w:t>Definition</w:t>
            </w:r>
          </w:p>
        </w:tc>
      </w:tr>
      <w:tr w:rsidR="00212172" w:rsidRPr="00887C6A" w14:paraId="28ED7C05" w14:textId="77777777" w:rsidTr="009F28D9">
        <w:tc>
          <w:tcPr>
            <w:tcW w:w="821" w:type="pct"/>
          </w:tcPr>
          <w:p w14:paraId="76D13EDB" w14:textId="77777777" w:rsidR="00212172" w:rsidRPr="00887C6A" w:rsidRDefault="00212172" w:rsidP="009F28D9">
            <w:pPr>
              <w:pStyle w:val="TableBody"/>
            </w:pPr>
            <w:r w:rsidRPr="00887C6A">
              <w:rPr>
                <w:bCs/>
              </w:rPr>
              <w:t xml:space="preserve">MINRESPR </w:t>
            </w:r>
            <w:r w:rsidRPr="008F3BDD">
              <w:rPr>
                <w:bCs/>
                <w:i/>
                <w:vertAlign w:val="subscript"/>
              </w:rPr>
              <w:t>j</w:t>
            </w:r>
          </w:p>
        </w:tc>
        <w:tc>
          <w:tcPr>
            <w:tcW w:w="478" w:type="pct"/>
          </w:tcPr>
          <w:p w14:paraId="54655630" w14:textId="77777777" w:rsidR="00212172" w:rsidRPr="00887C6A" w:rsidRDefault="00212172" w:rsidP="009F28D9">
            <w:pPr>
              <w:pStyle w:val="TableBody"/>
            </w:pPr>
            <w:r w:rsidRPr="00887C6A">
              <w:rPr>
                <w:bCs/>
              </w:rPr>
              <w:t>$/MWh</w:t>
            </w:r>
          </w:p>
        </w:tc>
        <w:tc>
          <w:tcPr>
            <w:tcW w:w="3701" w:type="pct"/>
          </w:tcPr>
          <w:p w14:paraId="4EA84860" w14:textId="77777777" w:rsidR="00212172" w:rsidRPr="00887C6A" w:rsidRDefault="00212172" w:rsidP="009F28D9">
            <w:pPr>
              <w:pStyle w:val="TableBody"/>
              <w:rPr>
                <w:bCs/>
              </w:rPr>
            </w:pPr>
            <w:r w:rsidRPr="00887C6A">
              <w:rPr>
                <w:i/>
              </w:rPr>
              <w:t>Minimum Resource Price for source</w:t>
            </w:r>
            <w:r w:rsidRPr="00887C6A">
              <w:t xml:space="preserve">—The lowest Minimum Resource Price for the Resources located at the source Settlement Point </w:t>
            </w:r>
            <w:r w:rsidRPr="00887C6A">
              <w:rPr>
                <w:i/>
              </w:rPr>
              <w:t>j</w:t>
            </w:r>
            <w:r w:rsidRPr="00887C6A">
              <w:t>.</w:t>
            </w:r>
          </w:p>
        </w:tc>
      </w:tr>
      <w:tr w:rsidR="00212172" w:rsidRPr="00887C6A" w14:paraId="356ECCDC" w14:textId="77777777" w:rsidTr="009F28D9">
        <w:tc>
          <w:tcPr>
            <w:tcW w:w="821" w:type="pct"/>
          </w:tcPr>
          <w:p w14:paraId="39BB89EF" w14:textId="77777777" w:rsidR="00212172" w:rsidRPr="00887C6A" w:rsidRDefault="00212172" w:rsidP="009F28D9">
            <w:pPr>
              <w:pStyle w:val="TableBody"/>
              <w:rPr>
                <w:bCs/>
              </w:rPr>
            </w:pPr>
            <w:r w:rsidRPr="00887C6A">
              <w:rPr>
                <w:bCs/>
              </w:rPr>
              <w:t>MINRESRPR</w:t>
            </w:r>
            <w:r w:rsidRPr="008F3BDD">
              <w:rPr>
                <w:bCs/>
                <w:i/>
              </w:rPr>
              <w:t xml:space="preserve"> </w:t>
            </w:r>
            <w:r w:rsidRPr="008F3BDD">
              <w:rPr>
                <w:bCs/>
                <w:i/>
                <w:vertAlign w:val="subscript"/>
              </w:rPr>
              <w:t>j</w:t>
            </w:r>
          </w:p>
        </w:tc>
        <w:tc>
          <w:tcPr>
            <w:tcW w:w="478" w:type="pct"/>
          </w:tcPr>
          <w:p w14:paraId="6AA75F8D" w14:textId="77777777" w:rsidR="00212172" w:rsidRPr="00887C6A" w:rsidRDefault="00212172" w:rsidP="009F28D9">
            <w:pPr>
              <w:pStyle w:val="TableBody"/>
              <w:rPr>
                <w:bCs/>
              </w:rPr>
            </w:pPr>
            <w:r w:rsidRPr="00887C6A">
              <w:rPr>
                <w:bCs/>
              </w:rPr>
              <w:t>$/MWh</w:t>
            </w:r>
          </w:p>
        </w:tc>
        <w:tc>
          <w:tcPr>
            <w:tcW w:w="3701" w:type="pct"/>
          </w:tcPr>
          <w:p w14:paraId="32099A3C" w14:textId="77777777" w:rsidR="00212172" w:rsidRPr="00887C6A" w:rsidRDefault="00212172" w:rsidP="009F28D9">
            <w:pPr>
              <w:pStyle w:val="TableBody"/>
              <w:rPr>
                <w:bCs/>
                <w:i/>
              </w:rPr>
            </w:pPr>
            <w:r w:rsidRPr="00887C6A">
              <w:rPr>
                <w:i/>
              </w:rPr>
              <w:t>Minimum Resource Price for Resource</w:t>
            </w:r>
            <w:r w:rsidRPr="00887C6A">
              <w:t xml:space="preserve">—The Minimum Resource Price for the Resources located at the source Settlement Point </w:t>
            </w:r>
            <w:r w:rsidRPr="00887C6A">
              <w:rPr>
                <w:i/>
              </w:rPr>
              <w:t>j</w:t>
            </w:r>
            <w:r w:rsidRPr="00887C6A">
              <w:t>.</w:t>
            </w:r>
          </w:p>
        </w:tc>
      </w:tr>
      <w:tr w:rsidR="00212172" w:rsidRPr="00887C6A" w14:paraId="711EB53D" w14:textId="77777777" w:rsidTr="009F28D9">
        <w:trPr>
          <w:cantSplit/>
          <w:tblHeader/>
        </w:trPr>
        <w:tc>
          <w:tcPr>
            <w:tcW w:w="821" w:type="pct"/>
          </w:tcPr>
          <w:p w14:paraId="76B5DE53" w14:textId="77777777" w:rsidR="00212172" w:rsidRPr="008F3BDD" w:rsidRDefault="00212172" w:rsidP="009F28D9">
            <w:pPr>
              <w:pStyle w:val="TableBody"/>
              <w:rPr>
                <w:bCs/>
                <w:i/>
              </w:rPr>
            </w:pPr>
            <w:r w:rsidRPr="008F3BDD">
              <w:rPr>
                <w:bCs/>
                <w:i/>
              </w:rPr>
              <w:t>r</w:t>
            </w:r>
          </w:p>
        </w:tc>
        <w:tc>
          <w:tcPr>
            <w:tcW w:w="478" w:type="pct"/>
          </w:tcPr>
          <w:p w14:paraId="3A1EFE27" w14:textId="77777777" w:rsidR="00212172" w:rsidRPr="00887C6A" w:rsidRDefault="00212172" w:rsidP="009F28D9">
            <w:pPr>
              <w:pStyle w:val="TableBody"/>
            </w:pPr>
            <w:r w:rsidRPr="00887C6A">
              <w:t>none</w:t>
            </w:r>
          </w:p>
        </w:tc>
        <w:tc>
          <w:tcPr>
            <w:tcW w:w="3701" w:type="pct"/>
          </w:tcPr>
          <w:p w14:paraId="5208FC80" w14:textId="3627F711" w:rsidR="00202A9B" w:rsidRPr="00887C6A" w:rsidRDefault="00212172" w:rsidP="009F28D9">
            <w:pPr>
              <w:pStyle w:val="TableBody"/>
              <w:rPr>
                <w:bCs/>
              </w:rPr>
            </w:pPr>
            <w:r w:rsidRPr="00887C6A">
              <w:t xml:space="preserve">A Generation Resource </w:t>
            </w:r>
            <w:r w:rsidR="00FA0A71">
              <w:t xml:space="preserve">or ESR </w:t>
            </w:r>
            <w:r w:rsidRPr="00887C6A">
              <w:t xml:space="preserve">located at the source Settlement Point </w:t>
            </w:r>
            <w:r w:rsidRPr="00887C6A">
              <w:rPr>
                <w:i/>
              </w:rPr>
              <w:t>j</w:t>
            </w:r>
            <w:r w:rsidRPr="00887C6A">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6695"/>
            </w:tblGrid>
            <w:tr w:rsidR="00202A9B" w:rsidRPr="00887C6A" w14:paraId="39A46FCE" w14:textId="77777777" w:rsidTr="00D73000">
              <w:tc>
                <w:tcPr>
                  <w:tcW w:w="9576" w:type="dxa"/>
                  <w:shd w:val="pct12" w:color="auto" w:fill="auto"/>
                </w:tcPr>
                <w:p w14:paraId="3DCBAEA4" w14:textId="101CEE9B" w:rsidR="00202A9B" w:rsidRPr="00887C6A" w:rsidRDefault="00202A9B" w:rsidP="00202A9B">
                  <w:pPr>
                    <w:pStyle w:val="BodyTextNumbered"/>
                    <w:spacing w:before="120"/>
                    <w:ind w:left="0" w:firstLine="0"/>
                    <w:rPr>
                      <w:b/>
                      <w:i/>
                      <w:iCs w:val="0"/>
                      <w:szCs w:val="24"/>
                    </w:rPr>
                  </w:pPr>
                  <w:r w:rsidRPr="00887C6A">
                    <w:rPr>
                      <w:b/>
                      <w:i/>
                      <w:iCs w:val="0"/>
                      <w:szCs w:val="24"/>
                    </w:rPr>
                    <w:t>[</w:t>
                  </w:r>
                  <w:r w:rsidR="003F63BD">
                    <w:rPr>
                      <w:b/>
                      <w:i/>
                      <w:iCs w:val="0"/>
                      <w:szCs w:val="24"/>
                    </w:rPr>
                    <w:t>NPRR1188</w:t>
                  </w:r>
                  <w:r w:rsidRPr="00887C6A">
                    <w:rPr>
                      <w:b/>
                      <w:i/>
                      <w:iCs w:val="0"/>
                      <w:szCs w:val="24"/>
                    </w:rPr>
                    <w:t xml:space="preserve">: </w:t>
                  </w:r>
                  <w:r w:rsidR="00A509DA">
                    <w:rPr>
                      <w:b/>
                      <w:i/>
                      <w:iCs w:val="0"/>
                      <w:szCs w:val="24"/>
                    </w:rPr>
                    <w:t xml:space="preserve"> </w:t>
                  </w:r>
                  <w:r>
                    <w:rPr>
                      <w:b/>
                      <w:i/>
                      <w:iCs w:val="0"/>
                      <w:szCs w:val="24"/>
                    </w:rPr>
                    <w:t>Replace</w:t>
                  </w:r>
                  <w:r w:rsidR="003F63BD">
                    <w:rPr>
                      <w:b/>
                      <w:i/>
                      <w:iCs w:val="0"/>
                      <w:szCs w:val="24"/>
                    </w:rPr>
                    <w:t xml:space="preserve"> </w:t>
                  </w:r>
                  <w:r>
                    <w:rPr>
                      <w:b/>
                      <w:i/>
                      <w:iCs w:val="0"/>
                      <w:szCs w:val="24"/>
                    </w:rPr>
                    <w:t>the definition above with the following</w:t>
                  </w:r>
                  <w:r w:rsidRPr="00887C6A">
                    <w:rPr>
                      <w:b/>
                      <w:i/>
                      <w:iCs w:val="0"/>
                      <w:szCs w:val="24"/>
                    </w:rPr>
                    <w:t xml:space="preserve"> upon system implementation:]</w:t>
                  </w:r>
                </w:p>
                <w:p w14:paraId="49F791E2" w14:textId="0809983A" w:rsidR="00202A9B" w:rsidRPr="00202A9B" w:rsidRDefault="00202A9B" w:rsidP="00202A9B">
                  <w:pPr>
                    <w:pStyle w:val="TableBody"/>
                    <w:rPr>
                      <w:bCs/>
                    </w:rPr>
                  </w:pPr>
                  <w:r w:rsidRPr="00887C6A">
                    <w:t>A Generation Resource</w:t>
                  </w:r>
                  <w:r w:rsidR="003F63BD" w:rsidRPr="00812ECB">
                    <w:t>, CLR that is not an ALR,</w:t>
                  </w:r>
                  <w:r w:rsidRPr="00887C6A">
                    <w:t xml:space="preserve"> </w:t>
                  </w:r>
                  <w:r>
                    <w:t xml:space="preserve">or ESR </w:t>
                  </w:r>
                  <w:r w:rsidRPr="00887C6A">
                    <w:t xml:space="preserve">located at the source Settlement Point </w:t>
                  </w:r>
                  <w:r w:rsidRPr="00887C6A">
                    <w:rPr>
                      <w:i/>
                    </w:rPr>
                    <w:t>j</w:t>
                  </w:r>
                  <w:r w:rsidRPr="00887C6A">
                    <w:t>.</w:t>
                  </w:r>
                </w:p>
              </w:tc>
            </w:tr>
          </w:tbl>
          <w:p w14:paraId="74621078" w14:textId="77777777" w:rsidR="00212172" w:rsidRPr="00887C6A" w:rsidRDefault="00212172" w:rsidP="009F28D9">
            <w:pPr>
              <w:pStyle w:val="TableBody"/>
              <w:rPr>
                <w:bCs/>
              </w:rPr>
            </w:pPr>
          </w:p>
        </w:tc>
      </w:tr>
      <w:tr w:rsidR="00212172" w:rsidRPr="00887C6A" w14:paraId="07B9947A" w14:textId="77777777" w:rsidTr="009F28D9">
        <w:trPr>
          <w:cantSplit/>
          <w:trHeight w:val="305"/>
          <w:tblHeader/>
        </w:trPr>
        <w:tc>
          <w:tcPr>
            <w:tcW w:w="821" w:type="pct"/>
          </w:tcPr>
          <w:p w14:paraId="421BE9DC" w14:textId="77777777" w:rsidR="00212172" w:rsidRPr="008F3BDD" w:rsidRDefault="00212172" w:rsidP="009F28D9">
            <w:pPr>
              <w:pStyle w:val="TableBody"/>
              <w:rPr>
                <w:bCs/>
                <w:i/>
              </w:rPr>
            </w:pPr>
            <w:r w:rsidRPr="008F3BDD">
              <w:rPr>
                <w:i/>
              </w:rPr>
              <w:t>j</w:t>
            </w:r>
          </w:p>
        </w:tc>
        <w:tc>
          <w:tcPr>
            <w:tcW w:w="478" w:type="pct"/>
          </w:tcPr>
          <w:p w14:paraId="43E76AC6" w14:textId="77777777" w:rsidR="00212172" w:rsidRPr="00887C6A" w:rsidRDefault="00212172" w:rsidP="009F28D9">
            <w:pPr>
              <w:pStyle w:val="TableBody"/>
            </w:pPr>
            <w:r w:rsidRPr="00887C6A">
              <w:t>none</w:t>
            </w:r>
          </w:p>
        </w:tc>
        <w:tc>
          <w:tcPr>
            <w:tcW w:w="3701" w:type="pct"/>
          </w:tcPr>
          <w:p w14:paraId="1FF7FD35" w14:textId="77777777" w:rsidR="00212172" w:rsidRPr="00887C6A" w:rsidRDefault="00212172" w:rsidP="009F28D9">
            <w:pPr>
              <w:pStyle w:val="TableBody"/>
              <w:rPr>
                <w:bCs/>
              </w:rPr>
            </w:pPr>
            <w:r w:rsidRPr="00887C6A">
              <w:t>A source Settlement Point.</w:t>
            </w:r>
          </w:p>
        </w:tc>
      </w:tr>
    </w:tbl>
    <w:p w14:paraId="7581C4F7" w14:textId="77777777" w:rsidR="00212172" w:rsidRPr="00887C6A" w:rsidRDefault="00212172" w:rsidP="00212172">
      <w:pPr>
        <w:pStyle w:val="BodyTextNumbered"/>
        <w:spacing w:before="240"/>
      </w:pPr>
      <w:r w:rsidRPr="00887C6A">
        <w:t>(3)</w:t>
      </w:r>
      <w:r w:rsidRPr="00887C6A">
        <w:tab/>
        <w:t>Maximum Resource Prices of sink Settlement Points are:</w:t>
      </w:r>
    </w:p>
    <w:p w14:paraId="0E6E1DDC" w14:textId="77777777" w:rsidR="00212172" w:rsidRPr="00887C6A" w:rsidRDefault="00212172" w:rsidP="00212172">
      <w:pPr>
        <w:pStyle w:val="BodyTextNumbered"/>
        <w:ind w:firstLine="0"/>
        <w:rPr>
          <w:b/>
          <w:szCs w:val="24"/>
          <w:lang w:val="pt-BR"/>
        </w:rPr>
      </w:pPr>
      <w:r w:rsidRPr="00887C6A">
        <w:rPr>
          <w:b/>
          <w:szCs w:val="24"/>
          <w:lang w:val="pt-BR"/>
        </w:rPr>
        <w:t>MAXRESPR</w:t>
      </w:r>
      <w:r w:rsidRPr="00887C6A">
        <w:rPr>
          <w:szCs w:val="24"/>
          <w:lang w:val="pt-BR"/>
        </w:rPr>
        <w:t xml:space="preserve"> </w:t>
      </w:r>
      <w:r w:rsidRPr="00887C6A">
        <w:rPr>
          <w:i/>
          <w:szCs w:val="24"/>
          <w:vertAlign w:val="subscript"/>
          <w:lang w:val="pt-BR"/>
        </w:rPr>
        <w:t>k</w:t>
      </w:r>
      <w:r w:rsidRPr="00887C6A">
        <w:rPr>
          <w:b/>
          <w:szCs w:val="24"/>
          <w:lang w:val="pt-BR"/>
        </w:rPr>
        <w:tab/>
        <w:t xml:space="preserve"> =</w:t>
      </w:r>
      <w:r w:rsidRPr="00887C6A">
        <w:rPr>
          <w:b/>
          <w:szCs w:val="24"/>
          <w:lang w:val="pt-BR"/>
        </w:rPr>
        <w:tab/>
        <w:t>Max (MAXRESRPR</w:t>
      </w:r>
      <w:r w:rsidRPr="00887C6A">
        <w:rPr>
          <w:szCs w:val="24"/>
          <w:lang w:val="pt-BR"/>
        </w:rPr>
        <w:t xml:space="preserve"> </w:t>
      </w:r>
      <w:r w:rsidRPr="00887C6A">
        <w:rPr>
          <w:i/>
          <w:szCs w:val="24"/>
          <w:vertAlign w:val="subscript"/>
          <w:lang w:val="pt-BR"/>
        </w:rPr>
        <w:t xml:space="preserve">k, r </w:t>
      </w:r>
      <w:r w:rsidRPr="00887C6A">
        <w:rPr>
          <w:b/>
          <w:szCs w:val="24"/>
          <w:lang w:val="pt-BR"/>
        </w:rPr>
        <w:t>)</w:t>
      </w:r>
      <w:r w:rsidRPr="00887C6A">
        <w:rPr>
          <w:i/>
          <w:szCs w:val="24"/>
          <w:vertAlign w:val="subscript"/>
          <w:lang w:val="pt-BR"/>
        </w:rPr>
        <w:t xml:space="preserve"> r</w:t>
      </w:r>
    </w:p>
    <w:p w14:paraId="317C4A94" w14:textId="77777777" w:rsidR="00212172" w:rsidRPr="00887C6A" w:rsidRDefault="00212172" w:rsidP="00212172">
      <w:pPr>
        <w:pStyle w:val="BodyTextNumbered"/>
        <w:ind w:firstLine="0"/>
      </w:pPr>
      <w:r w:rsidRPr="00887C6A">
        <w:t>Where:</w:t>
      </w:r>
    </w:p>
    <w:p w14:paraId="0845D873" w14:textId="77777777" w:rsidR="00212172" w:rsidRPr="00887C6A" w:rsidRDefault="00212172" w:rsidP="00212172">
      <w:pPr>
        <w:pStyle w:val="BodyTextNumbered"/>
        <w:ind w:firstLine="0"/>
        <w:rPr>
          <w:szCs w:val="24"/>
        </w:rPr>
      </w:pPr>
      <w:r w:rsidRPr="00887C6A">
        <w:t xml:space="preserve">Maximum Resource Prices for Resources located at sink Settlement Points </w:t>
      </w:r>
      <w:r w:rsidRPr="00887C6A">
        <w:rPr>
          <w:b/>
          <w:szCs w:val="24"/>
        </w:rPr>
        <w:t>(MAXRESRPR</w:t>
      </w:r>
      <w:r w:rsidRPr="00887C6A">
        <w:rPr>
          <w:szCs w:val="24"/>
        </w:rPr>
        <w:t xml:space="preserve"> </w:t>
      </w:r>
      <w:r w:rsidRPr="00887C6A">
        <w:rPr>
          <w:i/>
          <w:szCs w:val="24"/>
          <w:vertAlign w:val="subscript"/>
        </w:rPr>
        <w:t xml:space="preserve">k, r </w:t>
      </w:r>
      <w:r w:rsidRPr="00887C6A">
        <w:rPr>
          <w:b/>
          <w:szCs w:val="24"/>
        </w:rPr>
        <w:t>)</w:t>
      </w:r>
      <w:r w:rsidRPr="00887C6A">
        <w:rPr>
          <w:szCs w:val="24"/>
        </w:rPr>
        <w:t xml:space="preserve"> are:</w:t>
      </w:r>
    </w:p>
    <w:p w14:paraId="7A8D6E98" w14:textId="77777777" w:rsidR="00212172" w:rsidRPr="00887C6A" w:rsidRDefault="00212172" w:rsidP="00212172">
      <w:pPr>
        <w:pStyle w:val="List"/>
      </w:pPr>
      <w:r w:rsidRPr="00887C6A">
        <w:t>(a)</w:t>
      </w:r>
      <w:r w:rsidRPr="00887C6A">
        <w:tab/>
        <w:t>Nuclear = $15.00/MWh;</w:t>
      </w:r>
    </w:p>
    <w:p w14:paraId="1ED8AD9D" w14:textId="77777777" w:rsidR="00212172" w:rsidRPr="00887C6A" w:rsidRDefault="00212172" w:rsidP="00212172">
      <w:pPr>
        <w:pStyle w:val="List"/>
      </w:pPr>
      <w:r w:rsidRPr="00887C6A">
        <w:t>(b)</w:t>
      </w:r>
      <w:r w:rsidRPr="00887C6A">
        <w:tab/>
        <w:t>Hydro = $10.00/MWh;</w:t>
      </w:r>
    </w:p>
    <w:p w14:paraId="79892531" w14:textId="77777777" w:rsidR="00212172" w:rsidRPr="00887C6A" w:rsidRDefault="00212172" w:rsidP="00212172">
      <w:pPr>
        <w:pStyle w:val="List"/>
      </w:pPr>
      <w:r w:rsidRPr="00887C6A">
        <w:t>(c)</w:t>
      </w:r>
      <w:r w:rsidRPr="00887C6A">
        <w:tab/>
        <w:t>Coal and Lignite = $18.00/MWh;</w:t>
      </w:r>
    </w:p>
    <w:p w14:paraId="1D64BBBE" w14:textId="77777777" w:rsidR="00212172" w:rsidRPr="00887C6A" w:rsidRDefault="00212172" w:rsidP="00212172">
      <w:pPr>
        <w:pStyle w:val="List"/>
      </w:pPr>
      <w:r w:rsidRPr="00887C6A">
        <w:t>(d)</w:t>
      </w:r>
      <w:r w:rsidRPr="00887C6A">
        <w:tab/>
        <w:t>Combined Cycle greater than 90 MW = FIP * 9 MMBtu/MWh;</w:t>
      </w:r>
    </w:p>
    <w:p w14:paraId="3C833414" w14:textId="77777777" w:rsidR="00212172" w:rsidRPr="00887C6A" w:rsidRDefault="00212172" w:rsidP="00212172">
      <w:pPr>
        <w:pStyle w:val="List"/>
      </w:pPr>
      <w:r w:rsidRPr="00887C6A">
        <w:t>(e)</w:t>
      </w:r>
      <w:r w:rsidRPr="00887C6A">
        <w:tab/>
        <w:t>Combined Cycle less than or equal to 90 MW = FIP * 10 MMBtu/MWh;</w:t>
      </w:r>
    </w:p>
    <w:p w14:paraId="1071A4C2" w14:textId="77777777" w:rsidR="00212172" w:rsidRPr="00887C6A" w:rsidRDefault="00212172" w:rsidP="00212172">
      <w:pPr>
        <w:pStyle w:val="List"/>
      </w:pPr>
      <w:r w:rsidRPr="00887C6A">
        <w:t>(f)</w:t>
      </w:r>
      <w:r w:rsidRPr="00887C6A">
        <w:tab/>
        <w:t>Gas -Steam Supercritical Boiler = FIP * 10.5 MMBtu/MWh;</w:t>
      </w:r>
    </w:p>
    <w:p w14:paraId="72CA5082" w14:textId="77777777" w:rsidR="00212172" w:rsidRPr="00887C6A" w:rsidRDefault="00212172" w:rsidP="00212172">
      <w:pPr>
        <w:pStyle w:val="List"/>
      </w:pPr>
      <w:r w:rsidRPr="00887C6A">
        <w:lastRenderedPageBreak/>
        <w:t>(g)</w:t>
      </w:r>
      <w:r w:rsidRPr="00887C6A">
        <w:tab/>
        <w:t>Gas Steam Reheat Boiler = FIP * 11.5 MMBtu/MWh;</w:t>
      </w:r>
    </w:p>
    <w:p w14:paraId="567F879B" w14:textId="77777777" w:rsidR="00212172" w:rsidRPr="00887C6A" w:rsidRDefault="00212172" w:rsidP="00212172">
      <w:pPr>
        <w:pStyle w:val="List"/>
      </w:pPr>
      <w:r w:rsidRPr="00887C6A">
        <w:t>(h)</w:t>
      </w:r>
      <w:r w:rsidRPr="00887C6A">
        <w:tab/>
        <w:t>Gas Steam Non-Reheat or Boiler without Air-Preheater = FIP * 14.5 MMBtu/MWh;</w:t>
      </w:r>
    </w:p>
    <w:p w14:paraId="7582333A" w14:textId="77777777" w:rsidR="00212172" w:rsidRPr="00887C6A" w:rsidRDefault="00212172" w:rsidP="00212172">
      <w:pPr>
        <w:pStyle w:val="List"/>
      </w:pPr>
      <w:r w:rsidRPr="00887C6A">
        <w:t>(i)</w:t>
      </w:r>
      <w:r w:rsidRPr="00887C6A">
        <w:tab/>
        <w:t>Simple Cycle greater than 90 MW = FIP * 14 MMBtu/MWh;</w:t>
      </w:r>
    </w:p>
    <w:p w14:paraId="1EF423D2" w14:textId="77777777" w:rsidR="00212172" w:rsidRPr="00887C6A" w:rsidRDefault="00212172" w:rsidP="00212172">
      <w:pPr>
        <w:pStyle w:val="List"/>
      </w:pPr>
      <w:r w:rsidRPr="00887C6A">
        <w:t>(j)</w:t>
      </w:r>
      <w:r w:rsidRPr="00887C6A">
        <w:tab/>
        <w:t>Simple Cycle less than or equal to 90 MW = FIP * 15 MMBtu/MWh;</w:t>
      </w:r>
    </w:p>
    <w:p w14:paraId="170EEA8F" w14:textId="77777777" w:rsidR="00212172" w:rsidRPr="00887C6A" w:rsidRDefault="00212172" w:rsidP="00212172">
      <w:pPr>
        <w:pStyle w:val="List"/>
        <w:rPr>
          <w:lang w:val="de-DE"/>
        </w:rPr>
      </w:pPr>
      <w:r w:rsidRPr="00887C6A">
        <w:rPr>
          <w:lang w:val="de-DE"/>
        </w:rPr>
        <w:t>(k)</w:t>
      </w:r>
      <w:r w:rsidRPr="00887C6A">
        <w:rPr>
          <w:lang w:val="de-DE"/>
        </w:rPr>
        <w:tab/>
        <w:t>Diesel = FIP * 16 MMBtu/MWh;</w:t>
      </w:r>
    </w:p>
    <w:p w14:paraId="32493D6D" w14:textId="77777777" w:rsidR="00212172" w:rsidRDefault="00212172" w:rsidP="00FA11E7">
      <w:pPr>
        <w:pStyle w:val="List"/>
      </w:pPr>
      <w:r w:rsidRPr="00887C6A">
        <w:t>(l)</w:t>
      </w:r>
      <w:r w:rsidRPr="00887C6A">
        <w:tab/>
        <w:t>Wind = $0/MWh;</w:t>
      </w:r>
    </w:p>
    <w:p w14:paraId="3EC65165" w14:textId="77777777" w:rsidR="00727EBD" w:rsidRPr="00887C6A" w:rsidRDefault="00727EBD" w:rsidP="00727EBD">
      <w:pPr>
        <w:pStyle w:val="List"/>
      </w:pPr>
      <w:r w:rsidRPr="00887C6A">
        <w:t>(m)</w:t>
      </w:r>
      <w:r w:rsidRPr="00887C6A">
        <w:tab/>
        <w:t>PV = $0/MWh;</w:t>
      </w:r>
    </w:p>
    <w:p w14:paraId="55BDC8D2" w14:textId="59D65EA5" w:rsidR="003F63BD" w:rsidRPr="00887C6A" w:rsidRDefault="00212172" w:rsidP="00212172">
      <w:pPr>
        <w:pStyle w:val="List"/>
      </w:pPr>
      <w:r w:rsidRPr="00887C6A">
        <w:t>(</w:t>
      </w:r>
      <w:r w:rsidR="00727EBD">
        <w:t>n</w:t>
      </w:r>
      <w:r w:rsidRPr="00887C6A">
        <w:t>)</w:t>
      </w:r>
      <w:r w:rsidRPr="00887C6A">
        <w:tab/>
        <w:t xml:space="preserve">RMR Resource = RMR contract price Energy Offer Curve at </w:t>
      </w:r>
      <w:r w:rsidR="00A509DA">
        <w:t>High Sustained Limit (</w:t>
      </w:r>
      <w:r w:rsidRPr="00887C6A">
        <w:t>HSL</w:t>
      </w:r>
      <w:r w:rsidR="00A509DA">
        <w:t>)</w:t>
      </w:r>
      <w:r w:rsidRPr="00887C6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3F63BD" w:rsidRPr="00887C6A" w14:paraId="4DC5D5F9" w14:textId="77777777" w:rsidTr="00FA0A71">
        <w:tc>
          <w:tcPr>
            <w:tcW w:w="9350" w:type="dxa"/>
            <w:tcBorders>
              <w:top w:val="single" w:sz="4" w:space="0" w:color="auto"/>
              <w:left w:val="single" w:sz="4" w:space="0" w:color="auto"/>
              <w:bottom w:val="single" w:sz="4" w:space="0" w:color="auto"/>
              <w:right w:val="single" w:sz="4" w:space="0" w:color="auto"/>
            </w:tcBorders>
            <w:shd w:val="pct12" w:color="auto" w:fill="auto"/>
          </w:tcPr>
          <w:p w14:paraId="6CCE03A4" w14:textId="18428060" w:rsidR="003F63BD" w:rsidRPr="00887C6A" w:rsidRDefault="003F63BD" w:rsidP="00194BF0">
            <w:pPr>
              <w:pStyle w:val="BodyTextNumbered"/>
              <w:spacing w:before="120"/>
              <w:ind w:left="0" w:firstLine="0"/>
              <w:rPr>
                <w:b/>
                <w:i/>
                <w:iCs w:val="0"/>
                <w:szCs w:val="24"/>
              </w:rPr>
            </w:pPr>
            <w:r w:rsidRPr="00887C6A">
              <w:rPr>
                <w:b/>
                <w:i/>
                <w:iCs w:val="0"/>
                <w:szCs w:val="24"/>
              </w:rPr>
              <w:t>[NPRR</w:t>
            </w:r>
            <w:r>
              <w:rPr>
                <w:b/>
                <w:i/>
                <w:iCs w:val="0"/>
                <w:szCs w:val="24"/>
              </w:rPr>
              <w:t>1188</w:t>
            </w:r>
            <w:r w:rsidRPr="00887C6A">
              <w:rPr>
                <w:b/>
                <w:i/>
                <w:iCs w:val="0"/>
                <w:szCs w:val="24"/>
              </w:rPr>
              <w:t xml:space="preserve">:  </w:t>
            </w:r>
            <w:r>
              <w:rPr>
                <w:b/>
                <w:i/>
                <w:iCs w:val="0"/>
                <w:szCs w:val="24"/>
              </w:rPr>
              <w:t>Insert item (o) below</w:t>
            </w:r>
            <w:r w:rsidRPr="00887C6A">
              <w:rPr>
                <w:b/>
                <w:i/>
                <w:iCs w:val="0"/>
                <w:szCs w:val="24"/>
              </w:rPr>
              <w:t xml:space="preserve"> upon system implementation:]</w:t>
            </w:r>
          </w:p>
          <w:p w14:paraId="366EA53D" w14:textId="38F2014C" w:rsidR="003F63BD" w:rsidRPr="003F63BD" w:rsidRDefault="003F63BD" w:rsidP="003F63BD">
            <w:pPr>
              <w:spacing w:after="240"/>
              <w:ind w:left="1440" w:hanging="720"/>
            </w:pPr>
            <w:r w:rsidRPr="00812ECB">
              <w:t>(o)</w:t>
            </w:r>
            <w:r w:rsidRPr="00812ECB">
              <w:tab/>
              <w:t xml:space="preserve">CLR = </w:t>
            </w:r>
            <w:r w:rsidR="002B0460" w:rsidRPr="001F3AC9">
              <w:t>The effective Value of Lost Load (VOLL)</w:t>
            </w:r>
            <w:r w:rsidRPr="00812ECB">
              <w:t xml:space="preserve">; </w:t>
            </w:r>
          </w:p>
        </w:tc>
      </w:tr>
    </w:tbl>
    <w:p w14:paraId="592D5E84" w14:textId="377BDC22" w:rsidR="00212172" w:rsidRPr="00887C6A" w:rsidRDefault="00FA0A71" w:rsidP="00FA0A71">
      <w:pPr>
        <w:pStyle w:val="List"/>
        <w:spacing w:before="240"/>
      </w:pPr>
      <w:r w:rsidRPr="00A552C3">
        <w:t>(</w:t>
      </w:r>
      <w:r>
        <w:t>o</w:t>
      </w:r>
      <w:r w:rsidRPr="00A552C3">
        <w:t>)</w:t>
      </w:r>
      <w:r w:rsidRPr="00A552C3">
        <w:tab/>
        <w:t>ESR</w:t>
      </w:r>
      <w:r>
        <w:t xml:space="preserve"> = $10</w:t>
      </w:r>
      <w:r w:rsidRPr="00A552C3">
        <w:t>0/MWh; and</w:t>
      </w:r>
    </w:p>
    <w:p w14:paraId="1A818390" w14:textId="2BD30419" w:rsidR="00212172" w:rsidRPr="00887C6A" w:rsidRDefault="00212172" w:rsidP="00EE66F4">
      <w:pPr>
        <w:pStyle w:val="List"/>
      </w:pPr>
      <w:r w:rsidRPr="00887C6A">
        <w:t>(</w:t>
      </w:r>
      <w:r w:rsidR="00FA0A71">
        <w:t>p</w:t>
      </w:r>
      <w:r w:rsidRPr="00887C6A">
        <w:t>)</w:t>
      </w:r>
      <w:r w:rsidRPr="00887C6A">
        <w:tab/>
        <w:t>Other = $</w:t>
      </w:r>
      <w:r w:rsidR="00D24285">
        <w:t>10</w:t>
      </w:r>
      <w:r w:rsidRPr="00887C6A">
        <w:t>0</w:t>
      </w:r>
      <w:r w:rsidR="00D24285">
        <w:t>/MWh</w:t>
      </w:r>
      <w:r w:rsidRPr="00887C6A">
        <w:t>.</w:t>
      </w:r>
    </w:p>
    <w:p w14:paraId="75A0FC88" w14:textId="77777777" w:rsidR="00212172" w:rsidRPr="00887C6A" w:rsidRDefault="00212172" w:rsidP="00212172">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5"/>
        <w:gridCol w:w="894"/>
        <w:gridCol w:w="6921"/>
      </w:tblGrid>
      <w:tr w:rsidR="00212172" w:rsidRPr="00887C6A" w14:paraId="4641DEFE" w14:textId="77777777" w:rsidTr="009F28D9">
        <w:trPr>
          <w:cantSplit/>
          <w:tblHeader/>
        </w:trPr>
        <w:tc>
          <w:tcPr>
            <w:tcW w:w="821" w:type="pct"/>
          </w:tcPr>
          <w:p w14:paraId="3C04E9B6" w14:textId="77777777" w:rsidR="00212172" w:rsidRPr="00887C6A" w:rsidRDefault="00212172" w:rsidP="009F28D9">
            <w:pPr>
              <w:pStyle w:val="TableHead"/>
            </w:pPr>
            <w:r w:rsidRPr="00887C6A">
              <w:t>Variable</w:t>
            </w:r>
          </w:p>
        </w:tc>
        <w:tc>
          <w:tcPr>
            <w:tcW w:w="478" w:type="pct"/>
          </w:tcPr>
          <w:p w14:paraId="2386D225" w14:textId="77777777" w:rsidR="00212172" w:rsidRPr="00887C6A" w:rsidRDefault="00212172" w:rsidP="009F28D9">
            <w:pPr>
              <w:pStyle w:val="TableHead"/>
            </w:pPr>
            <w:r w:rsidRPr="00887C6A">
              <w:t>Unit</w:t>
            </w:r>
          </w:p>
        </w:tc>
        <w:tc>
          <w:tcPr>
            <w:tcW w:w="3701" w:type="pct"/>
          </w:tcPr>
          <w:p w14:paraId="0638A5EB" w14:textId="77777777" w:rsidR="00212172" w:rsidRPr="00887C6A" w:rsidRDefault="00212172" w:rsidP="009F28D9">
            <w:pPr>
              <w:pStyle w:val="TableHead"/>
            </w:pPr>
            <w:r w:rsidRPr="00887C6A">
              <w:t>Definition</w:t>
            </w:r>
          </w:p>
        </w:tc>
      </w:tr>
      <w:tr w:rsidR="00212172" w:rsidRPr="00887C6A" w14:paraId="51906F81" w14:textId="77777777" w:rsidTr="009F28D9">
        <w:tc>
          <w:tcPr>
            <w:tcW w:w="821" w:type="pct"/>
          </w:tcPr>
          <w:p w14:paraId="6814A012" w14:textId="77777777" w:rsidR="00212172" w:rsidRPr="00887C6A" w:rsidRDefault="00212172" w:rsidP="009F28D9">
            <w:pPr>
              <w:pStyle w:val="TableBody"/>
            </w:pPr>
            <w:r w:rsidRPr="00887C6A">
              <w:rPr>
                <w:bCs/>
              </w:rPr>
              <w:t xml:space="preserve">MAXRESPR </w:t>
            </w:r>
            <w:r w:rsidRPr="008F3BDD">
              <w:rPr>
                <w:bCs/>
                <w:i/>
                <w:vertAlign w:val="subscript"/>
              </w:rPr>
              <w:t>k</w:t>
            </w:r>
          </w:p>
        </w:tc>
        <w:tc>
          <w:tcPr>
            <w:tcW w:w="478" w:type="pct"/>
          </w:tcPr>
          <w:p w14:paraId="7A4DBEA8" w14:textId="77777777" w:rsidR="00212172" w:rsidRPr="00887C6A" w:rsidRDefault="00212172" w:rsidP="009F28D9">
            <w:pPr>
              <w:pStyle w:val="TableBody"/>
            </w:pPr>
            <w:r w:rsidRPr="00887C6A">
              <w:rPr>
                <w:bCs/>
              </w:rPr>
              <w:t>$/MWh</w:t>
            </w:r>
          </w:p>
        </w:tc>
        <w:tc>
          <w:tcPr>
            <w:tcW w:w="3701" w:type="pct"/>
          </w:tcPr>
          <w:p w14:paraId="1398375C" w14:textId="77777777" w:rsidR="00212172" w:rsidRPr="00887C6A" w:rsidRDefault="00212172" w:rsidP="009F28D9">
            <w:pPr>
              <w:pStyle w:val="TableBody"/>
              <w:rPr>
                <w:bCs/>
              </w:rPr>
            </w:pPr>
            <w:r w:rsidRPr="00887C6A">
              <w:rPr>
                <w:i/>
              </w:rPr>
              <w:t>Maximum Resource Price for source</w:t>
            </w:r>
            <w:r w:rsidRPr="00887C6A">
              <w:t xml:space="preserve">—The highest Maximum Resource Price for the Resources located at the sink Settlement Point </w:t>
            </w:r>
            <w:r w:rsidRPr="00887C6A">
              <w:rPr>
                <w:i/>
              </w:rPr>
              <w:t>k</w:t>
            </w:r>
            <w:r w:rsidRPr="00887C6A">
              <w:t>.</w:t>
            </w:r>
          </w:p>
        </w:tc>
      </w:tr>
      <w:tr w:rsidR="00212172" w:rsidRPr="00887C6A" w14:paraId="70E58224" w14:textId="77777777" w:rsidTr="009F28D9">
        <w:tc>
          <w:tcPr>
            <w:tcW w:w="821" w:type="pct"/>
          </w:tcPr>
          <w:p w14:paraId="2D1292B6" w14:textId="77777777" w:rsidR="00212172" w:rsidRPr="00887C6A" w:rsidRDefault="00212172" w:rsidP="009F28D9">
            <w:pPr>
              <w:pStyle w:val="TableBody"/>
              <w:rPr>
                <w:bCs/>
              </w:rPr>
            </w:pPr>
            <w:r w:rsidRPr="00887C6A">
              <w:rPr>
                <w:bCs/>
              </w:rPr>
              <w:t xml:space="preserve">MAXRESRPR </w:t>
            </w:r>
            <w:r w:rsidRPr="008F3BDD">
              <w:rPr>
                <w:bCs/>
                <w:i/>
                <w:vertAlign w:val="subscript"/>
              </w:rPr>
              <w:t>k</w:t>
            </w:r>
          </w:p>
        </w:tc>
        <w:tc>
          <w:tcPr>
            <w:tcW w:w="478" w:type="pct"/>
          </w:tcPr>
          <w:p w14:paraId="3C932AB5" w14:textId="77777777" w:rsidR="00212172" w:rsidRPr="00887C6A" w:rsidRDefault="00212172" w:rsidP="009F28D9">
            <w:pPr>
              <w:pStyle w:val="TableBody"/>
              <w:rPr>
                <w:bCs/>
              </w:rPr>
            </w:pPr>
            <w:r w:rsidRPr="00887C6A">
              <w:rPr>
                <w:bCs/>
              </w:rPr>
              <w:t>$/MWh</w:t>
            </w:r>
          </w:p>
        </w:tc>
        <w:tc>
          <w:tcPr>
            <w:tcW w:w="3701" w:type="pct"/>
          </w:tcPr>
          <w:p w14:paraId="74DA2C61" w14:textId="77777777" w:rsidR="00212172" w:rsidRPr="00887C6A" w:rsidRDefault="00212172" w:rsidP="009F28D9">
            <w:pPr>
              <w:pStyle w:val="TableBody"/>
              <w:rPr>
                <w:bCs/>
                <w:i/>
              </w:rPr>
            </w:pPr>
            <w:r w:rsidRPr="00887C6A">
              <w:rPr>
                <w:i/>
              </w:rPr>
              <w:t>Maximum Resource Price for Resource</w:t>
            </w:r>
            <w:r w:rsidRPr="00887C6A">
              <w:t xml:space="preserve">—The Maximum Resource Price for the Resources located at the sink Settlement Point </w:t>
            </w:r>
            <w:r w:rsidRPr="00887C6A">
              <w:rPr>
                <w:i/>
              </w:rPr>
              <w:t>k</w:t>
            </w:r>
            <w:r w:rsidRPr="00887C6A">
              <w:t>.</w:t>
            </w:r>
          </w:p>
        </w:tc>
      </w:tr>
      <w:tr w:rsidR="00212172" w:rsidRPr="00887C6A" w14:paraId="75434157" w14:textId="77777777" w:rsidTr="009F28D9">
        <w:trPr>
          <w:cantSplit/>
          <w:tblHeader/>
        </w:trPr>
        <w:tc>
          <w:tcPr>
            <w:tcW w:w="821" w:type="pct"/>
          </w:tcPr>
          <w:p w14:paraId="2FBE977D" w14:textId="77777777" w:rsidR="00212172" w:rsidRPr="008F3BDD" w:rsidRDefault="00212172" w:rsidP="009F28D9">
            <w:pPr>
              <w:pStyle w:val="TableBody"/>
              <w:rPr>
                <w:bCs/>
                <w:i/>
              </w:rPr>
            </w:pPr>
            <w:r w:rsidRPr="008F3BDD">
              <w:rPr>
                <w:bCs/>
                <w:i/>
              </w:rPr>
              <w:t>r</w:t>
            </w:r>
          </w:p>
        </w:tc>
        <w:tc>
          <w:tcPr>
            <w:tcW w:w="478" w:type="pct"/>
          </w:tcPr>
          <w:p w14:paraId="3DC66C5A" w14:textId="77777777" w:rsidR="00212172" w:rsidRPr="00887C6A" w:rsidRDefault="00212172" w:rsidP="009F28D9">
            <w:pPr>
              <w:pStyle w:val="TableBody"/>
            </w:pPr>
            <w:r w:rsidRPr="00887C6A">
              <w:t>none</w:t>
            </w:r>
          </w:p>
        </w:tc>
        <w:tc>
          <w:tcPr>
            <w:tcW w:w="3701" w:type="pct"/>
          </w:tcPr>
          <w:p w14:paraId="00379FA7" w14:textId="69991FDB" w:rsidR="00202A9B" w:rsidRPr="00887C6A" w:rsidRDefault="00212172" w:rsidP="009F28D9">
            <w:pPr>
              <w:pStyle w:val="TableBody"/>
              <w:rPr>
                <w:bCs/>
              </w:rPr>
            </w:pPr>
            <w:r w:rsidRPr="00887C6A">
              <w:t xml:space="preserve">A Generation Resource </w:t>
            </w:r>
            <w:r w:rsidR="00FA0A71">
              <w:t xml:space="preserve">or ESR </w:t>
            </w:r>
            <w:r w:rsidRPr="00887C6A">
              <w:t xml:space="preserve">located at the sink Settlement Point </w:t>
            </w:r>
            <w:r w:rsidRPr="00887C6A">
              <w:rPr>
                <w:i/>
              </w:rPr>
              <w:t>k</w:t>
            </w:r>
            <w:r w:rsidRPr="00887C6A">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6695"/>
            </w:tblGrid>
            <w:tr w:rsidR="00202A9B" w:rsidRPr="00887C6A" w14:paraId="35D40226" w14:textId="77777777" w:rsidTr="00D73000">
              <w:tc>
                <w:tcPr>
                  <w:tcW w:w="9576" w:type="dxa"/>
                  <w:shd w:val="pct12" w:color="auto" w:fill="auto"/>
                </w:tcPr>
                <w:p w14:paraId="70F46CCF" w14:textId="00A4CEF3" w:rsidR="00202A9B" w:rsidRPr="00887C6A" w:rsidRDefault="00202A9B" w:rsidP="00202A9B">
                  <w:pPr>
                    <w:pStyle w:val="BodyTextNumbered"/>
                    <w:spacing w:before="120"/>
                    <w:ind w:left="0" w:firstLine="0"/>
                    <w:rPr>
                      <w:b/>
                      <w:i/>
                      <w:iCs w:val="0"/>
                      <w:szCs w:val="24"/>
                    </w:rPr>
                  </w:pPr>
                  <w:r w:rsidRPr="00887C6A">
                    <w:rPr>
                      <w:b/>
                      <w:i/>
                      <w:iCs w:val="0"/>
                      <w:szCs w:val="24"/>
                    </w:rPr>
                    <w:t>[</w:t>
                  </w:r>
                  <w:r w:rsidR="003F63BD">
                    <w:rPr>
                      <w:b/>
                      <w:i/>
                      <w:iCs w:val="0"/>
                      <w:szCs w:val="24"/>
                    </w:rPr>
                    <w:t>NPRR1188</w:t>
                  </w:r>
                  <w:r w:rsidRPr="00887C6A">
                    <w:rPr>
                      <w:b/>
                      <w:i/>
                      <w:iCs w:val="0"/>
                      <w:szCs w:val="24"/>
                    </w:rPr>
                    <w:t xml:space="preserve">: </w:t>
                  </w:r>
                  <w:r w:rsidR="00A509DA">
                    <w:rPr>
                      <w:b/>
                      <w:i/>
                      <w:iCs w:val="0"/>
                      <w:szCs w:val="24"/>
                    </w:rPr>
                    <w:t xml:space="preserve"> </w:t>
                  </w:r>
                  <w:r>
                    <w:rPr>
                      <w:b/>
                      <w:i/>
                      <w:iCs w:val="0"/>
                      <w:szCs w:val="24"/>
                    </w:rPr>
                    <w:t>Replace</w:t>
                  </w:r>
                  <w:r w:rsidR="003F63BD">
                    <w:rPr>
                      <w:b/>
                      <w:i/>
                      <w:iCs w:val="0"/>
                      <w:szCs w:val="24"/>
                    </w:rPr>
                    <w:t xml:space="preserve"> </w:t>
                  </w:r>
                  <w:r>
                    <w:rPr>
                      <w:b/>
                      <w:i/>
                      <w:iCs w:val="0"/>
                      <w:szCs w:val="24"/>
                    </w:rPr>
                    <w:t>the definition above with the following</w:t>
                  </w:r>
                  <w:r w:rsidRPr="00887C6A">
                    <w:rPr>
                      <w:b/>
                      <w:i/>
                      <w:iCs w:val="0"/>
                      <w:szCs w:val="24"/>
                    </w:rPr>
                    <w:t xml:space="preserve"> upon system implementation:]</w:t>
                  </w:r>
                </w:p>
                <w:p w14:paraId="6BFF224E" w14:textId="79B9CED5" w:rsidR="00202A9B" w:rsidRPr="00202A9B" w:rsidRDefault="00202A9B" w:rsidP="00202A9B">
                  <w:pPr>
                    <w:pStyle w:val="TableBody"/>
                    <w:rPr>
                      <w:bCs/>
                    </w:rPr>
                  </w:pPr>
                  <w:r w:rsidRPr="00887C6A">
                    <w:t>A Generation Resource</w:t>
                  </w:r>
                  <w:r w:rsidR="003F63BD" w:rsidRPr="00812ECB">
                    <w:t>, CLR that is not an ALR,</w:t>
                  </w:r>
                  <w:r w:rsidRPr="00887C6A">
                    <w:t xml:space="preserve"> </w:t>
                  </w:r>
                  <w:r>
                    <w:t xml:space="preserve">or ESR </w:t>
                  </w:r>
                  <w:r w:rsidRPr="00887C6A">
                    <w:t xml:space="preserve">located at the sink Settlement Point </w:t>
                  </w:r>
                  <w:r w:rsidRPr="00887C6A">
                    <w:rPr>
                      <w:i/>
                    </w:rPr>
                    <w:t>k</w:t>
                  </w:r>
                  <w:r w:rsidRPr="00887C6A">
                    <w:t>.</w:t>
                  </w:r>
                </w:p>
              </w:tc>
            </w:tr>
          </w:tbl>
          <w:p w14:paraId="2163305E" w14:textId="77777777" w:rsidR="00212172" w:rsidRPr="00887C6A" w:rsidRDefault="00212172" w:rsidP="009F28D9">
            <w:pPr>
              <w:pStyle w:val="TableBody"/>
              <w:rPr>
                <w:bCs/>
              </w:rPr>
            </w:pPr>
          </w:p>
        </w:tc>
      </w:tr>
      <w:tr w:rsidR="00212172" w:rsidRPr="00887C6A" w14:paraId="0562CB39" w14:textId="77777777" w:rsidTr="009F28D9">
        <w:trPr>
          <w:cantSplit/>
          <w:trHeight w:val="305"/>
          <w:tblHeader/>
        </w:trPr>
        <w:tc>
          <w:tcPr>
            <w:tcW w:w="821" w:type="pct"/>
          </w:tcPr>
          <w:p w14:paraId="302E937A" w14:textId="77777777" w:rsidR="00212172" w:rsidRPr="008F3BDD" w:rsidRDefault="00212172" w:rsidP="009F28D9">
            <w:pPr>
              <w:pStyle w:val="TableBody"/>
              <w:rPr>
                <w:bCs/>
                <w:i/>
              </w:rPr>
            </w:pPr>
            <w:r w:rsidRPr="008F3BDD">
              <w:rPr>
                <w:bCs/>
                <w:i/>
              </w:rPr>
              <w:t>k</w:t>
            </w:r>
          </w:p>
        </w:tc>
        <w:tc>
          <w:tcPr>
            <w:tcW w:w="478" w:type="pct"/>
          </w:tcPr>
          <w:p w14:paraId="05DC8651" w14:textId="77777777" w:rsidR="00212172" w:rsidRPr="00887C6A" w:rsidRDefault="00212172" w:rsidP="009F28D9">
            <w:pPr>
              <w:pStyle w:val="TableBody"/>
            </w:pPr>
            <w:r w:rsidRPr="00887C6A">
              <w:t>none</w:t>
            </w:r>
          </w:p>
        </w:tc>
        <w:tc>
          <w:tcPr>
            <w:tcW w:w="3701" w:type="pct"/>
          </w:tcPr>
          <w:p w14:paraId="7819807A" w14:textId="77777777" w:rsidR="00212172" w:rsidRPr="00887C6A" w:rsidRDefault="00212172" w:rsidP="009F28D9">
            <w:pPr>
              <w:pStyle w:val="TableBody"/>
              <w:rPr>
                <w:bCs/>
              </w:rPr>
            </w:pPr>
            <w:r w:rsidRPr="00887C6A">
              <w:t>A sink Settlement Point.</w:t>
            </w:r>
          </w:p>
        </w:tc>
      </w:tr>
    </w:tbl>
    <w:p w14:paraId="3A1B09C5" w14:textId="77777777" w:rsidR="00212172" w:rsidRPr="00887C6A" w:rsidRDefault="00212172" w:rsidP="00212172">
      <w:pPr>
        <w:pStyle w:val="H4"/>
        <w:spacing w:before="480"/>
        <w:ind w:left="1267" w:hanging="1267"/>
      </w:pPr>
      <w:bookmarkStart w:id="232" w:name="_Toc73282428"/>
      <w:bookmarkStart w:id="233" w:name="_Toc75852545"/>
      <w:bookmarkStart w:id="234" w:name="_Toc90197150"/>
      <w:bookmarkStart w:id="235" w:name="_Toc101089154"/>
      <w:bookmarkStart w:id="236" w:name="_Toc103671848"/>
      <w:bookmarkStart w:id="237" w:name="_Toc273526269"/>
      <w:bookmarkStart w:id="238" w:name="_Toc397670187"/>
      <w:bookmarkStart w:id="239" w:name="_Toc405805789"/>
      <w:bookmarkStart w:id="240" w:name="_Toc214879958"/>
      <w:bookmarkEnd w:id="209"/>
      <w:bookmarkEnd w:id="210"/>
      <w:bookmarkEnd w:id="211"/>
      <w:bookmarkEnd w:id="212"/>
      <w:bookmarkEnd w:id="213"/>
      <w:bookmarkEnd w:id="214"/>
      <w:bookmarkEnd w:id="215"/>
      <w:r w:rsidRPr="00887C6A">
        <w:t>7.9.1.4</w:t>
      </w:r>
      <w:r w:rsidRPr="00887C6A">
        <w:tab/>
        <w:t>Payments for FGRs Settled in DAM</w:t>
      </w:r>
      <w:bookmarkEnd w:id="232"/>
      <w:bookmarkEnd w:id="233"/>
      <w:bookmarkEnd w:id="234"/>
      <w:bookmarkEnd w:id="235"/>
      <w:bookmarkEnd w:id="236"/>
      <w:bookmarkEnd w:id="237"/>
      <w:bookmarkEnd w:id="238"/>
      <w:bookmarkEnd w:id="239"/>
      <w:bookmarkEnd w:id="240"/>
    </w:p>
    <w:p w14:paraId="3A52B005" w14:textId="77777777" w:rsidR="00212172" w:rsidRPr="00887C6A" w:rsidRDefault="00212172" w:rsidP="00212172">
      <w:pPr>
        <w:pStyle w:val="BodyTextNumbered"/>
        <w:spacing w:after="0"/>
      </w:pPr>
      <w:r w:rsidRPr="00887C6A">
        <w:t>There are currently no defined flowgates.</w:t>
      </w:r>
    </w:p>
    <w:p w14:paraId="11378769" w14:textId="77777777" w:rsidR="00212172" w:rsidRPr="00887C6A" w:rsidRDefault="00212172" w:rsidP="005A7BB4">
      <w:pPr>
        <w:pStyle w:val="H4"/>
        <w:spacing w:before="480"/>
        <w:ind w:left="0" w:firstLine="0"/>
      </w:pPr>
      <w:bookmarkStart w:id="241" w:name="_Toc75852549"/>
      <w:bookmarkStart w:id="242" w:name="_Toc90197152"/>
      <w:bookmarkStart w:id="243" w:name="_Toc101089155"/>
      <w:bookmarkStart w:id="244" w:name="_Toc103671849"/>
      <w:bookmarkStart w:id="245" w:name="_Toc273526270"/>
      <w:bookmarkStart w:id="246" w:name="_Toc397670188"/>
      <w:bookmarkStart w:id="247" w:name="_Toc405805790"/>
      <w:bookmarkStart w:id="248" w:name="_Toc73282432"/>
      <w:bookmarkStart w:id="249" w:name="_Toc73282805"/>
      <w:bookmarkStart w:id="250" w:name="_Toc73868388"/>
      <w:bookmarkStart w:id="251" w:name="_Toc214879959"/>
      <w:r w:rsidRPr="00887C6A">
        <w:lastRenderedPageBreak/>
        <w:t>7.9.1.5</w:t>
      </w:r>
      <w:r w:rsidRPr="00887C6A">
        <w:tab/>
      </w:r>
      <w:bookmarkStart w:id="252" w:name="_Toc75852550"/>
      <w:bookmarkStart w:id="253" w:name="_Toc90197153"/>
      <w:bookmarkEnd w:id="241"/>
      <w:bookmarkEnd w:id="242"/>
      <w:r w:rsidRPr="00887C6A">
        <w:t>Payments and Charges for PTP Obligations with Refund Settled in DAM</w:t>
      </w:r>
      <w:bookmarkEnd w:id="243"/>
      <w:bookmarkEnd w:id="244"/>
      <w:bookmarkEnd w:id="245"/>
      <w:bookmarkEnd w:id="246"/>
      <w:bookmarkEnd w:id="247"/>
      <w:bookmarkEnd w:id="252"/>
      <w:bookmarkEnd w:id="253"/>
      <w:bookmarkEnd w:id="251"/>
    </w:p>
    <w:p w14:paraId="1A528796" w14:textId="77777777" w:rsidR="00212172" w:rsidRPr="00887C6A" w:rsidRDefault="00212172" w:rsidP="00212172">
      <w:pPr>
        <w:pStyle w:val="BodyTextNumbered"/>
      </w:pPr>
      <w:r w:rsidRPr="00887C6A">
        <w:t>(1)</w:t>
      </w:r>
      <w:r w:rsidRPr="00887C6A">
        <w:tab/>
      </w:r>
      <w:r w:rsidR="003A59DC" w:rsidRPr="00887C6A">
        <w:t xml:space="preserve">ERCOT shall pay the owner of a PTP Obligation with Refund the difference in the Day-Ahead Settlement Point Prices between the sink Settlement Point and the source Settlement Point, subject to a charge for refund, when the price difference is positive, as described in the item </w:t>
      </w:r>
      <w:r w:rsidR="003A59DC">
        <w:t>(1)</w:t>
      </w:r>
      <w:r w:rsidR="003A59DC" w:rsidRPr="00887C6A">
        <w:t>(e)(i) of Section 7.4.2</w:t>
      </w:r>
      <w:r w:rsidR="003A59DC">
        <w:t>.2</w:t>
      </w:r>
      <w:r w:rsidR="003A59DC" w:rsidRPr="00887C6A">
        <w:t>, PCRR Allocation and Nomination</w:t>
      </w:r>
      <w:r w:rsidR="003A59DC">
        <w:t>s</w:t>
      </w:r>
      <w:r w:rsidR="003A59DC" w:rsidRPr="00887C6A">
        <w:t>.</w:t>
      </w:r>
    </w:p>
    <w:p w14:paraId="6B28410F" w14:textId="77777777" w:rsidR="003A59DC" w:rsidRPr="00887C6A" w:rsidRDefault="00212172" w:rsidP="003A59DC">
      <w:pPr>
        <w:pStyle w:val="BodyTextNumbered"/>
      </w:pPr>
      <w:r w:rsidRPr="00887C6A">
        <w:t>(</w:t>
      </w:r>
      <w:r w:rsidR="003A59DC">
        <w:t>2</w:t>
      </w:r>
      <w:r w:rsidRPr="00887C6A">
        <w:t>)</w:t>
      </w:r>
      <w:r w:rsidRPr="00887C6A">
        <w:tab/>
      </w:r>
      <w:r w:rsidR="003A59DC" w:rsidRPr="00887C6A">
        <w:t xml:space="preserve">The payment or charge to each CRR Owner for a given Operating Hour of PTP Obligations with Refund with each pair of </w:t>
      </w:r>
      <w:proofErr w:type="gramStart"/>
      <w:r w:rsidR="003A59DC" w:rsidRPr="00887C6A">
        <w:t>source</w:t>
      </w:r>
      <w:proofErr w:type="gramEnd"/>
      <w:r w:rsidR="003A59DC" w:rsidRPr="00887C6A">
        <w:t xml:space="preserve"> and sink Settlement Points settled in the DAM is calculated as follows:</w:t>
      </w:r>
    </w:p>
    <w:p w14:paraId="0254C5CD" w14:textId="77777777" w:rsidR="003A59DC" w:rsidRPr="00887C6A" w:rsidRDefault="003A59DC" w:rsidP="003A59DC">
      <w:pPr>
        <w:pStyle w:val="FormulaBold"/>
        <w:rPr>
          <w:lang w:val="pt-BR"/>
        </w:rPr>
      </w:pPr>
      <w:r w:rsidRPr="00887C6A">
        <w:rPr>
          <w:lang w:val="pt-BR"/>
        </w:rPr>
        <w:t xml:space="preserve">DAOBLRAMT </w:t>
      </w:r>
      <w:r w:rsidRPr="00887C6A">
        <w:rPr>
          <w:i/>
          <w:vertAlign w:val="subscript"/>
          <w:lang w:val="pt-BR"/>
        </w:rPr>
        <w:t>o, (j, k)</w:t>
      </w:r>
      <w:r w:rsidRPr="00887C6A">
        <w:rPr>
          <w:lang w:val="pt-BR"/>
        </w:rPr>
        <w:tab/>
        <w:t>=</w:t>
      </w:r>
      <w:r w:rsidRPr="00887C6A">
        <w:rPr>
          <w:lang w:val="pt-BR"/>
        </w:rPr>
        <w:tab/>
        <w:t xml:space="preserve">(-1) * </w:t>
      </w:r>
      <w:r w:rsidRPr="00887C6A">
        <w:t xml:space="preserve">DAOBLPR </w:t>
      </w:r>
      <w:r w:rsidRPr="00887C6A">
        <w:rPr>
          <w:i/>
          <w:vertAlign w:val="subscript"/>
        </w:rPr>
        <w:t>(j, k)</w:t>
      </w:r>
      <w:r w:rsidRPr="00887C6A">
        <w:t xml:space="preserve"> * Min (DAOBLR </w:t>
      </w:r>
      <w:r w:rsidRPr="00887C6A">
        <w:rPr>
          <w:i/>
          <w:vertAlign w:val="subscript"/>
        </w:rPr>
        <w:t>o, (j, k)</w:t>
      </w:r>
      <w:r w:rsidRPr="00887C6A">
        <w:rPr>
          <w:i/>
        </w:rPr>
        <w:t>,</w:t>
      </w:r>
      <w:r w:rsidRPr="00887C6A">
        <w:t xml:space="preserve"> OBLRACT </w:t>
      </w:r>
      <w:r w:rsidRPr="00887C6A">
        <w:rPr>
          <w:i/>
          <w:vertAlign w:val="subscript"/>
        </w:rPr>
        <w:t>o, (j, k)</w:t>
      </w:r>
      <w:r w:rsidRPr="00887C6A">
        <w:t>)</w:t>
      </w:r>
    </w:p>
    <w:p w14:paraId="09350BF0" w14:textId="77777777" w:rsidR="003A59DC" w:rsidRPr="00887C6A" w:rsidRDefault="003A59DC" w:rsidP="003A59DC">
      <w:pPr>
        <w:pStyle w:val="BodyText"/>
        <w:ind w:firstLine="720"/>
      </w:pPr>
      <w:r w:rsidRPr="00887C6A">
        <w:t>Where:</w:t>
      </w:r>
    </w:p>
    <w:p w14:paraId="5317AE16" w14:textId="77777777" w:rsidR="003A59DC" w:rsidRPr="00887C6A" w:rsidRDefault="003A59DC" w:rsidP="003A59DC">
      <w:pPr>
        <w:pStyle w:val="Formula"/>
        <w:rPr>
          <w:vertAlign w:val="subscript"/>
        </w:rPr>
      </w:pPr>
      <w:r w:rsidRPr="00887C6A">
        <w:t xml:space="preserve">DAOBLPR </w:t>
      </w:r>
      <w:r w:rsidRPr="00887C6A">
        <w:rPr>
          <w:i/>
          <w:vertAlign w:val="subscript"/>
        </w:rPr>
        <w:t>(j, k)</w:t>
      </w:r>
      <w:r w:rsidRPr="00887C6A">
        <w:tab/>
      </w:r>
      <w:r>
        <w:tab/>
      </w:r>
      <w:r w:rsidRPr="00887C6A">
        <w:t>=</w:t>
      </w:r>
      <w:r w:rsidRPr="00887C6A">
        <w:tab/>
        <w:t>DASPP</w:t>
      </w:r>
      <w:r w:rsidRPr="00887C6A">
        <w:rPr>
          <w:vertAlign w:val="subscript"/>
        </w:rPr>
        <w:t xml:space="preserve"> </w:t>
      </w:r>
      <w:r w:rsidRPr="00887C6A">
        <w:rPr>
          <w:i/>
          <w:vertAlign w:val="subscript"/>
        </w:rPr>
        <w:t>k</w:t>
      </w:r>
      <w:r w:rsidRPr="00887C6A">
        <w:t xml:space="preserve"> - DASPP</w:t>
      </w:r>
      <w:r w:rsidRPr="00887C6A">
        <w:rPr>
          <w:vertAlign w:val="subscript"/>
        </w:rPr>
        <w:t xml:space="preserve"> </w:t>
      </w:r>
      <w:r w:rsidRPr="00887C6A">
        <w:rPr>
          <w:i/>
          <w:vertAlign w:val="subscript"/>
        </w:rPr>
        <w:t>j</w:t>
      </w:r>
    </w:p>
    <w:p w14:paraId="4E7E5FCB" w14:textId="77777777" w:rsidR="003A59DC" w:rsidRPr="00887C6A" w:rsidRDefault="003A59DC" w:rsidP="003A59DC">
      <w:pPr>
        <w:pStyle w:val="Formula"/>
        <w:rPr>
          <w:lang w:val="es-MX"/>
        </w:rPr>
      </w:pPr>
      <w:r w:rsidRPr="00887C6A">
        <w:rPr>
          <w:lang w:val="es-MX"/>
        </w:rPr>
        <w:t xml:space="preserve">OBLRACT </w:t>
      </w:r>
      <w:r w:rsidRPr="00887C6A">
        <w:rPr>
          <w:i/>
          <w:vertAlign w:val="subscript"/>
          <w:lang w:val="es-MX"/>
        </w:rPr>
        <w:t>o, (j, k)</w:t>
      </w:r>
      <w:r w:rsidRPr="00887C6A">
        <w:rPr>
          <w:lang w:val="es-MX"/>
        </w:rPr>
        <w:tab/>
        <w:t>=</w:t>
      </w:r>
      <w:r w:rsidRPr="00887C6A">
        <w:rPr>
          <w:lang w:val="es-MX"/>
        </w:rPr>
        <w:tab/>
      </w:r>
      <w:r w:rsidRPr="00887C6A">
        <w:rPr>
          <w:position w:val="-18"/>
        </w:rPr>
        <w:object w:dxaOrig="220" w:dyaOrig="420" w14:anchorId="34DDD417">
          <v:shape id="_x0000_i1089" type="#_x0000_t75" style="width:11.5pt;height:21.2pt" o:ole="">
            <v:imagedata r:id="rId93" o:title=""/>
          </v:shape>
          <o:OLEObject Type="Embed" ProgID="Equation.3" ShapeID="_x0000_i1089" DrawAspect="Content" ObjectID="_1825492963" r:id="rId94"/>
        </w:object>
      </w:r>
      <w:r w:rsidRPr="00887C6A">
        <w:rPr>
          <w:lang w:val="es-MX"/>
        </w:rPr>
        <w:t xml:space="preserve">(OBLROF </w:t>
      </w:r>
      <w:r w:rsidRPr="00887C6A">
        <w:rPr>
          <w:i/>
          <w:vertAlign w:val="subscript"/>
          <w:lang w:val="es-MX"/>
        </w:rPr>
        <w:t>o, r</w:t>
      </w:r>
      <w:r w:rsidRPr="00887C6A">
        <w:rPr>
          <w:lang w:val="es-MX"/>
        </w:rPr>
        <w:t xml:space="preserve"> * RESACT </w:t>
      </w:r>
      <w:r w:rsidRPr="00887C6A">
        <w:rPr>
          <w:i/>
          <w:vertAlign w:val="subscript"/>
          <w:lang w:val="es-MX"/>
        </w:rPr>
        <w:t>r</w:t>
      </w:r>
      <w:r w:rsidRPr="00887C6A">
        <w:rPr>
          <w:lang w:val="es-MX"/>
        </w:rPr>
        <w:t xml:space="preserve"> * OBLRF </w:t>
      </w:r>
      <w:r w:rsidRPr="00887C6A">
        <w:rPr>
          <w:i/>
          <w:vertAlign w:val="subscript"/>
          <w:lang w:val="es-MX"/>
        </w:rPr>
        <w:t>o, r, (j, k)</w:t>
      </w:r>
      <w:r w:rsidRPr="00887C6A">
        <w:rPr>
          <w:b/>
          <w:lang w:val="es-MX"/>
        </w:rPr>
        <w:t>)</w:t>
      </w:r>
    </w:p>
    <w:p w14:paraId="612DC92F" w14:textId="77777777" w:rsidR="003A59DC" w:rsidRPr="00887C6A" w:rsidRDefault="003A59DC" w:rsidP="006C45C4">
      <w:pPr>
        <w:ind w:left="1440"/>
        <w:rPr>
          <w:lang w:val="pt-BR"/>
        </w:rPr>
      </w:pPr>
      <w:r w:rsidRPr="00887C6A">
        <w:rPr>
          <w:lang w:val="pt-BR"/>
        </w:rPr>
        <w:t xml:space="preserve">If (a valid OS </w:t>
      </w:r>
      <w:r w:rsidRPr="00887C6A">
        <w:rPr>
          <w:i/>
          <w:vertAlign w:val="subscript"/>
          <w:lang w:val="pt-BR"/>
        </w:rPr>
        <w:t>r, y</w:t>
      </w:r>
      <w:r w:rsidRPr="00887C6A">
        <w:rPr>
          <w:lang w:val="pt-BR"/>
        </w:rPr>
        <w:t xml:space="preserve"> exists for </w:t>
      </w:r>
      <w:r w:rsidR="006C45C4" w:rsidRPr="00887C6A">
        <w:rPr>
          <w:lang w:val="pt-BR"/>
        </w:rPr>
        <w:t xml:space="preserve">all </w:t>
      </w:r>
      <w:r w:rsidR="006C45C4">
        <w:rPr>
          <w:lang w:val="pt-BR"/>
        </w:rPr>
        <w:t>Security-Constrained Economic Dispatch (</w:t>
      </w:r>
      <w:r w:rsidR="006C45C4" w:rsidRPr="00887C6A">
        <w:rPr>
          <w:lang w:val="pt-BR"/>
        </w:rPr>
        <w:t>SCED</w:t>
      </w:r>
      <w:r w:rsidR="006C45C4">
        <w:rPr>
          <w:lang w:val="pt-BR"/>
        </w:rPr>
        <w:t>)</w:t>
      </w:r>
      <w:r w:rsidR="006C45C4" w:rsidRPr="00887C6A">
        <w:rPr>
          <w:lang w:val="pt-BR"/>
        </w:rPr>
        <w:t xml:space="preserve"> </w:t>
      </w:r>
      <w:r w:rsidRPr="00887C6A">
        <w:rPr>
          <w:lang w:val="pt-BR"/>
        </w:rPr>
        <w:t>intervals within the hour)</w:t>
      </w:r>
    </w:p>
    <w:p w14:paraId="348BF321" w14:textId="77777777" w:rsidR="003A59DC" w:rsidRPr="00887C6A" w:rsidRDefault="003A59DC" w:rsidP="003A59DC">
      <w:pPr>
        <w:ind w:firstLine="720"/>
        <w:rPr>
          <w:lang w:val="pt-BR"/>
        </w:rPr>
      </w:pPr>
      <w:r w:rsidRPr="00887C6A">
        <w:rPr>
          <w:lang w:val="pt-BR"/>
        </w:rPr>
        <w:tab/>
      </w:r>
      <w:r w:rsidRPr="00887C6A">
        <w:rPr>
          <w:lang w:val="pt-BR"/>
        </w:rPr>
        <w:tab/>
        <w:t xml:space="preserve">RESACT </w:t>
      </w:r>
      <w:r w:rsidRPr="00887C6A">
        <w:rPr>
          <w:i/>
          <w:vertAlign w:val="subscript"/>
          <w:lang w:val="pt-BR"/>
        </w:rPr>
        <w:t>r</w:t>
      </w:r>
      <w:r w:rsidRPr="00887C6A">
        <w:rPr>
          <w:lang w:val="pt-BR"/>
        </w:rPr>
        <w:t xml:space="preserve"> =    </w:t>
      </w:r>
      <w:r w:rsidRPr="00887C6A">
        <w:rPr>
          <w:position w:val="-22"/>
        </w:rPr>
        <w:object w:dxaOrig="220" w:dyaOrig="460" w14:anchorId="3D1E42DC">
          <v:shape id="_x0000_i1090" type="#_x0000_t75" style="width:11.5pt;height:23pt" o:ole="">
            <v:imagedata r:id="rId95" o:title=""/>
          </v:shape>
          <o:OLEObject Type="Embed" ProgID="Equation.3" ShapeID="_x0000_i1090" DrawAspect="Content" ObjectID="_1825492964" r:id="rId96"/>
        </w:object>
      </w:r>
      <w:r w:rsidRPr="00887C6A">
        <w:rPr>
          <w:lang w:val="es-MX"/>
        </w:rPr>
        <w:t>(O</w:t>
      </w:r>
      <w:r w:rsidRPr="00887C6A">
        <w:rPr>
          <w:lang w:val="pt-BR"/>
        </w:rPr>
        <w:t xml:space="preserve">S </w:t>
      </w:r>
      <w:r w:rsidRPr="00887C6A">
        <w:rPr>
          <w:i/>
          <w:vertAlign w:val="subscript"/>
          <w:lang w:val="pt-BR"/>
        </w:rPr>
        <w:t>r, y</w:t>
      </w:r>
      <w:r w:rsidRPr="00887C6A">
        <w:rPr>
          <w:lang w:val="es-MX"/>
        </w:rPr>
        <w:t xml:space="preserve"> * TLMP </w:t>
      </w:r>
      <w:r w:rsidRPr="00887C6A">
        <w:rPr>
          <w:i/>
          <w:vertAlign w:val="subscript"/>
          <w:lang w:val="es-MX"/>
        </w:rPr>
        <w:t>y</w:t>
      </w:r>
      <w:r w:rsidRPr="00887C6A">
        <w:rPr>
          <w:lang w:val="es-MX"/>
        </w:rPr>
        <w:t>) / (</w:t>
      </w:r>
      <w:r w:rsidRPr="00887C6A">
        <w:rPr>
          <w:position w:val="-22"/>
        </w:rPr>
        <w:object w:dxaOrig="220" w:dyaOrig="460" w14:anchorId="4CF7B6DB">
          <v:shape id="_x0000_i1091" type="#_x0000_t75" style="width:11.5pt;height:23pt" o:ole="">
            <v:imagedata r:id="rId97" o:title=""/>
          </v:shape>
          <o:OLEObject Type="Embed" ProgID="Equation.3" ShapeID="_x0000_i1091" DrawAspect="Content" ObjectID="_1825492965" r:id="rId98"/>
        </w:object>
      </w:r>
      <w:r w:rsidRPr="00887C6A">
        <w:rPr>
          <w:lang w:val="es-MX"/>
        </w:rPr>
        <w:t xml:space="preserve">TLMP </w:t>
      </w:r>
      <w:r w:rsidRPr="00887C6A">
        <w:rPr>
          <w:i/>
          <w:vertAlign w:val="subscript"/>
          <w:lang w:val="es-MX"/>
        </w:rPr>
        <w:t>y</w:t>
      </w:r>
      <w:r w:rsidRPr="00887C6A">
        <w:rPr>
          <w:lang w:val="es-MX"/>
        </w:rPr>
        <w:t>)</w:t>
      </w:r>
    </w:p>
    <w:p w14:paraId="77FB17C5" w14:textId="77777777" w:rsidR="003A59DC" w:rsidRPr="00887C6A" w:rsidRDefault="003A59DC" w:rsidP="003A59DC">
      <w:pPr>
        <w:ind w:left="720" w:firstLine="720"/>
      </w:pPr>
      <w:r w:rsidRPr="00887C6A">
        <w:t>Otherwise</w:t>
      </w:r>
    </w:p>
    <w:p w14:paraId="76CBD826" w14:textId="77777777" w:rsidR="003A59DC" w:rsidRPr="00887C6A" w:rsidRDefault="003A59DC" w:rsidP="003A59DC">
      <w:pPr>
        <w:ind w:firstLine="720"/>
      </w:pPr>
      <w:r w:rsidRPr="00887C6A">
        <w:tab/>
      </w:r>
      <w:r w:rsidRPr="00887C6A">
        <w:tab/>
        <w:t xml:space="preserve">RESACT </w:t>
      </w:r>
      <w:r w:rsidRPr="00887C6A">
        <w:rPr>
          <w:i/>
          <w:vertAlign w:val="subscript"/>
        </w:rPr>
        <w:t>r</w:t>
      </w:r>
      <w:r w:rsidRPr="00887C6A">
        <w:tab/>
        <w:t>=</w:t>
      </w:r>
      <w:r w:rsidRPr="00887C6A">
        <w:tab/>
        <w:t>TGFTH</w:t>
      </w:r>
      <w:r w:rsidRPr="00887C6A">
        <w:rPr>
          <w:lang w:val="pt-BR"/>
        </w:rPr>
        <w:t xml:space="preserve"> </w:t>
      </w:r>
      <w:r w:rsidRPr="00887C6A">
        <w:rPr>
          <w:i/>
          <w:vertAlign w:val="subscript"/>
          <w:lang w:val="pt-BR"/>
        </w:rPr>
        <w:t>r</w:t>
      </w:r>
    </w:p>
    <w:p w14:paraId="0530261D" w14:textId="77777777" w:rsidR="003A59DC" w:rsidRPr="00887C6A" w:rsidRDefault="003A59DC" w:rsidP="003A59DC"/>
    <w:p w14:paraId="2332E733" w14:textId="77777777" w:rsidR="003A59DC" w:rsidRPr="00887C6A" w:rsidRDefault="003A59DC" w:rsidP="003A59DC">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9"/>
        <w:gridCol w:w="849"/>
        <w:gridCol w:w="6562"/>
      </w:tblGrid>
      <w:tr w:rsidR="003A59DC" w:rsidRPr="00887C6A" w14:paraId="6B0670F5" w14:textId="77777777" w:rsidTr="00B46761">
        <w:trPr>
          <w:cantSplit/>
          <w:tblHeader/>
        </w:trPr>
        <w:tc>
          <w:tcPr>
            <w:tcW w:w="1037" w:type="pct"/>
          </w:tcPr>
          <w:p w14:paraId="72DC5FFF" w14:textId="77777777" w:rsidR="003A59DC" w:rsidRPr="00887C6A" w:rsidRDefault="003A59DC" w:rsidP="00B46761">
            <w:pPr>
              <w:pStyle w:val="TableHead"/>
            </w:pPr>
            <w:r w:rsidRPr="00887C6A">
              <w:t>Variable</w:t>
            </w:r>
          </w:p>
        </w:tc>
        <w:tc>
          <w:tcPr>
            <w:tcW w:w="454" w:type="pct"/>
          </w:tcPr>
          <w:p w14:paraId="0B5BBCFD" w14:textId="77777777" w:rsidR="003A59DC" w:rsidRPr="00887C6A" w:rsidRDefault="003A59DC" w:rsidP="00B46761">
            <w:pPr>
              <w:pStyle w:val="TableHead"/>
            </w:pPr>
            <w:r w:rsidRPr="00887C6A">
              <w:t>Unit</w:t>
            </w:r>
          </w:p>
        </w:tc>
        <w:tc>
          <w:tcPr>
            <w:tcW w:w="3509" w:type="pct"/>
          </w:tcPr>
          <w:p w14:paraId="596DF96B" w14:textId="77777777" w:rsidR="003A59DC" w:rsidRPr="00887C6A" w:rsidRDefault="003A59DC" w:rsidP="00B46761">
            <w:pPr>
              <w:pStyle w:val="TableHead"/>
            </w:pPr>
            <w:r w:rsidRPr="00887C6A">
              <w:t>Definition</w:t>
            </w:r>
          </w:p>
        </w:tc>
      </w:tr>
      <w:tr w:rsidR="003A59DC" w:rsidRPr="00887C6A" w14:paraId="1790F166" w14:textId="77777777" w:rsidTr="00B46761">
        <w:trPr>
          <w:cantSplit/>
        </w:trPr>
        <w:tc>
          <w:tcPr>
            <w:tcW w:w="1037" w:type="pct"/>
          </w:tcPr>
          <w:p w14:paraId="71286734" w14:textId="77777777" w:rsidR="003A59DC" w:rsidRPr="00887C6A" w:rsidRDefault="003A59DC" w:rsidP="00B46761">
            <w:pPr>
              <w:pStyle w:val="TableBody"/>
            </w:pPr>
            <w:r w:rsidRPr="00887C6A">
              <w:t xml:space="preserve">DAOBLRAMT </w:t>
            </w:r>
            <w:r w:rsidRPr="008F3BDD">
              <w:rPr>
                <w:i/>
                <w:vertAlign w:val="subscript"/>
              </w:rPr>
              <w:t>o, (j, k)</w:t>
            </w:r>
          </w:p>
        </w:tc>
        <w:tc>
          <w:tcPr>
            <w:tcW w:w="454" w:type="pct"/>
          </w:tcPr>
          <w:p w14:paraId="360C2E00" w14:textId="77777777" w:rsidR="003A59DC" w:rsidRPr="00887C6A" w:rsidRDefault="003A59DC" w:rsidP="00B46761">
            <w:pPr>
              <w:pStyle w:val="TableBody"/>
            </w:pPr>
            <w:r w:rsidRPr="00887C6A">
              <w:rPr>
                <w:bCs/>
              </w:rPr>
              <w:t>$</w:t>
            </w:r>
          </w:p>
        </w:tc>
        <w:tc>
          <w:tcPr>
            <w:tcW w:w="3509" w:type="pct"/>
          </w:tcPr>
          <w:p w14:paraId="0C4D9670" w14:textId="77777777" w:rsidR="003A59DC" w:rsidRPr="00887C6A" w:rsidRDefault="003A59DC" w:rsidP="00B46761">
            <w:pPr>
              <w:pStyle w:val="TableBody"/>
              <w:rPr>
                <w:bCs/>
              </w:rPr>
            </w:pPr>
            <w:r w:rsidRPr="00887C6A">
              <w:rPr>
                <w:bCs/>
                <w:i/>
              </w:rPr>
              <w:t xml:space="preserve">Day-Ahead Obligation with Refund Amount per CRR Owner per pair of </w:t>
            </w:r>
            <w:proofErr w:type="gramStart"/>
            <w:r w:rsidRPr="00887C6A">
              <w:rPr>
                <w:bCs/>
                <w:i/>
              </w:rPr>
              <w:t>source</w:t>
            </w:r>
            <w:proofErr w:type="gramEnd"/>
            <w:r w:rsidRPr="00887C6A">
              <w:rPr>
                <w:bCs/>
                <w:i/>
              </w:rPr>
              <w:t xml:space="preserve"> and sink</w:t>
            </w:r>
            <w:r w:rsidRPr="00887C6A">
              <w:rPr>
                <w:bCs/>
              </w:rPr>
              <w:sym w:font="Symbol" w:char="F0BE"/>
            </w:r>
            <w:r w:rsidRPr="00887C6A">
              <w:rPr>
                <w:bCs/>
              </w:rPr>
              <w:t xml:space="preserve">The payment to CRR Owner </w:t>
            </w:r>
            <w:r w:rsidRPr="00887C6A">
              <w:rPr>
                <w:bCs/>
                <w:i/>
              </w:rPr>
              <w:t>o</w:t>
            </w:r>
            <w:r w:rsidRPr="00887C6A">
              <w:rPr>
                <w:bCs/>
              </w:rPr>
              <w:t xml:space="preserve"> for the PTP Obligation with Refund with the source </w:t>
            </w:r>
            <w:r w:rsidRPr="00887C6A">
              <w:rPr>
                <w:bCs/>
                <w:i/>
              </w:rPr>
              <w:t>j</w:t>
            </w:r>
            <w:r w:rsidRPr="00887C6A">
              <w:rPr>
                <w:bCs/>
              </w:rPr>
              <w:t xml:space="preserve"> and the sink </w:t>
            </w:r>
            <w:r w:rsidRPr="00887C6A">
              <w:rPr>
                <w:bCs/>
                <w:i/>
              </w:rPr>
              <w:t>k</w:t>
            </w:r>
            <w:r w:rsidRPr="00887C6A">
              <w:rPr>
                <w:bCs/>
              </w:rPr>
              <w:t xml:space="preserve">, settled in the DAM, for the </w:t>
            </w:r>
            <w:r w:rsidRPr="00887C6A">
              <w:t>hour</w:t>
            </w:r>
            <w:r w:rsidRPr="00887C6A">
              <w:rPr>
                <w:bCs/>
              </w:rPr>
              <w:t>.</w:t>
            </w:r>
          </w:p>
        </w:tc>
      </w:tr>
      <w:tr w:rsidR="003A59DC" w:rsidRPr="00887C6A" w14:paraId="751502E3" w14:textId="77777777" w:rsidTr="00B46761">
        <w:trPr>
          <w:cantSplit/>
        </w:trPr>
        <w:tc>
          <w:tcPr>
            <w:tcW w:w="1037" w:type="pct"/>
          </w:tcPr>
          <w:p w14:paraId="2E899E10" w14:textId="77777777" w:rsidR="003A59DC" w:rsidRPr="00887C6A" w:rsidRDefault="003A59DC" w:rsidP="00B46761">
            <w:pPr>
              <w:pStyle w:val="TableBody"/>
            </w:pPr>
            <w:r w:rsidRPr="00887C6A">
              <w:t xml:space="preserve">DAOBLPR </w:t>
            </w:r>
            <w:r w:rsidRPr="008F3BDD">
              <w:rPr>
                <w:i/>
                <w:vertAlign w:val="subscript"/>
              </w:rPr>
              <w:t>(j, k)</w:t>
            </w:r>
          </w:p>
        </w:tc>
        <w:tc>
          <w:tcPr>
            <w:tcW w:w="454" w:type="pct"/>
          </w:tcPr>
          <w:p w14:paraId="708194A4" w14:textId="77777777" w:rsidR="003A59DC" w:rsidRPr="00887C6A" w:rsidRDefault="003A59DC" w:rsidP="00B46761">
            <w:pPr>
              <w:pStyle w:val="TableBody"/>
            </w:pPr>
            <w:r w:rsidRPr="00887C6A">
              <w:rPr>
                <w:bCs/>
              </w:rPr>
              <w:t>$/MW per hour</w:t>
            </w:r>
          </w:p>
        </w:tc>
        <w:tc>
          <w:tcPr>
            <w:tcW w:w="3509" w:type="pct"/>
          </w:tcPr>
          <w:p w14:paraId="363046B3" w14:textId="77777777" w:rsidR="003A59DC" w:rsidRPr="00887C6A" w:rsidRDefault="003A59DC" w:rsidP="00B46761">
            <w:pPr>
              <w:pStyle w:val="TableBody"/>
              <w:rPr>
                <w:bCs/>
              </w:rPr>
            </w:pPr>
            <w:r w:rsidRPr="00887C6A">
              <w:rPr>
                <w:bCs/>
                <w:i/>
              </w:rPr>
              <w:t>Day-Ahead Obligation Price</w:t>
            </w:r>
            <w:r w:rsidRPr="00887C6A">
              <w:rPr>
                <w:bCs/>
              </w:rPr>
              <w:sym w:font="Symbol" w:char="F0BE"/>
            </w:r>
            <w:r w:rsidRPr="00887C6A">
              <w:rPr>
                <w:bCs/>
              </w:rPr>
              <w:t xml:space="preserve">The DAM price of a PTP Obligation with the source </w:t>
            </w:r>
            <w:r w:rsidRPr="00887C6A">
              <w:rPr>
                <w:bCs/>
                <w:i/>
              </w:rPr>
              <w:t>j</w:t>
            </w:r>
            <w:r w:rsidRPr="00887C6A">
              <w:rPr>
                <w:bCs/>
              </w:rPr>
              <w:t xml:space="preserve"> and the sink </w:t>
            </w:r>
            <w:r w:rsidRPr="00887C6A">
              <w:rPr>
                <w:bCs/>
                <w:i/>
              </w:rPr>
              <w:t>k</w:t>
            </w:r>
            <w:r w:rsidRPr="00887C6A">
              <w:rPr>
                <w:bCs/>
              </w:rPr>
              <w:t xml:space="preserve">, for the </w:t>
            </w:r>
            <w:r w:rsidRPr="00887C6A">
              <w:t>hour</w:t>
            </w:r>
            <w:r w:rsidRPr="00887C6A">
              <w:rPr>
                <w:bCs/>
              </w:rPr>
              <w:t>.</w:t>
            </w:r>
          </w:p>
        </w:tc>
      </w:tr>
      <w:tr w:rsidR="003A59DC" w:rsidRPr="00887C6A" w14:paraId="629E2DA4" w14:textId="77777777" w:rsidTr="00B46761">
        <w:trPr>
          <w:cantSplit/>
        </w:trPr>
        <w:tc>
          <w:tcPr>
            <w:tcW w:w="1037" w:type="pct"/>
          </w:tcPr>
          <w:p w14:paraId="421CB1B4" w14:textId="77777777" w:rsidR="003A59DC" w:rsidRPr="00887C6A" w:rsidRDefault="003A59DC" w:rsidP="00B46761">
            <w:pPr>
              <w:pStyle w:val="TableBody"/>
            </w:pPr>
            <w:r w:rsidRPr="00887C6A">
              <w:t>DASPP</w:t>
            </w:r>
            <w:r w:rsidRPr="00887C6A">
              <w:rPr>
                <w:vertAlign w:val="subscript"/>
              </w:rPr>
              <w:t xml:space="preserve"> </w:t>
            </w:r>
            <w:r w:rsidRPr="008F3BDD">
              <w:rPr>
                <w:i/>
                <w:vertAlign w:val="subscript"/>
              </w:rPr>
              <w:t>j</w:t>
            </w:r>
          </w:p>
        </w:tc>
        <w:tc>
          <w:tcPr>
            <w:tcW w:w="454" w:type="pct"/>
          </w:tcPr>
          <w:p w14:paraId="61DA2E50" w14:textId="77777777" w:rsidR="003A59DC" w:rsidRPr="00887C6A" w:rsidRDefault="003A59DC" w:rsidP="00B46761">
            <w:pPr>
              <w:pStyle w:val="TableBody"/>
            </w:pPr>
            <w:r w:rsidRPr="00887C6A">
              <w:rPr>
                <w:bCs/>
              </w:rPr>
              <w:t>$/MWh</w:t>
            </w:r>
          </w:p>
        </w:tc>
        <w:tc>
          <w:tcPr>
            <w:tcW w:w="3509" w:type="pct"/>
          </w:tcPr>
          <w:p w14:paraId="0A2FB0CC" w14:textId="77777777" w:rsidR="003A59DC" w:rsidRPr="00887C6A" w:rsidRDefault="003A59DC" w:rsidP="00B46761">
            <w:pPr>
              <w:pStyle w:val="TableBody"/>
              <w:rPr>
                <w:bCs/>
              </w:rPr>
            </w:pPr>
            <w:r w:rsidRPr="00887C6A">
              <w:rPr>
                <w:bCs/>
                <w:i/>
              </w:rPr>
              <w:t>Day-Ahead Settlement Point Price at source</w:t>
            </w:r>
            <w:r w:rsidRPr="00887C6A">
              <w:rPr>
                <w:bCs/>
              </w:rPr>
              <w:sym w:font="Symbol" w:char="F0BE"/>
            </w:r>
            <w:r w:rsidRPr="00887C6A">
              <w:rPr>
                <w:bCs/>
              </w:rPr>
              <w:t xml:space="preserve">The DAM Settlement Point Price at the source Settlement Point </w:t>
            </w:r>
            <w:r w:rsidRPr="00887C6A">
              <w:rPr>
                <w:bCs/>
                <w:i/>
              </w:rPr>
              <w:t>j</w:t>
            </w:r>
            <w:r w:rsidRPr="00887C6A">
              <w:rPr>
                <w:bCs/>
              </w:rPr>
              <w:t xml:space="preserve"> for the </w:t>
            </w:r>
            <w:r w:rsidRPr="00887C6A">
              <w:t>hour</w:t>
            </w:r>
            <w:r w:rsidRPr="00887C6A">
              <w:rPr>
                <w:bCs/>
              </w:rPr>
              <w:t>.</w:t>
            </w:r>
          </w:p>
        </w:tc>
      </w:tr>
      <w:tr w:rsidR="003A59DC" w:rsidRPr="00887C6A" w14:paraId="1A343B0C" w14:textId="77777777" w:rsidTr="00B46761">
        <w:trPr>
          <w:cantSplit/>
        </w:trPr>
        <w:tc>
          <w:tcPr>
            <w:tcW w:w="1037" w:type="pct"/>
          </w:tcPr>
          <w:p w14:paraId="6949DADF" w14:textId="77777777" w:rsidR="003A59DC" w:rsidRPr="00887C6A" w:rsidRDefault="003A59DC" w:rsidP="00B46761">
            <w:pPr>
              <w:pStyle w:val="TableBody"/>
            </w:pPr>
            <w:r w:rsidRPr="00887C6A">
              <w:t>DASPP</w:t>
            </w:r>
            <w:r w:rsidRPr="00887C6A">
              <w:rPr>
                <w:vertAlign w:val="subscript"/>
              </w:rPr>
              <w:t xml:space="preserve"> </w:t>
            </w:r>
            <w:r w:rsidRPr="008F3BDD">
              <w:rPr>
                <w:i/>
                <w:vertAlign w:val="subscript"/>
              </w:rPr>
              <w:t>k</w:t>
            </w:r>
          </w:p>
        </w:tc>
        <w:tc>
          <w:tcPr>
            <w:tcW w:w="454" w:type="pct"/>
          </w:tcPr>
          <w:p w14:paraId="515E853C" w14:textId="77777777" w:rsidR="003A59DC" w:rsidRPr="00887C6A" w:rsidRDefault="003A59DC" w:rsidP="00B46761">
            <w:pPr>
              <w:pStyle w:val="TableBody"/>
            </w:pPr>
            <w:r w:rsidRPr="00887C6A">
              <w:rPr>
                <w:bCs/>
              </w:rPr>
              <w:t>$/MWh</w:t>
            </w:r>
          </w:p>
        </w:tc>
        <w:tc>
          <w:tcPr>
            <w:tcW w:w="3509" w:type="pct"/>
          </w:tcPr>
          <w:p w14:paraId="322A420A" w14:textId="77777777" w:rsidR="003A59DC" w:rsidRPr="00887C6A" w:rsidRDefault="003A59DC" w:rsidP="00B46761">
            <w:pPr>
              <w:pStyle w:val="TableBody"/>
              <w:rPr>
                <w:bCs/>
              </w:rPr>
            </w:pPr>
            <w:r w:rsidRPr="00887C6A">
              <w:rPr>
                <w:bCs/>
                <w:i/>
              </w:rPr>
              <w:t>Day-Ahead Settlement Point Price at sink</w:t>
            </w:r>
            <w:r w:rsidRPr="00887C6A">
              <w:rPr>
                <w:bCs/>
              </w:rPr>
              <w:sym w:font="Symbol" w:char="F0BE"/>
            </w:r>
            <w:r w:rsidRPr="00887C6A">
              <w:rPr>
                <w:bCs/>
              </w:rPr>
              <w:t xml:space="preserve">The DAM Settlement Point Price at the sink Settlement Point </w:t>
            </w:r>
            <w:r w:rsidRPr="00887C6A">
              <w:rPr>
                <w:bCs/>
                <w:i/>
              </w:rPr>
              <w:t>k</w:t>
            </w:r>
            <w:r w:rsidRPr="00887C6A">
              <w:rPr>
                <w:bCs/>
              </w:rPr>
              <w:t xml:space="preserve"> for the </w:t>
            </w:r>
            <w:r w:rsidRPr="00887C6A">
              <w:t>hour</w:t>
            </w:r>
            <w:r w:rsidRPr="00887C6A">
              <w:rPr>
                <w:bCs/>
              </w:rPr>
              <w:t>.</w:t>
            </w:r>
          </w:p>
        </w:tc>
      </w:tr>
      <w:tr w:rsidR="003A59DC" w:rsidRPr="00887C6A" w14:paraId="256FE131" w14:textId="77777777" w:rsidTr="00B46761">
        <w:trPr>
          <w:cantSplit/>
        </w:trPr>
        <w:tc>
          <w:tcPr>
            <w:tcW w:w="1037" w:type="pct"/>
          </w:tcPr>
          <w:p w14:paraId="60CA04CA" w14:textId="77777777" w:rsidR="003A59DC" w:rsidRPr="00887C6A" w:rsidRDefault="003A59DC" w:rsidP="00B46761">
            <w:pPr>
              <w:pStyle w:val="TableBody"/>
              <w:rPr>
                <w:bCs/>
              </w:rPr>
            </w:pPr>
            <w:r w:rsidRPr="00887C6A">
              <w:rPr>
                <w:bCs/>
              </w:rPr>
              <w:t xml:space="preserve">DAOBLR </w:t>
            </w:r>
            <w:r w:rsidRPr="008F3BDD">
              <w:rPr>
                <w:i/>
                <w:vertAlign w:val="subscript"/>
              </w:rPr>
              <w:t xml:space="preserve">o, </w:t>
            </w:r>
            <w:r w:rsidRPr="008F3BDD">
              <w:rPr>
                <w:bCs/>
                <w:i/>
                <w:vertAlign w:val="subscript"/>
              </w:rPr>
              <w:t>(j, k)</w:t>
            </w:r>
          </w:p>
        </w:tc>
        <w:tc>
          <w:tcPr>
            <w:tcW w:w="454" w:type="pct"/>
          </w:tcPr>
          <w:p w14:paraId="41269386" w14:textId="77777777" w:rsidR="003A59DC" w:rsidRPr="00887C6A" w:rsidRDefault="003A59DC" w:rsidP="00B46761">
            <w:pPr>
              <w:pStyle w:val="TableBody"/>
            </w:pPr>
            <w:r w:rsidRPr="00887C6A">
              <w:rPr>
                <w:bCs/>
              </w:rPr>
              <w:t>MW</w:t>
            </w:r>
          </w:p>
        </w:tc>
        <w:tc>
          <w:tcPr>
            <w:tcW w:w="3509" w:type="pct"/>
          </w:tcPr>
          <w:p w14:paraId="7FF642DC" w14:textId="77777777" w:rsidR="003A59DC" w:rsidRPr="00887C6A" w:rsidRDefault="003A59DC" w:rsidP="00B46761">
            <w:pPr>
              <w:pStyle w:val="TableBody"/>
              <w:rPr>
                <w:bCs/>
              </w:rPr>
            </w:pPr>
            <w:r w:rsidRPr="00887C6A">
              <w:rPr>
                <w:bCs/>
                <w:i/>
              </w:rPr>
              <w:t xml:space="preserve">Day-Ahead Obligation with Refund per CRR Owner per pair of </w:t>
            </w:r>
            <w:proofErr w:type="gramStart"/>
            <w:r w:rsidRPr="00887C6A">
              <w:rPr>
                <w:bCs/>
                <w:i/>
              </w:rPr>
              <w:t>source</w:t>
            </w:r>
            <w:proofErr w:type="gramEnd"/>
            <w:r w:rsidRPr="00887C6A">
              <w:rPr>
                <w:bCs/>
                <w:i/>
              </w:rPr>
              <w:t xml:space="preserve"> and sink</w:t>
            </w:r>
            <w:r w:rsidRPr="00887C6A">
              <w:rPr>
                <w:bCs/>
              </w:rPr>
              <w:sym w:font="Symbol" w:char="F0BE"/>
            </w:r>
            <w:r w:rsidRPr="00887C6A">
              <w:rPr>
                <w:bCs/>
              </w:rPr>
              <w:t xml:space="preserve"> The number of CRR Owner </w:t>
            </w:r>
            <w:r w:rsidRPr="00887C6A">
              <w:rPr>
                <w:bCs/>
                <w:i/>
              </w:rPr>
              <w:t>o</w:t>
            </w:r>
            <w:r w:rsidRPr="00887C6A">
              <w:rPr>
                <w:bCs/>
              </w:rPr>
              <w:t xml:space="preserve">’s PTP Obligations with Refund with the source </w:t>
            </w:r>
            <w:r w:rsidRPr="00887C6A">
              <w:rPr>
                <w:bCs/>
                <w:i/>
              </w:rPr>
              <w:t>j</w:t>
            </w:r>
            <w:r w:rsidRPr="00887C6A">
              <w:rPr>
                <w:bCs/>
              </w:rPr>
              <w:t xml:space="preserve"> and the sink </w:t>
            </w:r>
            <w:r w:rsidRPr="00887C6A">
              <w:rPr>
                <w:bCs/>
                <w:i/>
              </w:rPr>
              <w:t>k</w:t>
            </w:r>
            <w:r w:rsidRPr="00887C6A">
              <w:rPr>
                <w:bCs/>
              </w:rPr>
              <w:t xml:space="preserve"> settled in DAM for the hour.</w:t>
            </w:r>
          </w:p>
        </w:tc>
      </w:tr>
      <w:tr w:rsidR="003A59DC" w:rsidRPr="00887C6A" w14:paraId="387209A2" w14:textId="77777777" w:rsidTr="00B46761">
        <w:trPr>
          <w:cantSplit/>
        </w:trPr>
        <w:tc>
          <w:tcPr>
            <w:tcW w:w="1037" w:type="pct"/>
          </w:tcPr>
          <w:p w14:paraId="501EE499" w14:textId="77777777" w:rsidR="003A59DC" w:rsidRPr="00887C6A" w:rsidRDefault="003A59DC" w:rsidP="00B46761">
            <w:pPr>
              <w:pStyle w:val="TableBody"/>
            </w:pPr>
            <w:r w:rsidRPr="00887C6A">
              <w:t xml:space="preserve">OBLRACT </w:t>
            </w:r>
            <w:r w:rsidRPr="008F3BDD">
              <w:rPr>
                <w:i/>
                <w:vertAlign w:val="subscript"/>
              </w:rPr>
              <w:t>o, (j, k)</w:t>
            </w:r>
          </w:p>
        </w:tc>
        <w:tc>
          <w:tcPr>
            <w:tcW w:w="454" w:type="pct"/>
          </w:tcPr>
          <w:p w14:paraId="4C34AC94" w14:textId="77777777" w:rsidR="003A59DC" w:rsidRPr="00887C6A" w:rsidRDefault="003A59DC" w:rsidP="00B46761">
            <w:pPr>
              <w:pStyle w:val="TableBody"/>
            </w:pPr>
            <w:r w:rsidRPr="00887C6A">
              <w:t>MW</w:t>
            </w:r>
          </w:p>
        </w:tc>
        <w:tc>
          <w:tcPr>
            <w:tcW w:w="3509" w:type="pct"/>
          </w:tcPr>
          <w:p w14:paraId="1BCD924B" w14:textId="77777777" w:rsidR="003A59DC" w:rsidRPr="00887C6A" w:rsidRDefault="003A59DC" w:rsidP="00B46761">
            <w:pPr>
              <w:pStyle w:val="TableBody"/>
              <w:rPr>
                <w:i/>
                <w:iCs w:val="0"/>
              </w:rPr>
            </w:pPr>
            <w:r w:rsidRPr="00887C6A">
              <w:rPr>
                <w:i/>
              </w:rPr>
              <w:t>Obligation with Refund Actual usage per CRR Owner per pair of source and sink</w:t>
            </w:r>
            <w:r w:rsidRPr="00887C6A">
              <w:t xml:space="preserve">—CRR Owner </w:t>
            </w:r>
            <w:r w:rsidRPr="00887C6A">
              <w:rPr>
                <w:i/>
              </w:rPr>
              <w:t>o</w:t>
            </w:r>
            <w:r w:rsidRPr="00887C6A">
              <w:t xml:space="preserve">’s actual usage for the PTP Obligations with Refund with the source </w:t>
            </w:r>
            <w:r w:rsidRPr="00887C6A">
              <w:rPr>
                <w:i/>
              </w:rPr>
              <w:t>j</w:t>
            </w:r>
            <w:r w:rsidRPr="00887C6A">
              <w:t xml:space="preserve"> and the sink </w:t>
            </w:r>
            <w:r w:rsidRPr="00887C6A">
              <w:rPr>
                <w:i/>
              </w:rPr>
              <w:t>k</w:t>
            </w:r>
            <w:r w:rsidRPr="00887C6A">
              <w:t>, for the hour.</w:t>
            </w:r>
          </w:p>
        </w:tc>
      </w:tr>
      <w:tr w:rsidR="003A59DC" w:rsidRPr="00887C6A" w14:paraId="43E9D92A" w14:textId="77777777" w:rsidTr="00B46761">
        <w:trPr>
          <w:cantSplit/>
        </w:trPr>
        <w:tc>
          <w:tcPr>
            <w:tcW w:w="1037" w:type="pct"/>
          </w:tcPr>
          <w:p w14:paraId="09E86326" w14:textId="77777777" w:rsidR="003A59DC" w:rsidRPr="00887C6A" w:rsidRDefault="003A59DC" w:rsidP="00B46761">
            <w:pPr>
              <w:pStyle w:val="TableBody"/>
              <w:rPr>
                <w:lang w:val="pt-BR"/>
              </w:rPr>
            </w:pPr>
            <w:r w:rsidRPr="00887C6A">
              <w:rPr>
                <w:lang w:val="pt-BR"/>
              </w:rPr>
              <w:t xml:space="preserve">RESACT </w:t>
            </w:r>
            <w:r w:rsidRPr="008F3BDD">
              <w:rPr>
                <w:i/>
                <w:vertAlign w:val="subscript"/>
                <w:lang w:val="pt-BR"/>
              </w:rPr>
              <w:t>r</w:t>
            </w:r>
          </w:p>
        </w:tc>
        <w:tc>
          <w:tcPr>
            <w:tcW w:w="454" w:type="pct"/>
          </w:tcPr>
          <w:p w14:paraId="33304D5F" w14:textId="77777777" w:rsidR="003A59DC" w:rsidRPr="00887C6A" w:rsidRDefault="003A59DC" w:rsidP="00B46761">
            <w:pPr>
              <w:pStyle w:val="TableBody"/>
            </w:pPr>
            <w:r w:rsidRPr="00887C6A">
              <w:t>MW</w:t>
            </w:r>
          </w:p>
        </w:tc>
        <w:tc>
          <w:tcPr>
            <w:tcW w:w="3509" w:type="pct"/>
          </w:tcPr>
          <w:p w14:paraId="5F150190" w14:textId="77777777" w:rsidR="003A59DC" w:rsidRPr="00887C6A" w:rsidRDefault="003A59DC" w:rsidP="00B46761">
            <w:pPr>
              <w:pStyle w:val="TableBody"/>
              <w:rPr>
                <w:i/>
                <w:iCs w:val="0"/>
              </w:rPr>
            </w:pPr>
            <w:r w:rsidRPr="00887C6A">
              <w:rPr>
                <w:i/>
              </w:rPr>
              <w:t>Resource Actual per Resource per hour</w:t>
            </w:r>
            <w:r w:rsidRPr="00887C6A">
              <w:t xml:space="preserve">—The time-weighted average of the Output Schedule of Resource </w:t>
            </w:r>
            <w:r w:rsidRPr="00887C6A">
              <w:rPr>
                <w:i/>
              </w:rPr>
              <w:t>r</w:t>
            </w:r>
            <w:r w:rsidRPr="00887C6A">
              <w:t xml:space="preserve"> (if a valid Output Schedule exists) or the telemetered output of Resource </w:t>
            </w:r>
            <w:r w:rsidRPr="00887C6A">
              <w:rPr>
                <w:i/>
              </w:rPr>
              <w:t>r</w:t>
            </w:r>
            <w:r w:rsidRPr="00887C6A">
              <w:t>, for the hour.</w:t>
            </w:r>
          </w:p>
        </w:tc>
      </w:tr>
      <w:tr w:rsidR="003A59DC" w:rsidRPr="00887C6A" w14:paraId="1ACD2C8B" w14:textId="77777777" w:rsidTr="00B46761">
        <w:trPr>
          <w:cantSplit/>
        </w:trPr>
        <w:tc>
          <w:tcPr>
            <w:tcW w:w="1037" w:type="pct"/>
          </w:tcPr>
          <w:p w14:paraId="7D3CF0A7" w14:textId="77777777" w:rsidR="003A59DC" w:rsidRPr="00887C6A" w:rsidRDefault="003A59DC" w:rsidP="00B46761">
            <w:pPr>
              <w:pStyle w:val="TableBody"/>
              <w:rPr>
                <w:lang w:val="pt-BR"/>
              </w:rPr>
            </w:pPr>
            <w:r w:rsidRPr="00887C6A">
              <w:rPr>
                <w:lang w:val="pt-BR"/>
              </w:rPr>
              <w:lastRenderedPageBreak/>
              <w:t xml:space="preserve">OBLROF </w:t>
            </w:r>
            <w:r w:rsidRPr="008F3BDD">
              <w:rPr>
                <w:i/>
                <w:vertAlign w:val="subscript"/>
                <w:lang w:val="pt-BR"/>
              </w:rPr>
              <w:t>o, r</w:t>
            </w:r>
          </w:p>
        </w:tc>
        <w:tc>
          <w:tcPr>
            <w:tcW w:w="454" w:type="pct"/>
          </w:tcPr>
          <w:p w14:paraId="25E9330D" w14:textId="77777777" w:rsidR="003A59DC" w:rsidRPr="00887C6A" w:rsidRDefault="003A59DC" w:rsidP="00B46761">
            <w:pPr>
              <w:pStyle w:val="TableBody"/>
              <w:rPr>
                <w:lang w:val="pt-BR"/>
              </w:rPr>
            </w:pPr>
            <w:r w:rsidRPr="00887C6A">
              <w:rPr>
                <w:lang w:val="pt-BR"/>
              </w:rPr>
              <w:t>none</w:t>
            </w:r>
          </w:p>
        </w:tc>
        <w:tc>
          <w:tcPr>
            <w:tcW w:w="3509" w:type="pct"/>
          </w:tcPr>
          <w:p w14:paraId="7E584147" w14:textId="77777777" w:rsidR="003A59DC" w:rsidRPr="00887C6A" w:rsidRDefault="003A59DC" w:rsidP="00B46761">
            <w:pPr>
              <w:pStyle w:val="TableBody"/>
              <w:rPr>
                <w:i/>
                <w:iCs w:val="0"/>
              </w:rPr>
            </w:pPr>
            <w:r w:rsidRPr="00887C6A">
              <w:rPr>
                <w:i/>
              </w:rPr>
              <w:t>Obligation with Refund Ownership Factor per CRR Owner per Resource</w:t>
            </w:r>
            <w:r w:rsidRPr="00887C6A">
              <w:t xml:space="preserve">—The factor showing the percentage usage of Resource </w:t>
            </w:r>
            <w:r w:rsidRPr="00887C6A">
              <w:rPr>
                <w:i/>
              </w:rPr>
              <w:t>r</w:t>
            </w:r>
            <w:r w:rsidRPr="00887C6A">
              <w:t xml:space="preserve"> for CRR Owner </w:t>
            </w:r>
            <w:r w:rsidRPr="00887C6A">
              <w:rPr>
                <w:i/>
              </w:rPr>
              <w:t>o</w:t>
            </w:r>
            <w:r w:rsidRPr="00887C6A">
              <w:t xml:space="preserve">’s PTP Obligations with Refund.  Its value is 1, if only one CRR Owner has acquired Pre-Assigned Congestion Revenue Right (PCRRs) under the refund provision using this Resource </w:t>
            </w:r>
            <w:r w:rsidRPr="00887C6A">
              <w:rPr>
                <w:i/>
              </w:rPr>
              <w:t>r</w:t>
            </w:r>
            <w:r w:rsidRPr="00887C6A">
              <w:t>.</w:t>
            </w:r>
          </w:p>
        </w:tc>
      </w:tr>
      <w:tr w:rsidR="003A59DC" w:rsidRPr="00887C6A" w14:paraId="137FEC8E" w14:textId="77777777" w:rsidTr="00B46761">
        <w:trPr>
          <w:cantSplit/>
        </w:trPr>
        <w:tc>
          <w:tcPr>
            <w:tcW w:w="1037" w:type="pct"/>
          </w:tcPr>
          <w:p w14:paraId="4C328BC4" w14:textId="77777777" w:rsidR="003A59DC" w:rsidRPr="00887C6A" w:rsidRDefault="003A59DC" w:rsidP="00B46761">
            <w:pPr>
              <w:pStyle w:val="TableBody"/>
            </w:pPr>
            <w:r w:rsidRPr="00887C6A">
              <w:t xml:space="preserve">OS </w:t>
            </w:r>
            <w:r w:rsidRPr="008F3BDD">
              <w:rPr>
                <w:i/>
                <w:vertAlign w:val="subscript"/>
              </w:rPr>
              <w:t>r, y</w:t>
            </w:r>
          </w:p>
        </w:tc>
        <w:tc>
          <w:tcPr>
            <w:tcW w:w="454" w:type="pct"/>
          </w:tcPr>
          <w:p w14:paraId="4A28ABAE" w14:textId="77777777" w:rsidR="003A59DC" w:rsidRPr="00887C6A" w:rsidRDefault="003A59DC" w:rsidP="00B46761">
            <w:pPr>
              <w:pStyle w:val="TableBody"/>
            </w:pPr>
            <w:r w:rsidRPr="00887C6A">
              <w:t>MW</w:t>
            </w:r>
          </w:p>
        </w:tc>
        <w:tc>
          <w:tcPr>
            <w:tcW w:w="3509" w:type="pct"/>
          </w:tcPr>
          <w:p w14:paraId="154F0502" w14:textId="77777777" w:rsidR="003A59DC" w:rsidRPr="00887C6A" w:rsidRDefault="003A59DC" w:rsidP="006C45C4">
            <w:pPr>
              <w:pStyle w:val="TableBody"/>
              <w:rPr>
                <w:i/>
                <w:iCs w:val="0"/>
              </w:rPr>
            </w:pPr>
            <w:r w:rsidRPr="00887C6A">
              <w:rPr>
                <w:i/>
              </w:rPr>
              <w:t>Output Schedule per Resource per SCED interval</w:t>
            </w:r>
            <w:r w:rsidRPr="00887C6A">
              <w:t xml:space="preserve">—The Output Schedule submitted to ERCOT for Resource </w:t>
            </w:r>
            <w:r w:rsidRPr="00887C6A">
              <w:rPr>
                <w:i/>
              </w:rPr>
              <w:t>r</w:t>
            </w:r>
            <w:r w:rsidRPr="00887C6A">
              <w:t xml:space="preserve"> for the SCED interval </w:t>
            </w:r>
            <w:r w:rsidRPr="00887C6A">
              <w:rPr>
                <w:i/>
              </w:rPr>
              <w:t>y</w:t>
            </w:r>
            <w:r w:rsidRPr="00887C6A">
              <w:t>.</w:t>
            </w:r>
          </w:p>
        </w:tc>
      </w:tr>
      <w:tr w:rsidR="003A59DC" w:rsidRPr="00887C6A" w14:paraId="0CAD17D6" w14:textId="77777777" w:rsidTr="00B46761">
        <w:trPr>
          <w:cantSplit/>
        </w:trPr>
        <w:tc>
          <w:tcPr>
            <w:tcW w:w="1037" w:type="pct"/>
          </w:tcPr>
          <w:p w14:paraId="2DA2BA5C" w14:textId="77777777" w:rsidR="003A59DC" w:rsidRPr="00887C6A" w:rsidRDefault="003A59DC" w:rsidP="00B46761">
            <w:pPr>
              <w:pStyle w:val="TableBody"/>
            </w:pPr>
            <w:r w:rsidRPr="00887C6A">
              <w:t>TGFTH</w:t>
            </w:r>
            <w:r w:rsidRPr="008F3BDD">
              <w:rPr>
                <w:i/>
                <w:vertAlign w:val="subscript"/>
              </w:rPr>
              <w:t xml:space="preserve"> r</w:t>
            </w:r>
          </w:p>
        </w:tc>
        <w:tc>
          <w:tcPr>
            <w:tcW w:w="454" w:type="pct"/>
          </w:tcPr>
          <w:p w14:paraId="56D42CCB" w14:textId="77777777" w:rsidR="003A59DC" w:rsidRPr="00887C6A" w:rsidRDefault="003A59DC" w:rsidP="00B46761">
            <w:pPr>
              <w:pStyle w:val="TableBody"/>
            </w:pPr>
            <w:r w:rsidRPr="00887C6A">
              <w:t>MWh</w:t>
            </w:r>
          </w:p>
        </w:tc>
        <w:tc>
          <w:tcPr>
            <w:tcW w:w="3509" w:type="pct"/>
          </w:tcPr>
          <w:p w14:paraId="24C74BA1" w14:textId="77777777" w:rsidR="003A59DC" w:rsidRPr="00887C6A" w:rsidRDefault="003A59DC" w:rsidP="00B46761">
            <w:pPr>
              <w:pStyle w:val="TableBody"/>
              <w:rPr>
                <w:i/>
              </w:rPr>
            </w:pPr>
            <w:r w:rsidRPr="00887C6A">
              <w:rPr>
                <w:i/>
              </w:rPr>
              <w:t>Telemetered Generation for the Hour per Resource per hour</w:t>
            </w:r>
            <w:r w:rsidRPr="00887C6A">
              <w:t xml:space="preserve">—The telemetered generation of Generation Resource </w:t>
            </w:r>
            <w:r w:rsidRPr="00887C6A">
              <w:rPr>
                <w:i/>
              </w:rPr>
              <w:t>r</w:t>
            </w:r>
            <w:r w:rsidRPr="00887C6A">
              <w:t>, for the hour.</w:t>
            </w:r>
          </w:p>
        </w:tc>
      </w:tr>
      <w:tr w:rsidR="003A59DC" w:rsidRPr="00887C6A" w14:paraId="4D78DA56" w14:textId="77777777" w:rsidTr="00B46761">
        <w:trPr>
          <w:cantSplit/>
        </w:trPr>
        <w:tc>
          <w:tcPr>
            <w:tcW w:w="1037" w:type="pct"/>
          </w:tcPr>
          <w:p w14:paraId="677836FE" w14:textId="77777777" w:rsidR="003A59DC" w:rsidRPr="00887C6A" w:rsidRDefault="003A59DC" w:rsidP="00B46761">
            <w:pPr>
              <w:pStyle w:val="TableBody"/>
            </w:pPr>
            <w:r w:rsidRPr="00887C6A">
              <w:t xml:space="preserve">OBLRF </w:t>
            </w:r>
            <w:r w:rsidRPr="008F3BDD">
              <w:rPr>
                <w:i/>
                <w:vertAlign w:val="subscript"/>
              </w:rPr>
              <w:t>o, r, (j, k)</w:t>
            </w:r>
          </w:p>
        </w:tc>
        <w:tc>
          <w:tcPr>
            <w:tcW w:w="454" w:type="pct"/>
          </w:tcPr>
          <w:p w14:paraId="09E2AEB4" w14:textId="77777777" w:rsidR="003A59DC" w:rsidRPr="00887C6A" w:rsidRDefault="003A59DC" w:rsidP="00B46761">
            <w:pPr>
              <w:pStyle w:val="TableBody"/>
            </w:pPr>
            <w:r w:rsidRPr="00887C6A">
              <w:t>none</w:t>
            </w:r>
          </w:p>
        </w:tc>
        <w:tc>
          <w:tcPr>
            <w:tcW w:w="3509" w:type="pct"/>
          </w:tcPr>
          <w:p w14:paraId="5854EF9A" w14:textId="77777777" w:rsidR="003A59DC" w:rsidRPr="00887C6A" w:rsidRDefault="003A59DC" w:rsidP="00B46761">
            <w:pPr>
              <w:pStyle w:val="TableBody"/>
              <w:rPr>
                <w:i/>
                <w:iCs w:val="0"/>
              </w:rPr>
            </w:pPr>
            <w:r w:rsidRPr="00887C6A">
              <w:rPr>
                <w:i/>
              </w:rPr>
              <w:t>Obligation with Refund Factor per CRR Owner per Resource associated with pair of source and sink</w:t>
            </w:r>
            <w:r w:rsidRPr="00887C6A">
              <w:t xml:space="preserve">—The ratio of CRR Owner </w:t>
            </w:r>
            <w:r w:rsidRPr="00887C6A">
              <w:rPr>
                <w:i/>
              </w:rPr>
              <w:t>o</w:t>
            </w:r>
            <w:r w:rsidRPr="00887C6A">
              <w:t xml:space="preserve">’s Resource </w:t>
            </w:r>
            <w:r w:rsidRPr="00887C6A">
              <w:rPr>
                <w:i/>
              </w:rPr>
              <w:t>r</w:t>
            </w:r>
            <w:r w:rsidRPr="00887C6A">
              <w:t>’s capacity allocated to the PTP Obligations with Refund with the source</w:t>
            </w:r>
            <w:r w:rsidRPr="00887C6A">
              <w:rPr>
                <w:i/>
              </w:rPr>
              <w:t xml:space="preserve"> j</w:t>
            </w:r>
            <w:r w:rsidRPr="00887C6A">
              <w:t xml:space="preserve"> and sink </w:t>
            </w:r>
            <w:r w:rsidRPr="00887C6A">
              <w:rPr>
                <w:i/>
              </w:rPr>
              <w:t>k</w:t>
            </w:r>
            <w:r w:rsidRPr="00887C6A">
              <w:t xml:space="preserve"> to the same CRR Owner’s total capacity for the Resource </w:t>
            </w:r>
            <w:r w:rsidRPr="00887C6A">
              <w:rPr>
                <w:i/>
              </w:rPr>
              <w:t xml:space="preserve">r </w:t>
            </w:r>
            <w:r w:rsidRPr="00887C6A">
              <w:t xml:space="preserve">nominated for all the PCRRs under the refund provision with the same source </w:t>
            </w:r>
            <w:r w:rsidRPr="00887C6A">
              <w:rPr>
                <w:i/>
              </w:rPr>
              <w:t>j</w:t>
            </w:r>
            <w:r w:rsidRPr="00887C6A">
              <w:t>.</w:t>
            </w:r>
          </w:p>
        </w:tc>
      </w:tr>
      <w:tr w:rsidR="003A59DC" w:rsidRPr="00887C6A" w14:paraId="1F5972B3" w14:textId="77777777" w:rsidTr="00B46761">
        <w:trPr>
          <w:cantSplit/>
        </w:trPr>
        <w:tc>
          <w:tcPr>
            <w:tcW w:w="1037" w:type="pct"/>
          </w:tcPr>
          <w:p w14:paraId="305CE498" w14:textId="77777777" w:rsidR="003A59DC" w:rsidRPr="00887C6A" w:rsidRDefault="003A59DC" w:rsidP="00B46761">
            <w:pPr>
              <w:pStyle w:val="TableBody"/>
              <w:rPr>
                <w:bCs/>
              </w:rPr>
            </w:pPr>
            <w:r w:rsidRPr="00887C6A">
              <w:t xml:space="preserve">TLMP </w:t>
            </w:r>
            <w:r w:rsidRPr="008F3BDD">
              <w:rPr>
                <w:i/>
                <w:vertAlign w:val="subscript"/>
              </w:rPr>
              <w:t>y</w:t>
            </w:r>
          </w:p>
        </w:tc>
        <w:tc>
          <w:tcPr>
            <w:tcW w:w="454" w:type="pct"/>
          </w:tcPr>
          <w:p w14:paraId="76BA5C67" w14:textId="77777777" w:rsidR="003A59DC" w:rsidRPr="00887C6A" w:rsidRDefault="003A59DC" w:rsidP="00B46761">
            <w:pPr>
              <w:pStyle w:val="TableBody"/>
              <w:rPr>
                <w:iCs w:val="0"/>
              </w:rPr>
            </w:pPr>
            <w:r w:rsidRPr="00887C6A">
              <w:t>second</w:t>
            </w:r>
          </w:p>
        </w:tc>
        <w:tc>
          <w:tcPr>
            <w:tcW w:w="3509" w:type="pct"/>
          </w:tcPr>
          <w:p w14:paraId="6677DCAB" w14:textId="77777777" w:rsidR="003A59DC" w:rsidRPr="00887C6A" w:rsidRDefault="003A59DC" w:rsidP="00B46761">
            <w:pPr>
              <w:pStyle w:val="TableBody"/>
              <w:rPr>
                <w:bCs/>
              </w:rPr>
            </w:pPr>
            <w:r w:rsidRPr="00887C6A">
              <w:rPr>
                <w:i/>
                <w:iCs w:val="0"/>
              </w:rPr>
              <w:t>Duration of SCED interval per interval</w:t>
            </w:r>
            <w:r w:rsidRPr="00887C6A">
              <w:t xml:space="preserve">—The duration of the portion of the SCED interval </w:t>
            </w:r>
            <w:r w:rsidRPr="00887C6A">
              <w:rPr>
                <w:i/>
                <w:iCs w:val="0"/>
              </w:rPr>
              <w:t>y</w:t>
            </w:r>
            <w:r w:rsidRPr="00887C6A">
              <w:rPr>
                <w:iCs w:val="0"/>
              </w:rPr>
              <w:t xml:space="preserve"> within the hour</w:t>
            </w:r>
            <w:r w:rsidRPr="00887C6A">
              <w:t>.</w:t>
            </w:r>
          </w:p>
        </w:tc>
      </w:tr>
      <w:tr w:rsidR="003A59DC" w:rsidRPr="00887C6A" w14:paraId="60E58B43" w14:textId="77777777" w:rsidTr="00B46761">
        <w:trPr>
          <w:cantSplit/>
        </w:trPr>
        <w:tc>
          <w:tcPr>
            <w:tcW w:w="1037" w:type="pct"/>
          </w:tcPr>
          <w:p w14:paraId="45920A0E" w14:textId="77777777" w:rsidR="003A59DC" w:rsidRPr="008F3BDD" w:rsidRDefault="003A59DC" w:rsidP="00B46761">
            <w:pPr>
              <w:pStyle w:val="TableBody"/>
              <w:rPr>
                <w:i/>
              </w:rPr>
            </w:pPr>
            <w:r>
              <w:rPr>
                <w:i/>
              </w:rPr>
              <w:t>o</w:t>
            </w:r>
          </w:p>
        </w:tc>
        <w:tc>
          <w:tcPr>
            <w:tcW w:w="454" w:type="pct"/>
          </w:tcPr>
          <w:p w14:paraId="0E988A70" w14:textId="77777777" w:rsidR="003A59DC" w:rsidRPr="00887C6A" w:rsidRDefault="003A59DC" w:rsidP="00B46761">
            <w:pPr>
              <w:pStyle w:val="TableBody"/>
            </w:pPr>
            <w:r w:rsidRPr="00887C6A">
              <w:t>none</w:t>
            </w:r>
          </w:p>
        </w:tc>
        <w:tc>
          <w:tcPr>
            <w:tcW w:w="3509" w:type="pct"/>
          </w:tcPr>
          <w:p w14:paraId="0D03ABE1" w14:textId="77777777" w:rsidR="003A59DC" w:rsidRPr="00887C6A" w:rsidRDefault="003A59DC" w:rsidP="00B46761">
            <w:pPr>
              <w:pStyle w:val="TableBody"/>
            </w:pPr>
            <w:r w:rsidRPr="00887C6A">
              <w:t>A CRR Owner.</w:t>
            </w:r>
          </w:p>
        </w:tc>
      </w:tr>
      <w:tr w:rsidR="003A59DC" w:rsidRPr="00887C6A" w14:paraId="7D820DC3" w14:textId="77777777" w:rsidTr="00B46761">
        <w:trPr>
          <w:cantSplit/>
        </w:trPr>
        <w:tc>
          <w:tcPr>
            <w:tcW w:w="1037" w:type="pct"/>
          </w:tcPr>
          <w:p w14:paraId="611C6FD7" w14:textId="77777777" w:rsidR="003A59DC" w:rsidRPr="008F3BDD" w:rsidRDefault="003A59DC" w:rsidP="00B46761">
            <w:pPr>
              <w:pStyle w:val="TableBody"/>
              <w:rPr>
                <w:bCs/>
                <w:i/>
              </w:rPr>
            </w:pPr>
            <w:r>
              <w:rPr>
                <w:i/>
              </w:rPr>
              <w:t>y</w:t>
            </w:r>
          </w:p>
        </w:tc>
        <w:tc>
          <w:tcPr>
            <w:tcW w:w="454" w:type="pct"/>
          </w:tcPr>
          <w:p w14:paraId="1AFB7787" w14:textId="77777777" w:rsidR="003A59DC" w:rsidRPr="00887C6A" w:rsidRDefault="003A59DC" w:rsidP="00B46761">
            <w:pPr>
              <w:pStyle w:val="TableBody"/>
            </w:pPr>
            <w:r w:rsidRPr="00887C6A">
              <w:t>none</w:t>
            </w:r>
          </w:p>
        </w:tc>
        <w:tc>
          <w:tcPr>
            <w:tcW w:w="3509" w:type="pct"/>
          </w:tcPr>
          <w:p w14:paraId="3C254983" w14:textId="77777777" w:rsidR="003A59DC" w:rsidRPr="00887C6A" w:rsidRDefault="003A59DC" w:rsidP="00B46761">
            <w:pPr>
              <w:pStyle w:val="TableBody"/>
              <w:rPr>
                <w:bCs/>
              </w:rPr>
            </w:pPr>
            <w:r w:rsidRPr="00887C6A">
              <w:t xml:space="preserve">A SCED interval in the hour. </w:t>
            </w:r>
          </w:p>
        </w:tc>
      </w:tr>
      <w:tr w:rsidR="003A59DC" w:rsidRPr="00887C6A" w14:paraId="1638B5B0" w14:textId="77777777" w:rsidTr="00B46761">
        <w:trPr>
          <w:cantSplit/>
        </w:trPr>
        <w:tc>
          <w:tcPr>
            <w:tcW w:w="1037" w:type="pct"/>
          </w:tcPr>
          <w:p w14:paraId="0156F69E" w14:textId="77777777" w:rsidR="003A59DC" w:rsidRPr="008F3BDD" w:rsidRDefault="003A59DC" w:rsidP="00B46761">
            <w:pPr>
              <w:pStyle w:val="TableBody"/>
              <w:rPr>
                <w:bCs/>
                <w:i/>
              </w:rPr>
            </w:pPr>
            <w:r>
              <w:rPr>
                <w:bCs/>
                <w:i/>
              </w:rPr>
              <w:t>r</w:t>
            </w:r>
          </w:p>
        </w:tc>
        <w:tc>
          <w:tcPr>
            <w:tcW w:w="454" w:type="pct"/>
          </w:tcPr>
          <w:p w14:paraId="003FB9C9" w14:textId="77777777" w:rsidR="003A59DC" w:rsidRPr="00887C6A" w:rsidRDefault="003A59DC" w:rsidP="00B46761">
            <w:pPr>
              <w:pStyle w:val="TableBody"/>
            </w:pPr>
            <w:r w:rsidRPr="00887C6A">
              <w:t>none</w:t>
            </w:r>
          </w:p>
        </w:tc>
        <w:tc>
          <w:tcPr>
            <w:tcW w:w="3509" w:type="pct"/>
          </w:tcPr>
          <w:p w14:paraId="27C6F1D8" w14:textId="77777777" w:rsidR="003A59DC" w:rsidRPr="00887C6A" w:rsidRDefault="003A59DC" w:rsidP="00B46761">
            <w:pPr>
              <w:pStyle w:val="TableBody"/>
              <w:rPr>
                <w:bCs/>
              </w:rPr>
            </w:pPr>
            <w:r w:rsidRPr="00887C6A">
              <w:t xml:space="preserve">A Resource. </w:t>
            </w:r>
          </w:p>
        </w:tc>
      </w:tr>
      <w:tr w:rsidR="003A59DC" w:rsidRPr="00887C6A" w14:paraId="39E6A651" w14:textId="77777777" w:rsidTr="00B46761">
        <w:trPr>
          <w:cantSplit/>
        </w:trPr>
        <w:tc>
          <w:tcPr>
            <w:tcW w:w="1037" w:type="pct"/>
            <w:tcBorders>
              <w:top w:val="single" w:sz="4" w:space="0" w:color="auto"/>
              <w:left w:val="single" w:sz="4" w:space="0" w:color="auto"/>
              <w:bottom w:val="single" w:sz="4" w:space="0" w:color="auto"/>
              <w:right w:val="single" w:sz="4" w:space="0" w:color="auto"/>
            </w:tcBorders>
          </w:tcPr>
          <w:p w14:paraId="189ED038" w14:textId="77777777" w:rsidR="003A59DC" w:rsidRPr="008F3BDD" w:rsidRDefault="003A59DC" w:rsidP="00B46761">
            <w:pPr>
              <w:pStyle w:val="TableBody"/>
              <w:rPr>
                <w:i/>
              </w:rPr>
            </w:pPr>
            <w:r>
              <w:rPr>
                <w:i/>
              </w:rPr>
              <w:t>j</w:t>
            </w:r>
          </w:p>
        </w:tc>
        <w:tc>
          <w:tcPr>
            <w:tcW w:w="454" w:type="pct"/>
            <w:tcBorders>
              <w:top w:val="single" w:sz="4" w:space="0" w:color="auto"/>
              <w:left w:val="single" w:sz="4" w:space="0" w:color="auto"/>
              <w:bottom w:val="single" w:sz="4" w:space="0" w:color="auto"/>
              <w:right w:val="single" w:sz="4" w:space="0" w:color="auto"/>
            </w:tcBorders>
          </w:tcPr>
          <w:p w14:paraId="1FA6BF6D" w14:textId="77777777" w:rsidR="003A59DC" w:rsidRPr="00887C6A" w:rsidRDefault="003A59DC" w:rsidP="00B46761">
            <w:pPr>
              <w:pStyle w:val="TableBody"/>
            </w:pPr>
            <w:r w:rsidRPr="00887C6A">
              <w:t>none</w:t>
            </w:r>
          </w:p>
        </w:tc>
        <w:tc>
          <w:tcPr>
            <w:tcW w:w="3509" w:type="pct"/>
            <w:tcBorders>
              <w:top w:val="single" w:sz="4" w:space="0" w:color="auto"/>
              <w:left w:val="single" w:sz="4" w:space="0" w:color="auto"/>
              <w:bottom w:val="single" w:sz="4" w:space="0" w:color="auto"/>
              <w:right w:val="single" w:sz="4" w:space="0" w:color="auto"/>
            </w:tcBorders>
          </w:tcPr>
          <w:p w14:paraId="5B0A6C39" w14:textId="77777777" w:rsidR="003A59DC" w:rsidRPr="00887C6A" w:rsidRDefault="003A59DC" w:rsidP="00B46761">
            <w:pPr>
              <w:pStyle w:val="TableBody"/>
            </w:pPr>
            <w:r w:rsidRPr="00887C6A">
              <w:t>A source Settlement Point.</w:t>
            </w:r>
          </w:p>
        </w:tc>
      </w:tr>
      <w:tr w:rsidR="003A59DC" w:rsidRPr="00887C6A" w14:paraId="26167C69" w14:textId="77777777" w:rsidTr="00B46761">
        <w:trPr>
          <w:cantSplit/>
        </w:trPr>
        <w:tc>
          <w:tcPr>
            <w:tcW w:w="1037" w:type="pct"/>
            <w:tcBorders>
              <w:top w:val="single" w:sz="4" w:space="0" w:color="auto"/>
              <w:left w:val="single" w:sz="4" w:space="0" w:color="auto"/>
              <w:bottom w:val="single" w:sz="4" w:space="0" w:color="auto"/>
              <w:right w:val="single" w:sz="4" w:space="0" w:color="auto"/>
            </w:tcBorders>
          </w:tcPr>
          <w:p w14:paraId="60874292" w14:textId="77777777" w:rsidR="003A59DC" w:rsidRPr="008F3BDD" w:rsidRDefault="003A59DC" w:rsidP="00B46761">
            <w:pPr>
              <w:pStyle w:val="TableBody"/>
              <w:rPr>
                <w:i/>
              </w:rPr>
            </w:pPr>
            <w:r>
              <w:rPr>
                <w:i/>
              </w:rPr>
              <w:t>k</w:t>
            </w:r>
          </w:p>
        </w:tc>
        <w:tc>
          <w:tcPr>
            <w:tcW w:w="454" w:type="pct"/>
            <w:tcBorders>
              <w:top w:val="single" w:sz="4" w:space="0" w:color="auto"/>
              <w:left w:val="single" w:sz="4" w:space="0" w:color="auto"/>
              <w:bottom w:val="single" w:sz="4" w:space="0" w:color="auto"/>
              <w:right w:val="single" w:sz="4" w:space="0" w:color="auto"/>
            </w:tcBorders>
          </w:tcPr>
          <w:p w14:paraId="4011D061" w14:textId="77777777" w:rsidR="003A59DC" w:rsidRPr="00887C6A" w:rsidRDefault="003A59DC" w:rsidP="00B46761">
            <w:pPr>
              <w:pStyle w:val="TableBody"/>
            </w:pPr>
            <w:r w:rsidRPr="00887C6A">
              <w:t>none</w:t>
            </w:r>
          </w:p>
        </w:tc>
        <w:tc>
          <w:tcPr>
            <w:tcW w:w="3509" w:type="pct"/>
            <w:tcBorders>
              <w:top w:val="single" w:sz="4" w:space="0" w:color="auto"/>
              <w:left w:val="single" w:sz="4" w:space="0" w:color="auto"/>
              <w:bottom w:val="single" w:sz="4" w:space="0" w:color="auto"/>
              <w:right w:val="single" w:sz="4" w:space="0" w:color="auto"/>
            </w:tcBorders>
          </w:tcPr>
          <w:p w14:paraId="0673DDF4" w14:textId="77777777" w:rsidR="003A59DC" w:rsidRPr="00887C6A" w:rsidRDefault="003A59DC" w:rsidP="00B46761">
            <w:pPr>
              <w:pStyle w:val="TableBody"/>
            </w:pPr>
            <w:r w:rsidRPr="00887C6A">
              <w:t>A sink Settlement Point.</w:t>
            </w:r>
          </w:p>
        </w:tc>
      </w:tr>
    </w:tbl>
    <w:p w14:paraId="47AF8669" w14:textId="77777777" w:rsidR="00212172" w:rsidRPr="00887C6A" w:rsidRDefault="00212172" w:rsidP="005A7BB4">
      <w:pPr>
        <w:pStyle w:val="BodyTextNumbered"/>
        <w:spacing w:before="240"/>
      </w:pPr>
      <w:bookmarkStart w:id="254" w:name="_Toc75852551"/>
      <w:bookmarkStart w:id="255" w:name="_Toc90197154"/>
      <w:bookmarkStart w:id="256" w:name="_Toc101089156"/>
      <w:r w:rsidRPr="00887C6A">
        <w:t>(</w:t>
      </w:r>
      <w:r w:rsidR="003A59DC">
        <w:t>3</w:t>
      </w:r>
      <w:r w:rsidRPr="00887C6A">
        <w:t>)</w:t>
      </w:r>
      <w:r w:rsidRPr="00887C6A">
        <w:tab/>
        <w:t xml:space="preserve">The net total payment or charge to each CRR Owner for the Operating Hour of all its PTP Obligations with Refund settled in the DAM is calculated as follows: </w:t>
      </w:r>
    </w:p>
    <w:p w14:paraId="33C441D0" w14:textId="77777777" w:rsidR="00212172" w:rsidRPr="00887C6A" w:rsidRDefault="00212172" w:rsidP="007C57E5">
      <w:pPr>
        <w:pStyle w:val="FormulaBold"/>
        <w:rPr>
          <w:lang w:val="pt-BR"/>
        </w:rPr>
      </w:pPr>
      <w:r w:rsidRPr="00887C6A">
        <w:rPr>
          <w:lang w:val="pt-BR"/>
        </w:rPr>
        <w:t xml:space="preserve">DAOBLRAMTOTOT </w:t>
      </w:r>
      <w:r w:rsidRPr="00887C6A">
        <w:rPr>
          <w:i/>
          <w:vertAlign w:val="subscript"/>
          <w:lang w:val="pt-BR"/>
        </w:rPr>
        <w:t>o</w:t>
      </w:r>
      <w:r w:rsidRPr="00887C6A">
        <w:rPr>
          <w:lang w:val="pt-BR"/>
        </w:rPr>
        <w:tab/>
        <w:t>=</w:t>
      </w:r>
      <w:r w:rsidRPr="00887C6A">
        <w:rPr>
          <w:lang w:val="pt-BR"/>
        </w:rPr>
        <w:tab/>
        <w:t xml:space="preserve">DAOBLRCROTOT </w:t>
      </w:r>
      <w:r w:rsidRPr="00887C6A">
        <w:rPr>
          <w:i/>
          <w:vertAlign w:val="subscript"/>
          <w:lang w:val="pt-BR"/>
        </w:rPr>
        <w:t>o</w:t>
      </w:r>
      <w:r w:rsidRPr="00887C6A">
        <w:rPr>
          <w:lang w:val="pt-BR"/>
        </w:rPr>
        <w:t xml:space="preserve"> + DAOBLRCHOTOT </w:t>
      </w:r>
      <w:r w:rsidRPr="00887C6A">
        <w:rPr>
          <w:i/>
          <w:vertAlign w:val="subscript"/>
          <w:lang w:val="pt-BR"/>
        </w:rPr>
        <w:t>o</w:t>
      </w:r>
    </w:p>
    <w:p w14:paraId="0B1D8FF9" w14:textId="77777777" w:rsidR="00212172" w:rsidRPr="00887C6A" w:rsidRDefault="00212172" w:rsidP="00212172">
      <w:pPr>
        <w:pStyle w:val="BodyText"/>
        <w:ind w:firstLine="720"/>
        <w:rPr>
          <w:lang w:val="pt-BR"/>
        </w:rPr>
      </w:pPr>
      <w:r w:rsidRPr="00887C6A">
        <w:rPr>
          <w:lang w:val="pt-BR"/>
        </w:rPr>
        <w:t>Where:</w:t>
      </w:r>
    </w:p>
    <w:p w14:paraId="0828FAE8" w14:textId="77777777" w:rsidR="00212172" w:rsidRPr="00887C6A" w:rsidRDefault="00212172" w:rsidP="00440158">
      <w:pPr>
        <w:pStyle w:val="Formula"/>
        <w:rPr>
          <w:lang w:val="pt-BR"/>
        </w:rPr>
      </w:pPr>
      <w:r w:rsidRPr="00887C6A">
        <w:rPr>
          <w:lang w:val="pt-BR"/>
        </w:rPr>
        <w:t xml:space="preserve">DAOBLRCROTOT </w:t>
      </w:r>
      <w:r w:rsidRPr="00887C6A">
        <w:rPr>
          <w:i/>
          <w:vertAlign w:val="subscript"/>
          <w:lang w:val="pt-BR"/>
        </w:rPr>
        <w:t>o</w:t>
      </w:r>
      <w:r w:rsidRPr="00887C6A">
        <w:rPr>
          <w:lang w:val="pt-BR"/>
        </w:rPr>
        <w:tab/>
        <w:t>=</w:t>
      </w:r>
      <w:r w:rsidRPr="00887C6A">
        <w:rPr>
          <w:lang w:val="pt-BR"/>
        </w:rPr>
        <w:tab/>
      </w:r>
      <w:r w:rsidRPr="00887C6A">
        <w:rPr>
          <w:position w:val="-22"/>
        </w:rPr>
        <w:object w:dxaOrig="220" w:dyaOrig="460" w14:anchorId="562ECD98">
          <v:shape id="_x0000_i1092" type="#_x0000_t75" style="width:11.5pt;height:23pt" o:ole="">
            <v:imagedata r:id="rId82" o:title=""/>
          </v:shape>
          <o:OLEObject Type="Embed" ProgID="Equation.3" ShapeID="_x0000_i1092" DrawAspect="Content" ObjectID="_1825492966" r:id="rId99"/>
        </w:object>
      </w:r>
      <w:r w:rsidRPr="00887C6A">
        <w:rPr>
          <w:position w:val="-20"/>
        </w:rPr>
        <w:object w:dxaOrig="220" w:dyaOrig="440" w14:anchorId="5C92187C">
          <v:shape id="_x0000_i1093" type="#_x0000_t75" style="width:11.5pt;height:21.8pt" o:ole="">
            <v:imagedata r:id="rId84" o:title=""/>
          </v:shape>
          <o:OLEObject Type="Embed" ProgID="Equation.3" ShapeID="_x0000_i1093" DrawAspect="Content" ObjectID="_1825492967" r:id="rId100"/>
        </w:object>
      </w:r>
      <w:r w:rsidRPr="00887C6A">
        <w:rPr>
          <w:lang w:val="pt-BR"/>
        </w:rPr>
        <w:t xml:space="preserve">Min (0, DAOBLRAMT </w:t>
      </w:r>
      <w:r w:rsidRPr="00887C6A">
        <w:rPr>
          <w:i/>
          <w:vertAlign w:val="subscript"/>
          <w:lang w:val="pt-BR"/>
        </w:rPr>
        <w:t>o, (j, k)</w:t>
      </w:r>
      <w:r w:rsidRPr="00887C6A">
        <w:rPr>
          <w:lang w:val="pt-BR"/>
        </w:rPr>
        <w:t>)</w:t>
      </w:r>
    </w:p>
    <w:p w14:paraId="272E59A5" w14:textId="77777777" w:rsidR="00212172" w:rsidRPr="00887C6A" w:rsidRDefault="00212172" w:rsidP="00440158">
      <w:pPr>
        <w:pStyle w:val="Formula"/>
        <w:rPr>
          <w:lang w:val="pt-BR"/>
        </w:rPr>
      </w:pPr>
      <w:r w:rsidRPr="00887C6A">
        <w:rPr>
          <w:lang w:val="pt-BR"/>
        </w:rPr>
        <w:t xml:space="preserve">DAOBLRCHOTOT </w:t>
      </w:r>
      <w:r w:rsidRPr="00887C6A">
        <w:rPr>
          <w:i/>
          <w:vertAlign w:val="subscript"/>
          <w:lang w:val="pt-BR"/>
        </w:rPr>
        <w:t>o</w:t>
      </w:r>
      <w:r w:rsidRPr="00887C6A">
        <w:rPr>
          <w:lang w:val="pt-BR"/>
        </w:rPr>
        <w:tab/>
        <w:t>=</w:t>
      </w:r>
      <w:r w:rsidRPr="00887C6A">
        <w:rPr>
          <w:lang w:val="pt-BR"/>
        </w:rPr>
        <w:tab/>
      </w:r>
      <w:r w:rsidRPr="00887C6A">
        <w:rPr>
          <w:position w:val="-22"/>
        </w:rPr>
        <w:object w:dxaOrig="220" w:dyaOrig="460" w14:anchorId="6BC225D6">
          <v:shape id="_x0000_i1094" type="#_x0000_t75" style="width:11.5pt;height:23pt" o:ole="">
            <v:imagedata r:id="rId82" o:title=""/>
          </v:shape>
          <o:OLEObject Type="Embed" ProgID="Equation.3" ShapeID="_x0000_i1094" DrawAspect="Content" ObjectID="_1825492968" r:id="rId101"/>
        </w:object>
      </w:r>
      <w:r w:rsidRPr="00887C6A">
        <w:rPr>
          <w:position w:val="-20"/>
        </w:rPr>
        <w:object w:dxaOrig="220" w:dyaOrig="440" w14:anchorId="123265F3">
          <v:shape id="_x0000_i1095" type="#_x0000_t75" style="width:11.5pt;height:21.8pt" o:ole="">
            <v:imagedata r:id="rId84" o:title=""/>
          </v:shape>
          <o:OLEObject Type="Embed" ProgID="Equation.3" ShapeID="_x0000_i1095" DrawAspect="Content" ObjectID="_1825492969" r:id="rId102"/>
        </w:object>
      </w:r>
      <w:r w:rsidRPr="00887C6A">
        <w:rPr>
          <w:lang w:val="pt-BR"/>
        </w:rPr>
        <w:t xml:space="preserve">Max (0, DAOBLRAMT </w:t>
      </w:r>
      <w:r w:rsidRPr="00887C6A">
        <w:rPr>
          <w:i/>
          <w:vertAlign w:val="subscript"/>
          <w:lang w:val="pt-BR"/>
        </w:rPr>
        <w:t>o, (j, k)</w:t>
      </w:r>
      <w:r w:rsidRPr="00887C6A">
        <w:rPr>
          <w:lang w:val="pt-BR"/>
        </w:rPr>
        <w:t>)</w:t>
      </w:r>
    </w:p>
    <w:p w14:paraId="3831CDBB" w14:textId="77777777" w:rsidR="00212172" w:rsidRPr="00887C6A" w:rsidRDefault="00212172" w:rsidP="00212172">
      <w:pPr>
        <w:tabs>
          <w:tab w:val="left" w:pos="4883"/>
        </w:tabs>
      </w:pPr>
      <w:r w:rsidRPr="00887C6A">
        <w:t>The above variables are defined as follows:</w:t>
      </w:r>
      <w:r w:rsidRPr="00887C6A">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679"/>
        <w:gridCol w:w="6511"/>
      </w:tblGrid>
      <w:tr w:rsidR="00212172" w:rsidRPr="00887C6A" w14:paraId="79EC1DC5" w14:textId="77777777" w:rsidTr="009F28D9">
        <w:trPr>
          <w:cantSplit/>
        </w:trPr>
        <w:tc>
          <w:tcPr>
            <w:tcW w:w="1155" w:type="pct"/>
          </w:tcPr>
          <w:p w14:paraId="69AE6103" w14:textId="77777777" w:rsidR="00212172" w:rsidRPr="00887C6A" w:rsidRDefault="00212172" w:rsidP="009F28D9">
            <w:pPr>
              <w:pStyle w:val="TableHead"/>
            </w:pPr>
            <w:r w:rsidRPr="00887C6A">
              <w:t>Variable</w:t>
            </w:r>
          </w:p>
        </w:tc>
        <w:tc>
          <w:tcPr>
            <w:tcW w:w="363" w:type="pct"/>
          </w:tcPr>
          <w:p w14:paraId="61CCA760" w14:textId="77777777" w:rsidR="00212172" w:rsidRPr="00887C6A" w:rsidRDefault="00212172" w:rsidP="009F28D9">
            <w:pPr>
              <w:pStyle w:val="TableHead"/>
            </w:pPr>
            <w:r w:rsidRPr="00887C6A">
              <w:t>Unit</w:t>
            </w:r>
          </w:p>
        </w:tc>
        <w:tc>
          <w:tcPr>
            <w:tcW w:w="3482" w:type="pct"/>
          </w:tcPr>
          <w:p w14:paraId="033DEE50" w14:textId="77777777" w:rsidR="00212172" w:rsidRPr="00887C6A" w:rsidRDefault="00212172" w:rsidP="009F28D9">
            <w:pPr>
              <w:pStyle w:val="TableHead"/>
            </w:pPr>
            <w:r w:rsidRPr="00887C6A">
              <w:t>Definition</w:t>
            </w:r>
          </w:p>
        </w:tc>
      </w:tr>
      <w:tr w:rsidR="00212172" w:rsidRPr="00887C6A" w14:paraId="6AD2B991" w14:textId="77777777" w:rsidTr="009F28D9">
        <w:trPr>
          <w:cantSplit/>
        </w:trPr>
        <w:tc>
          <w:tcPr>
            <w:tcW w:w="1155" w:type="pct"/>
          </w:tcPr>
          <w:p w14:paraId="723EFCEF" w14:textId="77777777" w:rsidR="00212172" w:rsidRPr="00887C6A" w:rsidRDefault="00212172" w:rsidP="009F28D9">
            <w:pPr>
              <w:pStyle w:val="TableBody"/>
            </w:pPr>
            <w:r w:rsidRPr="00887C6A">
              <w:t xml:space="preserve">DAOBLRAMTOTOT </w:t>
            </w:r>
            <w:r w:rsidRPr="008F3BDD">
              <w:rPr>
                <w:i/>
                <w:vertAlign w:val="subscript"/>
              </w:rPr>
              <w:t>o</w:t>
            </w:r>
          </w:p>
        </w:tc>
        <w:tc>
          <w:tcPr>
            <w:tcW w:w="363" w:type="pct"/>
          </w:tcPr>
          <w:p w14:paraId="757A6305" w14:textId="77777777" w:rsidR="00212172" w:rsidRPr="00887C6A" w:rsidRDefault="00212172" w:rsidP="009F28D9">
            <w:pPr>
              <w:pStyle w:val="TableBody"/>
            </w:pPr>
            <w:r w:rsidRPr="00887C6A">
              <w:t>$</w:t>
            </w:r>
          </w:p>
        </w:tc>
        <w:tc>
          <w:tcPr>
            <w:tcW w:w="3482" w:type="pct"/>
          </w:tcPr>
          <w:p w14:paraId="73359CF1" w14:textId="77777777" w:rsidR="00212172" w:rsidRPr="00887C6A" w:rsidRDefault="00212172" w:rsidP="009F28D9">
            <w:pPr>
              <w:pStyle w:val="TableBody"/>
            </w:pPr>
            <w:r w:rsidRPr="00887C6A">
              <w:rPr>
                <w:i/>
              </w:rPr>
              <w:t>Day-Ahead Obligation with Refund Amount Owner Total per CRR Owner</w:t>
            </w:r>
            <w:r w:rsidRPr="00887C6A">
              <w:t xml:space="preserve">—The net total payment or charge to CRR Owner </w:t>
            </w:r>
            <w:r w:rsidRPr="00887C6A">
              <w:rPr>
                <w:i/>
              </w:rPr>
              <w:t>o</w:t>
            </w:r>
            <w:r w:rsidRPr="00887C6A">
              <w:t xml:space="preserve"> for all its PTP Obligations with Refund settled in the DAM, for the hour.</w:t>
            </w:r>
          </w:p>
        </w:tc>
      </w:tr>
      <w:tr w:rsidR="00212172" w:rsidRPr="00887C6A" w14:paraId="3014AEA8" w14:textId="77777777" w:rsidTr="009F28D9">
        <w:trPr>
          <w:cantSplit/>
        </w:trPr>
        <w:tc>
          <w:tcPr>
            <w:tcW w:w="1155" w:type="pct"/>
          </w:tcPr>
          <w:p w14:paraId="3125DECC" w14:textId="77777777" w:rsidR="00212172" w:rsidRPr="00887C6A" w:rsidRDefault="00212172" w:rsidP="009F28D9">
            <w:pPr>
              <w:pStyle w:val="TableBody"/>
            </w:pPr>
            <w:r w:rsidRPr="00887C6A">
              <w:t>DAOBLRCROTOT</w:t>
            </w:r>
            <w:r w:rsidRPr="008F3BDD">
              <w:rPr>
                <w:i/>
              </w:rPr>
              <w:t xml:space="preserve"> </w:t>
            </w:r>
            <w:r w:rsidRPr="008F3BDD">
              <w:rPr>
                <w:i/>
                <w:vertAlign w:val="subscript"/>
              </w:rPr>
              <w:t>o</w:t>
            </w:r>
          </w:p>
        </w:tc>
        <w:tc>
          <w:tcPr>
            <w:tcW w:w="363" w:type="pct"/>
          </w:tcPr>
          <w:p w14:paraId="14E0F9F9" w14:textId="77777777" w:rsidR="00212172" w:rsidRPr="00887C6A" w:rsidRDefault="00212172" w:rsidP="009F28D9">
            <w:pPr>
              <w:pStyle w:val="TableBody"/>
            </w:pPr>
            <w:r w:rsidRPr="00887C6A">
              <w:t>$</w:t>
            </w:r>
          </w:p>
        </w:tc>
        <w:tc>
          <w:tcPr>
            <w:tcW w:w="3482" w:type="pct"/>
          </w:tcPr>
          <w:p w14:paraId="15E29256" w14:textId="77777777" w:rsidR="00212172" w:rsidRPr="00887C6A" w:rsidRDefault="00212172" w:rsidP="009F28D9">
            <w:pPr>
              <w:pStyle w:val="TableBody"/>
            </w:pPr>
            <w:r w:rsidRPr="00887C6A">
              <w:rPr>
                <w:i/>
              </w:rPr>
              <w:t>Day-Ahead Obligation with Refund Credit Owner Total per CRR Owner</w:t>
            </w:r>
            <w:r w:rsidRPr="00887C6A">
              <w:t xml:space="preserve">—The total payment to CRR Owner </w:t>
            </w:r>
            <w:r w:rsidRPr="00887C6A">
              <w:rPr>
                <w:i/>
              </w:rPr>
              <w:t>o</w:t>
            </w:r>
            <w:r w:rsidRPr="00887C6A">
              <w:t xml:space="preserve"> for its PTP Obligations with Refund settled in the DAM, for the hour.</w:t>
            </w:r>
          </w:p>
        </w:tc>
      </w:tr>
      <w:tr w:rsidR="00212172" w:rsidRPr="00887C6A" w14:paraId="31B207B3" w14:textId="77777777" w:rsidTr="009F28D9">
        <w:trPr>
          <w:cantSplit/>
        </w:trPr>
        <w:tc>
          <w:tcPr>
            <w:tcW w:w="1155" w:type="pct"/>
          </w:tcPr>
          <w:p w14:paraId="247D2C77" w14:textId="77777777" w:rsidR="00212172" w:rsidRPr="00887C6A" w:rsidRDefault="00212172" w:rsidP="009F28D9">
            <w:pPr>
              <w:pStyle w:val="TableBody"/>
            </w:pPr>
            <w:r w:rsidRPr="00887C6A">
              <w:t>DAOBLRCHOTOT</w:t>
            </w:r>
            <w:r w:rsidRPr="008F3BDD">
              <w:rPr>
                <w:i/>
              </w:rPr>
              <w:t xml:space="preserve"> </w:t>
            </w:r>
            <w:r w:rsidRPr="008F3BDD">
              <w:rPr>
                <w:i/>
                <w:vertAlign w:val="subscript"/>
              </w:rPr>
              <w:t>o</w:t>
            </w:r>
          </w:p>
        </w:tc>
        <w:tc>
          <w:tcPr>
            <w:tcW w:w="363" w:type="pct"/>
          </w:tcPr>
          <w:p w14:paraId="711F8501" w14:textId="77777777" w:rsidR="00212172" w:rsidRPr="00887C6A" w:rsidRDefault="00212172" w:rsidP="009F28D9">
            <w:pPr>
              <w:pStyle w:val="TableBody"/>
            </w:pPr>
            <w:r w:rsidRPr="00887C6A">
              <w:t>$</w:t>
            </w:r>
          </w:p>
        </w:tc>
        <w:tc>
          <w:tcPr>
            <w:tcW w:w="3482" w:type="pct"/>
          </w:tcPr>
          <w:p w14:paraId="613E64E8" w14:textId="77777777" w:rsidR="00212172" w:rsidRPr="00887C6A" w:rsidRDefault="00212172" w:rsidP="009F28D9">
            <w:pPr>
              <w:pStyle w:val="TableBody"/>
            </w:pPr>
            <w:r w:rsidRPr="00887C6A">
              <w:rPr>
                <w:i/>
              </w:rPr>
              <w:t>Day-Ahead Obligation with Refund Charge Owner Total per CRR Owner</w:t>
            </w:r>
            <w:r w:rsidRPr="00887C6A">
              <w:t xml:space="preserve">—The total charge to CRR Owner </w:t>
            </w:r>
            <w:r w:rsidRPr="00887C6A">
              <w:rPr>
                <w:i/>
              </w:rPr>
              <w:t>o</w:t>
            </w:r>
            <w:r w:rsidRPr="00887C6A">
              <w:t xml:space="preserve"> for its PTP Obligations with Refund settled in the DAM, for the hour.</w:t>
            </w:r>
          </w:p>
        </w:tc>
      </w:tr>
      <w:tr w:rsidR="00212172" w:rsidRPr="00887C6A" w14:paraId="7B57BD46" w14:textId="77777777" w:rsidTr="009F28D9">
        <w:trPr>
          <w:cantSplit/>
        </w:trPr>
        <w:tc>
          <w:tcPr>
            <w:tcW w:w="1155" w:type="pct"/>
          </w:tcPr>
          <w:p w14:paraId="15DE3BB1" w14:textId="77777777" w:rsidR="00212172" w:rsidRPr="00887C6A" w:rsidRDefault="00212172" w:rsidP="009F28D9">
            <w:pPr>
              <w:pStyle w:val="TableBody"/>
            </w:pPr>
            <w:r w:rsidRPr="00887C6A">
              <w:lastRenderedPageBreak/>
              <w:t xml:space="preserve">DAOBLRAMT </w:t>
            </w:r>
            <w:r w:rsidRPr="008F3BDD">
              <w:rPr>
                <w:i/>
                <w:vertAlign w:val="subscript"/>
              </w:rPr>
              <w:t>o, (j, k)</w:t>
            </w:r>
          </w:p>
        </w:tc>
        <w:tc>
          <w:tcPr>
            <w:tcW w:w="363" w:type="pct"/>
          </w:tcPr>
          <w:p w14:paraId="09A4AABA" w14:textId="77777777" w:rsidR="00212172" w:rsidRPr="00887C6A" w:rsidRDefault="00212172" w:rsidP="009F28D9">
            <w:pPr>
              <w:pStyle w:val="TableBody"/>
            </w:pPr>
            <w:r w:rsidRPr="00887C6A">
              <w:t>$</w:t>
            </w:r>
          </w:p>
        </w:tc>
        <w:tc>
          <w:tcPr>
            <w:tcW w:w="3482" w:type="pct"/>
          </w:tcPr>
          <w:p w14:paraId="0D36689B" w14:textId="77777777" w:rsidR="00212172" w:rsidRPr="00887C6A" w:rsidRDefault="00212172" w:rsidP="009F28D9">
            <w:pPr>
              <w:pStyle w:val="TableBody"/>
            </w:pPr>
            <w:r w:rsidRPr="00887C6A">
              <w:rPr>
                <w:i/>
              </w:rPr>
              <w:t>Day-Ahead Obligation with Refund Amount per CRR Owner per pair of source and sink</w:t>
            </w:r>
            <w:r w:rsidRPr="00887C6A">
              <w:t xml:space="preserve">—The payment or charge to CRR Owner </w:t>
            </w:r>
            <w:r w:rsidRPr="00887C6A">
              <w:rPr>
                <w:i/>
              </w:rPr>
              <w:t>o</w:t>
            </w:r>
            <w:r w:rsidRPr="00887C6A">
              <w:t xml:space="preserve"> for the PTP Obligations with Refund with the source </w:t>
            </w:r>
            <w:r w:rsidRPr="00887C6A">
              <w:rPr>
                <w:i/>
              </w:rPr>
              <w:t>j</w:t>
            </w:r>
            <w:r w:rsidRPr="00887C6A">
              <w:t xml:space="preserve"> and the sink </w:t>
            </w:r>
            <w:r w:rsidRPr="00887C6A">
              <w:rPr>
                <w:i/>
              </w:rPr>
              <w:t>k</w:t>
            </w:r>
            <w:r w:rsidRPr="00887C6A">
              <w:t xml:space="preserve"> settled in the DAM, for the hour.</w:t>
            </w:r>
          </w:p>
        </w:tc>
      </w:tr>
      <w:tr w:rsidR="00212172" w:rsidRPr="00887C6A" w14:paraId="06176B5A" w14:textId="77777777" w:rsidTr="009F28D9">
        <w:trPr>
          <w:cantSplit/>
        </w:trPr>
        <w:tc>
          <w:tcPr>
            <w:tcW w:w="1155" w:type="pct"/>
            <w:tcBorders>
              <w:top w:val="single" w:sz="4" w:space="0" w:color="auto"/>
              <w:left w:val="single" w:sz="4" w:space="0" w:color="auto"/>
              <w:bottom w:val="single" w:sz="4" w:space="0" w:color="auto"/>
              <w:right w:val="single" w:sz="4" w:space="0" w:color="auto"/>
            </w:tcBorders>
          </w:tcPr>
          <w:p w14:paraId="700524C2" w14:textId="77777777" w:rsidR="00212172" w:rsidRPr="008F3BDD" w:rsidRDefault="00212172" w:rsidP="009F28D9">
            <w:pPr>
              <w:pStyle w:val="TableBody"/>
              <w:rPr>
                <w:i/>
              </w:rPr>
            </w:pPr>
            <w:r w:rsidRPr="008F3BDD">
              <w:rPr>
                <w:i/>
              </w:rPr>
              <w:t>o</w:t>
            </w:r>
          </w:p>
        </w:tc>
        <w:tc>
          <w:tcPr>
            <w:tcW w:w="363" w:type="pct"/>
            <w:tcBorders>
              <w:top w:val="single" w:sz="4" w:space="0" w:color="auto"/>
              <w:left w:val="single" w:sz="4" w:space="0" w:color="auto"/>
              <w:bottom w:val="single" w:sz="4" w:space="0" w:color="auto"/>
              <w:right w:val="single" w:sz="4" w:space="0" w:color="auto"/>
            </w:tcBorders>
          </w:tcPr>
          <w:p w14:paraId="106009E9" w14:textId="77777777" w:rsidR="00212172" w:rsidRPr="00887C6A" w:rsidRDefault="00212172" w:rsidP="009F28D9">
            <w:pPr>
              <w:pStyle w:val="TableBody"/>
            </w:pPr>
            <w:r w:rsidRPr="00887C6A">
              <w:t>none</w:t>
            </w:r>
          </w:p>
        </w:tc>
        <w:tc>
          <w:tcPr>
            <w:tcW w:w="3482" w:type="pct"/>
            <w:tcBorders>
              <w:top w:val="single" w:sz="4" w:space="0" w:color="auto"/>
              <w:left w:val="single" w:sz="4" w:space="0" w:color="auto"/>
              <w:bottom w:val="single" w:sz="4" w:space="0" w:color="auto"/>
              <w:right w:val="single" w:sz="4" w:space="0" w:color="auto"/>
            </w:tcBorders>
          </w:tcPr>
          <w:p w14:paraId="4F68E49E" w14:textId="77777777" w:rsidR="00212172" w:rsidRPr="00887C6A" w:rsidRDefault="00212172" w:rsidP="009F28D9">
            <w:pPr>
              <w:pStyle w:val="TableBody"/>
            </w:pPr>
            <w:r w:rsidRPr="00887C6A">
              <w:t>A CRR Owner.</w:t>
            </w:r>
          </w:p>
        </w:tc>
      </w:tr>
      <w:tr w:rsidR="00212172" w:rsidRPr="00887C6A" w14:paraId="4E5036D5" w14:textId="77777777" w:rsidTr="009F28D9">
        <w:trPr>
          <w:cantSplit/>
        </w:trPr>
        <w:tc>
          <w:tcPr>
            <w:tcW w:w="1155" w:type="pct"/>
            <w:tcBorders>
              <w:top w:val="single" w:sz="4" w:space="0" w:color="auto"/>
              <w:left w:val="single" w:sz="4" w:space="0" w:color="auto"/>
              <w:bottom w:val="single" w:sz="4" w:space="0" w:color="auto"/>
              <w:right w:val="single" w:sz="4" w:space="0" w:color="auto"/>
            </w:tcBorders>
          </w:tcPr>
          <w:p w14:paraId="4B7E0907" w14:textId="77777777" w:rsidR="00212172" w:rsidRPr="008F3BDD" w:rsidRDefault="00212172" w:rsidP="009F28D9">
            <w:pPr>
              <w:pStyle w:val="TableBody"/>
              <w:rPr>
                <w:i/>
              </w:rPr>
            </w:pPr>
            <w:r w:rsidRPr="008F3BDD">
              <w:rPr>
                <w:i/>
              </w:rPr>
              <w:t>j</w:t>
            </w:r>
          </w:p>
        </w:tc>
        <w:tc>
          <w:tcPr>
            <w:tcW w:w="363" w:type="pct"/>
            <w:tcBorders>
              <w:top w:val="single" w:sz="4" w:space="0" w:color="auto"/>
              <w:left w:val="single" w:sz="4" w:space="0" w:color="auto"/>
              <w:bottom w:val="single" w:sz="4" w:space="0" w:color="auto"/>
              <w:right w:val="single" w:sz="4" w:space="0" w:color="auto"/>
            </w:tcBorders>
          </w:tcPr>
          <w:p w14:paraId="3D2D2743" w14:textId="77777777" w:rsidR="00212172" w:rsidRPr="00887C6A" w:rsidRDefault="00212172" w:rsidP="009F28D9">
            <w:pPr>
              <w:pStyle w:val="TableBody"/>
            </w:pPr>
            <w:r w:rsidRPr="00887C6A">
              <w:t>none</w:t>
            </w:r>
          </w:p>
        </w:tc>
        <w:tc>
          <w:tcPr>
            <w:tcW w:w="3482" w:type="pct"/>
            <w:tcBorders>
              <w:top w:val="single" w:sz="4" w:space="0" w:color="auto"/>
              <w:left w:val="single" w:sz="4" w:space="0" w:color="auto"/>
              <w:bottom w:val="single" w:sz="4" w:space="0" w:color="auto"/>
              <w:right w:val="single" w:sz="4" w:space="0" w:color="auto"/>
            </w:tcBorders>
          </w:tcPr>
          <w:p w14:paraId="08480764" w14:textId="77777777" w:rsidR="00212172" w:rsidRPr="00887C6A" w:rsidRDefault="00212172" w:rsidP="009F28D9">
            <w:pPr>
              <w:pStyle w:val="TableBody"/>
            </w:pPr>
            <w:r w:rsidRPr="00887C6A">
              <w:t>A source Settlement Point.</w:t>
            </w:r>
          </w:p>
        </w:tc>
      </w:tr>
      <w:tr w:rsidR="00212172" w:rsidRPr="00887C6A" w14:paraId="08F09C53" w14:textId="77777777" w:rsidTr="009F28D9">
        <w:trPr>
          <w:cantSplit/>
        </w:trPr>
        <w:tc>
          <w:tcPr>
            <w:tcW w:w="1155" w:type="pct"/>
            <w:tcBorders>
              <w:top w:val="single" w:sz="4" w:space="0" w:color="auto"/>
              <w:left w:val="single" w:sz="4" w:space="0" w:color="auto"/>
              <w:bottom w:val="single" w:sz="4" w:space="0" w:color="auto"/>
              <w:right w:val="single" w:sz="4" w:space="0" w:color="auto"/>
            </w:tcBorders>
          </w:tcPr>
          <w:p w14:paraId="7654695C" w14:textId="77777777" w:rsidR="00212172" w:rsidRPr="008F3BDD" w:rsidRDefault="00212172" w:rsidP="009F28D9">
            <w:pPr>
              <w:pStyle w:val="TableBody"/>
              <w:rPr>
                <w:i/>
              </w:rPr>
            </w:pPr>
            <w:r w:rsidRPr="008F3BDD">
              <w:rPr>
                <w:i/>
              </w:rPr>
              <w:t>k</w:t>
            </w:r>
          </w:p>
        </w:tc>
        <w:tc>
          <w:tcPr>
            <w:tcW w:w="363" w:type="pct"/>
            <w:tcBorders>
              <w:top w:val="single" w:sz="4" w:space="0" w:color="auto"/>
              <w:left w:val="single" w:sz="4" w:space="0" w:color="auto"/>
              <w:bottom w:val="single" w:sz="4" w:space="0" w:color="auto"/>
              <w:right w:val="single" w:sz="4" w:space="0" w:color="auto"/>
            </w:tcBorders>
          </w:tcPr>
          <w:p w14:paraId="1F5AE26A" w14:textId="77777777" w:rsidR="00212172" w:rsidRPr="00887C6A" w:rsidRDefault="00212172" w:rsidP="009F28D9">
            <w:pPr>
              <w:pStyle w:val="TableBody"/>
            </w:pPr>
            <w:r w:rsidRPr="00887C6A">
              <w:t>none</w:t>
            </w:r>
          </w:p>
        </w:tc>
        <w:tc>
          <w:tcPr>
            <w:tcW w:w="3482" w:type="pct"/>
            <w:tcBorders>
              <w:top w:val="single" w:sz="4" w:space="0" w:color="auto"/>
              <w:left w:val="single" w:sz="4" w:space="0" w:color="auto"/>
              <w:bottom w:val="single" w:sz="4" w:space="0" w:color="auto"/>
              <w:right w:val="single" w:sz="4" w:space="0" w:color="auto"/>
            </w:tcBorders>
          </w:tcPr>
          <w:p w14:paraId="7CACB6E0" w14:textId="77777777" w:rsidR="00212172" w:rsidRPr="00887C6A" w:rsidRDefault="00212172" w:rsidP="009F28D9">
            <w:pPr>
              <w:pStyle w:val="TableBody"/>
            </w:pPr>
            <w:r w:rsidRPr="00887C6A">
              <w:t>A sink Settlement Point.</w:t>
            </w:r>
          </w:p>
        </w:tc>
      </w:tr>
    </w:tbl>
    <w:p w14:paraId="11A9D3D4" w14:textId="77777777" w:rsidR="00212172" w:rsidRPr="00887C6A" w:rsidRDefault="00212172" w:rsidP="00212172"/>
    <w:p w14:paraId="3B301DEB" w14:textId="77777777" w:rsidR="00212172" w:rsidRPr="00887C6A" w:rsidRDefault="00212172" w:rsidP="00212172">
      <w:pPr>
        <w:pStyle w:val="H4"/>
      </w:pPr>
      <w:bookmarkStart w:id="257" w:name="_Toc103671850"/>
      <w:bookmarkStart w:id="258" w:name="_Toc273526271"/>
      <w:bookmarkStart w:id="259" w:name="_Toc397670189"/>
      <w:bookmarkStart w:id="260" w:name="_Toc405805791"/>
      <w:bookmarkStart w:id="261" w:name="_Toc214879960"/>
      <w:r w:rsidRPr="00887C6A">
        <w:t>7.9.1.6</w:t>
      </w:r>
      <w:r w:rsidRPr="00887C6A">
        <w:tab/>
        <w:t>Payments for PTP Options with Refund Settled in DAM</w:t>
      </w:r>
      <w:bookmarkEnd w:id="254"/>
      <w:bookmarkEnd w:id="255"/>
      <w:bookmarkEnd w:id="256"/>
      <w:bookmarkEnd w:id="257"/>
      <w:bookmarkEnd w:id="258"/>
      <w:bookmarkEnd w:id="259"/>
      <w:bookmarkEnd w:id="260"/>
      <w:bookmarkEnd w:id="261"/>
    </w:p>
    <w:p w14:paraId="3FF89929" w14:textId="77777777" w:rsidR="00212172" w:rsidRPr="00887C6A" w:rsidRDefault="00212172" w:rsidP="00212172">
      <w:pPr>
        <w:pStyle w:val="BodyTextNumbered"/>
      </w:pPr>
      <w:r w:rsidRPr="00887C6A">
        <w:t>(1)</w:t>
      </w:r>
      <w:r w:rsidRPr="00887C6A">
        <w:tab/>
      </w:r>
      <w:r w:rsidR="003A59DC" w:rsidRPr="00887C6A">
        <w:t xml:space="preserve">ERCOT shall pay the owner of a PTP Option with Refund the difference in the DAM Settlement Point Prices between the sink Settlement Point and the source Settlement Point, if positive, subject to a charge for refund, as described in item </w:t>
      </w:r>
      <w:r w:rsidR="003A59DC">
        <w:t>(1)</w:t>
      </w:r>
      <w:r w:rsidR="003A59DC" w:rsidRPr="00887C6A">
        <w:t>(e)(i) of Section 7.4.2</w:t>
      </w:r>
      <w:r w:rsidR="003A59DC">
        <w:t>.2</w:t>
      </w:r>
      <w:r w:rsidR="003A59DC" w:rsidRPr="00887C6A">
        <w:t>, PCRR Allocation and Nomination</w:t>
      </w:r>
      <w:r w:rsidR="003A59DC">
        <w:t>s.</w:t>
      </w:r>
    </w:p>
    <w:p w14:paraId="3F189D1A" w14:textId="77777777" w:rsidR="003A59DC" w:rsidRPr="00887C6A" w:rsidRDefault="00212172" w:rsidP="00DF1B94">
      <w:pPr>
        <w:pStyle w:val="BodyTextNumbered"/>
      </w:pPr>
      <w:r w:rsidRPr="00887C6A">
        <w:t>(</w:t>
      </w:r>
      <w:r w:rsidR="003A59DC">
        <w:t>2</w:t>
      </w:r>
      <w:r w:rsidRPr="00887C6A">
        <w:t>)</w:t>
      </w:r>
      <w:r w:rsidRPr="00887C6A">
        <w:tab/>
      </w:r>
      <w:r w:rsidR="003A59DC" w:rsidRPr="00887C6A">
        <w:t xml:space="preserve">The payment to each CRR Owner for a given Operating Hour of its PTP Options with Refund with each pair of </w:t>
      </w:r>
      <w:proofErr w:type="gramStart"/>
      <w:r w:rsidR="003A59DC" w:rsidRPr="00887C6A">
        <w:t>source</w:t>
      </w:r>
      <w:proofErr w:type="gramEnd"/>
      <w:r w:rsidR="003A59DC" w:rsidRPr="00887C6A">
        <w:t xml:space="preserve"> and sink Settlement Points settled in the DAM is calculated as follows:</w:t>
      </w:r>
    </w:p>
    <w:p w14:paraId="2E4FB4CE" w14:textId="77777777" w:rsidR="003A59DC" w:rsidRPr="00887C6A" w:rsidRDefault="003A59DC" w:rsidP="003A59DC">
      <w:pPr>
        <w:pStyle w:val="FormulaBold"/>
      </w:pPr>
      <w:r w:rsidRPr="00887C6A">
        <w:t xml:space="preserve">DAOPTRAMT </w:t>
      </w:r>
      <w:r w:rsidRPr="00887C6A">
        <w:rPr>
          <w:i/>
          <w:vertAlign w:val="subscript"/>
        </w:rPr>
        <w:t>o, (j, k)</w:t>
      </w:r>
      <w:r w:rsidRPr="00887C6A">
        <w:tab/>
        <w:t>=</w:t>
      </w:r>
      <w:r w:rsidRPr="00887C6A">
        <w:tab/>
        <w:t xml:space="preserve">(-1) * DAOPTPR </w:t>
      </w:r>
      <w:r w:rsidRPr="00887C6A">
        <w:rPr>
          <w:i/>
          <w:vertAlign w:val="subscript"/>
        </w:rPr>
        <w:t>(j, k)</w:t>
      </w:r>
      <w:r w:rsidRPr="00887C6A">
        <w:t xml:space="preserve"> * Min (OPTR </w:t>
      </w:r>
      <w:r w:rsidRPr="00887C6A">
        <w:rPr>
          <w:i/>
          <w:vertAlign w:val="subscript"/>
        </w:rPr>
        <w:t>o, (j, k)</w:t>
      </w:r>
      <w:r w:rsidRPr="00887C6A">
        <w:t xml:space="preserve">, OPTRACT </w:t>
      </w:r>
      <w:r w:rsidRPr="00887C6A">
        <w:rPr>
          <w:i/>
          <w:vertAlign w:val="subscript"/>
        </w:rPr>
        <w:t>o, (j, k)</w:t>
      </w:r>
      <w:r w:rsidRPr="00887C6A">
        <w:t>)</w:t>
      </w:r>
    </w:p>
    <w:p w14:paraId="42D80BD1" w14:textId="77777777" w:rsidR="003A59DC" w:rsidRPr="00887C6A" w:rsidRDefault="003A59DC" w:rsidP="003A59DC">
      <w:pPr>
        <w:pStyle w:val="BodyText"/>
        <w:ind w:firstLine="720"/>
      </w:pPr>
      <w:r w:rsidRPr="00887C6A">
        <w:t>Where:</w:t>
      </w:r>
    </w:p>
    <w:p w14:paraId="754A279D" w14:textId="77777777" w:rsidR="003A59DC" w:rsidRPr="00887C6A" w:rsidRDefault="003A59DC" w:rsidP="003A59DC">
      <w:pPr>
        <w:pStyle w:val="Formula"/>
      </w:pPr>
      <w:r w:rsidRPr="00887C6A">
        <w:t xml:space="preserve">DAOPTPR </w:t>
      </w:r>
      <w:r w:rsidRPr="00887C6A">
        <w:rPr>
          <w:i/>
          <w:vertAlign w:val="subscript"/>
        </w:rPr>
        <w:t>(j, k)</w:t>
      </w:r>
      <w:r w:rsidRPr="00887C6A">
        <w:tab/>
        <w:t>=</w:t>
      </w:r>
      <w:r w:rsidRPr="00887C6A">
        <w:tab/>
        <w:t>Max (0, DASPP</w:t>
      </w:r>
      <w:r w:rsidRPr="00887C6A">
        <w:rPr>
          <w:i/>
          <w:vertAlign w:val="subscript"/>
        </w:rPr>
        <w:t xml:space="preserve"> k</w:t>
      </w:r>
      <w:r w:rsidRPr="00887C6A">
        <w:t xml:space="preserve"> – DASPP </w:t>
      </w:r>
      <w:r w:rsidRPr="00887C6A">
        <w:rPr>
          <w:i/>
          <w:vertAlign w:val="subscript"/>
        </w:rPr>
        <w:t>j</w:t>
      </w:r>
      <w:r w:rsidRPr="00887C6A">
        <w:t>)</w:t>
      </w:r>
    </w:p>
    <w:p w14:paraId="38DEB84F" w14:textId="77777777" w:rsidR="003A59DC" w:rsidRPr="00887C6A" w:rsidRDefault="003A59DC" w:rsidP="003A59DC">
      <w:pPr>
        <w:pStyle w:val="Formula"/>
        <w:rPr>
          <w:i/>
          <w:vertAlign w:val="subscript"/>
          <w:lang w:val="pt-BR"/>
        </w:rPr>
      </w:pPr>
      <w:r w:rsidRPr="00887C6A">
        <w:t>OPTRACT</w:t>
      </w:r>
      <w:r w:rsidRPr="00887C6A">
        <w:rPr>
          <w:lang w:val="pt-BR"/>
        </w:rPr>
        <w:t xml:space="preserve"> </w:t>
      </w:r>
      <w:r w:rsidRPr="00887C6A">
        <w:rPr>
          <w:i/>
          <w:vertAlign w:val="subscript"/>
          <w:lang w:val="pt-BR"/>
        </w:rPr>
        <w:t>o, (j, k)</w:t>
      </w:r>
      <w:r w:rsidRPr="00887C6A">
        <w:rPr>
          <w:lang w:val="pt-BR"/>
        </w:rPr>
        <w:tab/>
        <w:t>=</w:t>
      </w:r>
      <w:r w:rsidRPr="00887C6A">
        <w:rPr>
          <w:lang w:val="pt-BR"/>
        </w:rPr>
        <w:tab/>
      </w:r>
      <w:r w:rsidRPr="00887C6A">
        <w:rPr>
          <w:position w:val="-18"/>
        </w:rPr>
        <w:object w:dxaOrig="220" w:dyaOrig="420" w14:anchorId="327DE1A3">
          <v:shape id="_x0000_i1096" type="#_x0000_t75" style="width:11.5pt;height:21.2pt" o:ole="">
            <v:imagedata r:id="rId93" o:title=""/>
          </v:shape>
          <o:OLEObject Type="Embed" ProgID="Equation.3" ShapeID="_x0000_i1096" DrawAspect="Content" ObjectID="_1825492970" r:id="rId103"/>
        </w:object>
      </w:r>
      <w:r w:rsidRPr="00887C6A">
        <w:rPr>
          <w:lang w:val="pt-BR"/>
        </w:rPr>
        <w:t xml:space="preserve">(OPTROF </w:t>
      </w:r>
      <w:r w:rsidRPr="00887C6A">
        <w:rPr>
          <w:i/>
          <w:vertAlign w:val="subscript"/>
          <w:lang w:val="pt-BR"/>
        </w:rPr>
        <w:t>o, r</w:t>
      </w:r>
      <w:r w:rsidRPr="00887C6A">
        <w:rPr>
          <w:lang w:val="pt-BR"/>
        </w:rPr>
        <w:t xml:space="preserve"> * RESACT </w:t>
      </w:r>
      <w:r w:rsidRPr="00887C6A">
        <w:rPr>
          <w:i/>
          <w:vertAlign w:val="subscript"/>
          <w:lang w:val="pt-BR"/>
        </w:rPr>
        <w:t>r</w:t>
      </w:r>
      <w:r w:rsidRPr="00887C6A">
        <w:rPr>
          <w:lang w:val="pt-BR"/>
        </w:rPr>
        <w:t xml:space="preserve"> * OPTRF </w:t>
      </w:r>
      <w:r w:rsidRPr="00887C6A">
        <w:rPr>
          <w:i/>
          <w:vertAlign w:val="subscript"/>
          <w:lang w:val="pt-BR"/>
        </w:rPr>
        <w:t>o, r, (j, k)</w:t>
      </w:r>
      <w:r w:rsidRPr="00887C6A">
        <w:rPr>
          <w:lang w:val="pt-BR"/>
        </w:rPr>
        <w:t>)</w:t>
      </w:r>
    </w:p>
    <w:p w14:paraId="5351755B" w14:textId="77777777" w:rsidR="003A59DC" w:rsidRPr="00887C6A" w:rsidRDefault="003A59DC" w:rsidP="003A59DC">
      <w:pPr>
        <w:ind w:left="720" w:firstLine="720"/>
        <w:rPr>
          <w:lang w:val="pt-BR"/>
        </w:rPr>
      </w:pPr>
      <w:r w:rsidRPr="00887C6A">
        <w:rPr>
          <w:lang w:val="pt-BR"/>
        </w:rPr>
        <w:t xml:space="preserve">If (a valid OS </w:t>
      </w:r>
      <w:r w:rsidRPr="00887C6A">
        <w:rPr>
          <w:i/>
          <w:vertAlign w:val="subscript"/>
          <w:lang w:val="pt-BR"/>
        </w:rPr>
        <w:t>r, y</w:t>
      </w:r>
      <w:r w:rsidRPr="00887C6A">
        <w:rPr>
          <w:lang w:val="pt-BR"/>
        </w:rPr>
        <w:t xml:space="preserve"> exists for all SCED intervals within the hour)</w:t>
      </w:r>
    </w:p>
    <w:p w14:paraId="771008E9" w14:textId="77777777" w:rsidR="003A59DC" w:rsidRPr="00887C6A" w:rsidRDefault="003A59DC" w:rsidP="003A59DC">
      <w:pPr>
        <w:ind w:firstLine="720"/>
        <w:rPr>
          <w:lang w:val="pt-BR"/>
        </w:rPr>
      </w:pPr>
      <w:r w:rsidRPr="00887C6A">
        <w:rPr>
          <w:lang w:val="pt-BR"/>
        </w:rPr>
        <w:tab/>
      </w:r>
      <w:r w:rsidRPr="00887C6A">
        <w:rPr>
          <w:lang w:val="pt-BR"/>
        </w:rPr>
        <w:tab/>
        <w:t xml:space="preserve">RESACT </w:t>
      </w:r>
      <w:r w:rsidRPr="00887C6A">
        <w:rPr>
          <w:i/>
          <w:vertAlign w:val="subscript"/>
          <w:lang w:val="pt-BR"/>
        </w:rPr>
        <w:t>r</w:t>
      </w:r>
      <w:r w:rsidRPr="00887C6A">
        <w:rPr>
          <w:lang w:val="pt-BR"/>
        </w:rPr>
        <w:tab/>
        <w:t>=</w:t>
      </w:r>
      <w:r w:rsidRPr="00887C6A">
        <w:rPr>
          <w:lang w:val="pt-BR"/>
        </w:rPr>
        <w:tab/>
      </w:r>
      <w:r w:rsidRPr="00887C6A">
        <w:rPr>
          <w:position w:val="-22"/>
        </w:rPr>
        <w:object w:dxaOrig="220" w:dyaOrig="460" w14:anchorId="2245F332">
          <v:shape id="_x0000_i1097" type="#_x0000_t75" style="width:11.5pt;height:23pt" o:ole="">
            <v:imagedata r:id="rId95" o:title=""/>
          </v:shape>
          <o:OLEObject Type="Embed" ProgID="Equation.3" ShapeID="_x0000_i1097" DrawAspect="Content" ObjectID="_1825492971" r:id="rId104"/>
        </w:object>
      </w:r>
      <w:r w:rsidRPr="00887C6A">
        <w:rPr>
          <w:lang w:val="es-MX"/>
        </w:rPr>
        <w:t>(</w:t>
      </w:r>
      <w:r w:rsidRPr="00887C6A">
        <w:rPr>
          <w:lang w:val="pt-BR"/>
        </w:rPr>
        <w:t xml:space="preserve">OS </w:t>
      </w:r>
      <w:r w:rsidRPr="00887C6A">
        <w:rPr>
          <w:i/>
          <w:vertAlign w:val="subscript"/>
          <w:lang w:val="pt-BR"/>
        </w:rPr>
        <w:t>r, y</w:t>
      </w:r>
      <w:r w:rsidRPr="00887C6A">
        <w:rPr>
          <w:lang w:val="es-MX"/>
        </w:rPr>
        <w:t xml:space="preserve"> * TLMP </w:t>
      </w:r>
      <w:r w:rsidRPr="00887C6A">
        <w:rPr>
          <w:i/>
          <w:vertAlign w:val="subscript"/>
          <w:lang w:val="es-MX"/>
        </w:rPr>
        <w:t>y</w:t>
      </w:r>
      <w:r w:rsidRPr="00887C6A">
        <w:rPr>
          <w:lang w:val="es-MX"/>
        </w:rPr>
        <w:t>) / (</w:t>
      </w:r>
      <w:r w:rsidRPr="00887C6A">
        <w:rPr>
          <w:position w:val="-22"/>
        </w:rPr>
        <w:object w:dxaOrig="220" w:dyaOrig="460" w14:anchorId="708F9BDA">
          <v:shape id="_x0000_i1098" type="#_x0000_t75" style="width:11.5pt;height:23pt" o:ole="">
            <v:imagedata r:id="rId97" o:title=""/>
          </v:shape>
          <o:OLEObject Type="Embed" ProgID="Equation.3" ShapeID="_x0000_i1098" DrawAspect="Content" ObjectID="_1825492972" r:id="rId105"/>
        </w:object>
      </w:r>
      <w:r w:rsidRPr="00887C6A">
        <w:rPr>
          <w:lang w:val="es-MX"/>
        </w:rPr>
        <w:t xml:space="preserve">TLMP </w:t>
      </w:r>
      <w:r w:rsidRPr="00887C6A">
        <w:rPr>
          <w:i/>
          <w:vertAlign w:val="subscript"/>
          <w:lang w:val="es-MX"/>
        </w:rPr>
        <w:t>y</w:t>
      </w:r>
      <w:r w:rsidRPr="00887C6A">
        <w:rPr>
          <w:lang w:val="es-MX"/>
        </w:rPr>
        <w:t>)</w:t>
      </w:r>
    </w:p>
    <w:p w14:paraId="3D32BF37" w14:textId="77777777" w:rsidR="003A59DC" w:rsidRPr="00887C6A" w:rsidRDefault="003A59DC" w:rsidP="003A59DC">
      <w:pPr>
        <w:ind w:left="720" w:firstLine="720"/>
        <w:rPr>
          <w:lang w:val="pt-BR"/>
        </w:rPr>
      </w:pPr>
      <w:r w:rsidRPr="00887C6A">
        <w:rPr>
          <w:lang w:val="pt-BR"/>
        </w:rPr>
        <w:t>Otherwise</w:t>
      </w:r>
    </w:p>
    <w:p w14:paraId="5EDE8276" w14:textId="77777777" w:rsidR="003A59DC" w:rsidRPr="00887C6A" w:rsidRDefault="003A59DC" w:rsidP="003A59DC">
      <w:pPr>
        <w:ind w:firstLine="720"/>
      </w:pPr>
      <w:r w:rsidRPr="00887C6A">
        <w:rPr>
          <w:lang w:val="pt-BR"/>
        </w:rPr>
        <w:tab/>
      </w:r>
      <w:r w:rsidRPr="00887C6A">
        <w:rPr>
          <w:lang w:val="pt-BR"/>
        </w:rPr>
        <w:tab/>
      </w:r>
      <w:r w:rsidRPr="00887C6A">
        <w:t xml:space="preserve">RESACT </w:t>
      </w:r>
      <w:r w:rsidRPr="00887C6A">
        <w:rPr>
          <w:i/>
          <w:vertAlign w:val="subscript"/>
        </w:rPr>
        <w:t>r</w:t>
      </w:r>
      <w:r w:rsidRPr="00887C6A">
        <w:tab/>
        <w:t>=</w:t>
      </w:r>
      <w:r w:rsidRPr="00887C6A">
        <w:tab/>
        <w:t xml:space="preserve">TGFTH </w:t>
      </w:r>
      <w:r w:rsidRPr="00887C6A">
        <w:rPr>
          <w:i/>
          <w:vertAlign w:val="subscript"/>
        </w:rPr>
        <w:t>r</w:t>
      </w:r>
    </w:p>
    <w:p w14:paraId="193FCEC6" w14:textId="77777777" w:rsidR="003A59DC" w:rsidRPr="00887C6A" w:rsidRDefault="003A59DC" w:rsidP="003A59DC"/>
    <w:p w14:paraId="3FEC369B" w14:textId="77777777" w:rsidR="003A59DC" w:rsidRPr="00887C6A" w:rsidRDefault="003A59DC" w:rsidP="003A59DC">
      <w:r w:rsidRPr="00887C6A">
        <w:t>The above variables are defined as follows: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2"/>
        <w:gridCol w:w="972"/>
        <w:gridCol w:w="7052"/>
      </w:tblGrid>
      <w:tr w:rsidR="003A59DC" w:rsidRPr="00887C6A" w14:paraId="64B63682" w14:textId="77777777" w:rsidTr="00B46761">
        <w:trPr>
          <w:cantSplit/>
          <w:tblHeader/>
        </w:trPr>
        <w:tc>
          <w:tcPr>
            <w:tcW w:w="0" w:type="auto"/>
          </w:tcPr>
          <w:p w14:paraId="63F7A662" w14:textId="77777777" w:rsidR="003A59DC" w:rsidRPr="00887C6A" w:rsidRDefault="003A59DC" w:rsidP="00B46761">
            <w:pPr>
              <w:pStyle w:val="TableHead"/>
            </w:pPr>
            <w:r w:rsidRPr="00887C6A">
              <w:t>Variable</w:t>
            </w:r>
          </w:p>
        </w:tc>
        <w:tc>
          <w:tcPr>
            <w:tcW w:w="0" w:type="auto"/>
          </w:tcPr>
          <w:p w14:paraId="2EB6E1C8" w14:textId="77777777" w:rsidR="003A59DC" w:rsidRPr="00887C6A" w:rsidRDefault="003A59DC" w:rsidP="00B46761">
            <w:pPr>
              <w:pStyle w:val="TableHead"/>
            </w:pPr>
            <w:r w:rsidRPr="00887C6A">
              <w:t>Unit</w:t>
            </w:r>
          </w:p>
        </w:tc>
        <w:tc>
          <w:tcPr>
            <w:tcW w:w="0" w:type="auto"/>
          </w:tcPr>
          <w:p w14:paraId="390089E0" w14:textId="77777777" w:rsidR="003A59DC" w:rsidRPr="00887C6A" w:rsidRDefault="003A59DC" w:rsidP="00B46761">
            <w:pPr>
              <w:pStyle w:val="TableHead"/>
            </w:pPr>
            <w:r w:rsidRPr="00887C6A">
              <w:t>Definition</w:t>
            </w:r>
          </w:p>
        </w:tc>
      </w:tr>
      <w:tr w:rsidR="003A59DC" w:rsidRPr="00887C6A" w14:paraId="1D9E7799" w14:textId="77777777" w:rsidTr="00B46761">
        <w:tc>
          <w:tcPr>
            <w:tcW w:w="0" w:type="auto"/>
          </w:tcPr>
          <w:p w14:paraId="3D55F4CA" w14:textId="77777777" w:rsidR="003A59DC" w:rsidRPr="00887C6A" w:rsidRDefault="003A59DC" w:rsidP="00B46761">
            <w:pPr>
              <w:pStyle w:val="TableBody"/>
            </w:pPr>
            <w:r w:rsidRPr="00887C6A">
              <w:t xml:space="preserve">DAOPTRAMT </w:t>
            </w:r>
            <w:r w:rsidRPr="008F3BDD">
              <w:rPr>
                <w:i/>
                <w:vertAlign w:val="subscript"/>
              </w:rPr>
              <w:t>o, (j, k)</w:t>
            </w:r>
          </w:p>
        </w:tc>
        <w:tc>
          <w:tcPr>
            <w:tcW w:w="0" w:type="auto"/>
          </w:tcPr>
          <w:p w14:paraId="259CC1E0" w14:textId="77777777" w:rsidR="003A59DC" w:rsidRPr="00887C6A" w:rsidRDefault="003A59DC" w:rsidP="00B46761">
            <w:pPr>
              <w:pStyle w:val="TableBody"/>
            </w:pPr>
            <w:r w:rsidRPr="00887C6A">
              <w:rPr>
                <w:bCs/>
              </w:rPr>
              <w:t>$</w:t>
            </w:r>
          </w:p>
        </w:tc>
        <w:tc>
          <w:tcPr>
            <w:tcW w:w="0" w:type="auto"/>
          </w:tcPr>
          <w:p w14:paraId="09C675B6" w14:textId="77777777" w:rsidR="003A59DC" w:rsidRPr="00887C6A" w:rsidRDefault="003A59DC" w:rsidP="00B46761">
            <w:pPr>
              <w:pStyle w:val="TableBody"/>
              <w:rPr>
                <w:bCs/>
              </w:rPr>
            </w:pPr>
            <w:r w:rsidRPr="00887C6A">
              <w:rPr>
                <w:bCs/>
                <w:i/>
              </w:rPr>
              <w:t xml:space="preserve">Day-Ahead Option with Refund Amount per CRR Owner per pair of </w:t>
            </w:r>
            <w:proofErr w:type="gramStart"/>
            <w:r w:rsidRPr="00887C6A">
              <w:rPr>
                <w:bCs/>
                <w:i/>
              </w:rPr>
              <w:t>source</w:t>
            </w:r>
            <w:proofErr w:type="gramEnd"/>
            <w:r w:rsidRPr="00887C6A">
              <w:rPr>
                <w:bCs/>
                <w:i/>
              </w:rPr>
              <w:t xml:space="preserve"> and sink</w:t>
            </w:r>
            <w:r w:rsidRPr="00887C6A">
              <w:rPr>
                <w:bCs/>
              </w:rPr>
              <w:sym w:font="Symbol" w:char="F0BE"/>
            </w:r>
            <w:r w:rsidRPr="00887C6A">
              <w:rPr>
                <w:bCs/>
              </w:rPr>
              <w:t xml:space="preserve">The payment to CRR Owner </w:t>
            </w:r>
            <w:r w:rsidRPr="00887C6A">
              <w:rPr>
                <w:bCs/>
                <w:i/>
              </w:rPr>
              <w:t>o</w:t>
            </w:r>
            <w:r w:rsidRPr="00887C6A">
              <w:rPr>
                <w:bCs/>
              </w:rPr>
              <w:t xml:space="preserve"> for its PTP Options with Refund with the source </w:t>
            </w:r>
            <w:r w:rsidRPr="00887C6A">
              <w:rPr>
                <w:bCs/>
                <w:i/>
              </w:rPr>
              <w:t>j</w:t>
            </w:r>
            <w:r w:rsidRPr="00887C6A">
              <w:rPr>
                <w:bCs/>
              </w:rPr>
              <w:t xml:space="preserve"> and the sink </w:t>
            </w:r>
            <w:r w:rsidRPr="00887C6A">
              <w:rPr>
                <w:bCs/>
                <w:i/>
              </w:rPr>
              <w:t>k</w:t>
            </w:r>
            <w:r w:rsidRPr="00887C6A">
              <w:rPr>
                <w:bCs/>
              </w:rPr>
              <w:t xml:space="preserve">, settled in the DAM, for the </w:t>
            </w:r>
            <w:r w:rsidRPr="00887C6A">
              <w:t>hour</w:t>
            </w:r>
            <w:r w:rsidRPr="00887C6A">
              <w:rPr>
                <w:bCs/>
              </w:rPr>
              <w:t>.</w:t>
            </w:r>
          </w:p>
        </w:tc>
      </w:tr>
      <w:tr w:rsidR="003A59DC" w:rsidRPr="00887C6A" w14:paraId="67E7E608" w14:textId="77777777" w:rsidTr="00B46761">
        <w:trPr>
          <w:cantSplit/>
        </w:trPr>
        <w:tc>
          <w:tcPr>
            <w:tcW w:w="0" w:type="auto"/>
          </w:tcPr>
          <w:p w14:paraId="635EF010" w14:textId="77777777" w:rsidR="003A59DC" w:rsidRPr="00887C6A" w:rsidRDefault="003A59DC" w:rsidP="00B46761">
            <w:pPr>
              <w:pStyle w:val="TableBody"/>
              <w:rPr>
                <w:bCs/>
              </w:rPr>
            </w:pPr>
            <w:r w:rsidRPr="00887C6A">
              <w:rPr>
                <w:bCs/>
              </w:rPr>
              <w:t xml:space="preserve">DAOPTPR </w:t>
            </w:r>
            <w:r w:rsidRPr="008F3BDD">
              <w:rPr>
                <w:bCs/>
                <w:i/>
                <w:vertAlign w:val="subscript"/>
              </w:rPr>
              <w:t>(j, k)</w:t>
            </w:r>
          </w:p>
        </w:tc>
        <w:tc>
          <w:tcPr>
            <w:tcW w:w="0" w:type="auto"/>
          </w:tcPr>
          <w:p w14:paraId="4C2C7A97" w14:textId="77777777" w:rsidR="003A59DC" w:rsidRPr="00887C6A" w:rsidRDefault="003A59DC" w:rsidP="00B46761">
            <w:pPr>
              <w:pStyle w:val="TableBody"/>
            </w:pPr>
            <w:r w:rsidRPr="00887C6A">
              <w:rPr>
                <w:bCs/>
              </w:rPr>
              <w:t>$/MW per hour</w:t>
            </w:r>
          </w:p>
        </w:tc>
        <w:tc>
          <w:tcPr>
            <w:tcW w:w="0" w:type="auto"/>
          </w:tcPr>
          <w:p w14:paraId="6167D875" w14:textId="77777777" w:rsidR="003A59DC" w:rsidRPr="00887C6A" w:rsidRDefault="003A59DC" w:rsidP="00B46761">
            <w:pPr>
              <w:pStyle w:val="TableBody"/>
              <w:rPr>
                <w:bCs/>
              </w:rPr>
            </w:pPr>
            <w:r w:rsidRPr="00887C6A">
              <w:rPr>
                <w:bCs/>
                <w:i/>
              </w:rPr>
              <w:t xml:space="preserve">Day-Ahead Option Price per pair of </w:t>
            </w:r>
            <w:proofErr w:type="gramStart"/>
            <w:r w:rsidRPr="00887C6A">
              <w:rPr>
                <w:bCs/>
                <w:i/>
              </w:rPr>
              <w:t>source</w:t>
            </w:r>
            <w:proofErr w:type="gramEnd"/>
            <w:r w:rsidRPr="00887C6A">
              <w:rPr>
                <w:bCs/>
                <w:i/>
              </w:rPr>
              <w:t xml:space="preserve"> and sink</w:t>
            </w:r>
            <w:r w:rsidRPr="00887C6A">
              <w:rPr>
                <w:bCs/>
              </w:rPr>
              <w:sym w:font="Symbol" w:char="F0BE"/>
            </w:r>
            <w:r w:rsidRPr="00887C6A">
              <w:rPr>
                <w:bCs/>
              </w:rPr>
              <w:t xml:space="preserve">The DAM price of the PTP Option with the source </w:t>
            </w:r>
            <w:r w:rsidRPr="00887C6A">
              <w:rPr>
                <w:bCs/>
                <w:i/>
              </w:rPr>
              <w:t>j</w:t>
            </w:r>
            <w:r w:rsidRPr="00887C6A">
              <w:rPr>
                <w:bCs/>
              </w:rPr>
              <w:t xml:space="preserve"> and the sink </w:t>
            </w:r>
            <w:r w:rsidRPr="00887C6A">
              <w:rPr>
                <w:bCs/>
                <w:i/>
              </w:rPr>
              <w:t>k</w:t>
            </w:r>
            <w:r w:rsidRPr="00887C6A">
              <w:rPr>
                <w:bCs/>
              </w:rPr>
              <w:t xml:space="preserve">, for the </w:t>
            </w:r>
            <w:r w:rsidRPr="00887C6A">
              <w:t>hour</w:t>
            </w:r>
            <w:r w:rsidRPr="00887C6A">
              <w:rPr>
                <w:bCs/>
              </w:rPr>
              <w:t>.</w:t>
            </w:r>
          </w:p>
        </w:tc>
      </w:tr>
      <w:tr w:rsidR="003A59DC" w:rsidRPr="00887C6A" w14:paraId="7E7A361A" w14:textId="77777777" w:rsidTr="00B46761">
        <w:trPr>
          <w:cantSplit/>
        </w:trPr>
        <w:tc>
          <w:tcPr>
            <w:tcW w:w="0" w:type="auto"/>
          </w:tcPr>
          <w:p w14:paraId="46709F77" w14:textId="77777777" w:rsidR="003A59DC" w:rsidRPr="00887C6A" w:rsidRDefault="003A59DC" w:rsidP="00B46761">
            <w:pPr>
              <w:pStyle w:val="TableBody"/>
              <w:rPr>
                <w:bCs/>
              </w:rPr>
            </w:pPr>
            <w:r w:rsidRPr="00887C6A">
              <w:t>DASPP</w:t>
            </w:r>
            <w:r w:rsidRPr="00887C6A">
              <w:rPr>
                <w:vertAlign w:val="subscript"/>
              </w:rPr>
              <w:t xml:space="preserve"> </w:t>
            </w:r>
            <w:r w:rsidRPr="008F3BDD">
              <w:rPr>
                <w:i/>
                <w:vertAlign w:val="subscript"/>
              </w:rPr>
              <w:t>j</w:t>
            </w:r>
          </w:p>
        </w:tc>
        <w:tc>
          <w:tcPr>
            <w:tcW w:w="0" w:type="auto"/>
          </w:tcPr>
          <w:p w14:paraId="69A27AE9" w14:textId="77777777" w:rsidR="003A59DC" w:rsidRPr="00887C6A" w:rsidRDefault="003A59DC" w:rsidP="00B46761">
            <w:pPr>
              <w:pStyle w:val="TableBody"/>
            </w:pPr>
            <w:r w:rsidRPr="00887C6A">
              <w:rPr>
                <w:bCs/>
              </w:rPr>
              <w:t>$/MWh</w:t>
            </w:r>
          </w:p>
        </w:tc>
        <w:tc>
          <w:tcPr>
            <w:tcW w:w="0" w:type="auto"/>
          </w:tcPr>
          <w:p w14:paraId="19521EF4" w14:textId="77777777" w:rsidR="003A59DC" w:rsidRPr="00887C6A" w:rsidRDefault="003A59DC" w:rsidP="00B46761">
            <w:pPr>
              <w:pStyle w:val="TableBody"/>
              <w:rPr>
                <w:bCs/>
              </w:rPr>
            </w:pPr>
            <w:r w:rsidRPr="00887C6A">
              <w:rPr>
                <w:bCs/>
                <w:i/>
              </w:rPr>
              <w:t>Day-Ahead Settlement Point Price at source</w:t>
            </w:r>
            <w:r w:rsidRPr="00887C6A">
              <w:rPr>
                <w:bCs/>
              </w:rPr>
              <w:sym w:font="Symbol" w:char="F0BE"/>
            </w:r>
            <w:r w:rsidRPr="00887C6A">
              <w:rPr>
                <w:bCs/>
              </w:rPr>
              <w:t xml:space="preserve">The DAM Settlement Point Price at the source Settlement Point </w:t>
            </w:r>
            <w:r w:rsidRPr="00887C6A">
              <w:rPr>
                <w:bCs/>
                <w:i/>
              </w:rPr>
              <w:t>j</w:t>
            </w:r>
            <w:r w:rsidRPr="00887C6A">
              <w:rPr>
                <w:bCs/>
              </w:rPr>
              <w:t xml:space="preserve">, for the </w:t>
            </w:r>
            <w:r w:rsidRPr="00887C6A">
              <w:t>hour</w:t>
            </w:r>
            <w:r w:rsidRPr="00887C6A">
              <w:rPr>
                <w:bCs/>
              </w:rPr>
              <w:t>.</w:t>
            </w:r>
          </w:p>
        </w:tc>
      </w:tr>
      <w:tr w:rsidR="003A59DC" w:rsidRPr="00887C6A" w14:paraId="2CD63203" w14:textId="77777777" w:rsidTr="00B46761">
        <w:trPr>
          <w:cantSplit/>
        </w:trPr>
        <w:tc>
          <w:tcPr>
            <w:tcW w:w="0" w:type="auto"/>
          </w:tcPr>
          <w:p w14:paraId="317A7DE1" w14:textId="77777777" w:rsidR="003A59DC" w:rsidRPr="00887C6A" w:rsidRDefault="003A59DC" w:rsidP="00B46761">
            <w:pPr>
              <w:pStyle w:val="TableBody"/>
              <w:rPr>
                <w:bCs/>
              </w:rPr>
            </w:pPr>
            <w:r w:rsidRPr="00887C6A">
              <w:t>DASPP</w:t>
            </w:r>
            <w:r w:rsidRPr="008F3BDD">
              <w:rPr>
                <w:i/>
                <w:vertAlign w:val="subscript"/>
              </w:rPr>
              <w:t xml:space="preserve"> k</w:t>
            </w:r>
          </w:p>
        </w:tc>
        <w:tc>
          <w:tcPr>
            <w:tcW w:w="0" w:type="auto"/>
          </w:tcPr>
          <w:p w14:paraId="433BF316" w14:textId="77777777" w:rsidR="003A59DC" w:rsidRPr="00887C6A" w:rsidRDefault="003A59DC" w:rsidP="00B46761">
            <w:pPr>
              <w:pStyle w:val="TableBody"/>
            </w:pPr>
            <w:r w:rsidRPr="00887C6A">
              <w:rPr>
                <w:bCs/>
              </w:rPr>
              <w:t>$/MWh</w:t>
            </w:r>
          </w:p>
        </w:tc>
        <w:tc>
          <w:tcPr>
            <w:tcW w:w="0" w:type="auto"/>
          </w:tcPr>
          <w:p w14:paraId="6DE95E5E" w14:textId="77777777" w:rsidR="003A59DC" w:rsidRPr="00887C6A" w:rsidRDefault="003A59DC" w:rsidP="00B46761">
            <w:pPr>
              <w:pStyle w:val="TableBody"/>
              <w:rPr>
                <w:bCs/>
              </w:rPr>
            </w:pPr>
            <w:r w:rsidRPr="00887C6A">
              <w:rPr>
                <w:bCs/>
                <w:i/>
              </w:rPr>
              <w:t>Day-Ahead Settlement Pont Price at sink</w:t>
            </w:r>
            <w:r w:rsidRPr="00887C6A">
              <w:rPr>
                <w:bCs/>
              </w:rPr>
              <w:sym w:font="Symbol" w:char="F0BE"/>
            </w:r>
            <w:r w:rsidRPr="00887C6A">
              <w:rPr>
                <w:bCs/>
              </w:rPr>
              <w:t xml:space="preserve">The DAM Settlement Point Price at the sink Settlement Point </w:t>
            </w:r>
            <w:r w:rsidRPr="00887C6A">
              <w:rPr>
                <w:bCs/>
                <w:i/>
              </w:rPr>
              <w:t>k</w:t>
            </w:r>
            <w:r w:rsidRPr="00887C6A">
              <w:rPr>
                <w:bCs/>
              </w:rPr>
              <w:t xml:space="preserve">, for the </w:t>
            </w:r>
            <w:r w:rsidRPr="00887C6A">
              <w:t>hour</w:t>
            </w:r>
            <w:r w:rsidRPr="00887C6A">
              <w:rPr>
                <w:bCs/>
              </w:rPr>
              <w:t>.</w:t>
            </w:r>
          </w:p>
        </w:tc>
      </w:tr>
      <w:tr w:rsidR="003A59DC" w:rsidRPr="00887C6A" w14:paraId="065C0176" w14:textId="77777777" w:rsidTr="00B46761">
        <w:tc>
          <w:tcPr>
            <w:tcW w:w="0" w:type="auto"/>
          </w:tcPr>
          <w:p w14:paraId="30496C4A" w14:textId="77777777" w:rsidR="003A59DC" w:rsidRPr="00887C6A" w:rsidRDefault="003A59DC" w:rsidP="00B46761">
            <w:pPr>
              <w:pStyle w:val="TableBody"/>
              <w:rPr>
                <w:bCs/>
              </w:rPr>
            </w:pPr>
            <w:r w:rsidRPr="00887C6A">
              <w:rPr>
                <w:bCs/>
              </w:rPr>
              <w:lastRenderedPageBreak/>
              <w:t xml:space="preserve">OPTR </w:t>
            </w:r>
            <w:r w:rsidRPr="008F3BDD">
              <w:rPr>
                <w:i/>
                <w:vertAlign w:val="subscript"/>
              </w:rPr>
              <w:t xml:space="preserve">o, </w:t>
            </w:r>
            <w:r w:rsidRPr="008F3BDD">
              <w:rPr>
                <w:bCs/>
                <w:i/>
                <w:vertAlign w:val="subscript"/>
              </w:rPr>
              <w:t>(j, k)</w:t>
            </w:r>
          </w:p>
        </w:tc>
        <w:tc>
          <w:tcPr>
            <w:tcW w:w="0" w:type="auto"/>
          </w:tcPr>
          <w:p w14:paraId="0BCC2C80" w14:textId="77777777" w:rsidR="003A59DC" w:rsidRPr="00887C6A" w:rsidRDefault="003A59DC" w:rsidP="00B46761">
            <w:pPr>
              <w:pStyle w:val="TableBody"/>
            </w:pPr>
            <w:r w:rsidRPr="00887C6A">
              <w:rPr>
                <w:bCs/>
              </w:rPr>
              <w:t>MW</w:t>
            </w:r>
          </w:p>
        </w:tc>
        <w:tc>
          <w:tcPr>
            <w:tcW w:w="0" w:type="auto"/>
          </w:tcPr>
          <w:p w14:paraId="32D3E745" w14:textId="77777777" w:rsidR="003A59DC" w:rsidRPr="00887C6A" w:rsidRDefault="003A59DC" w:rsidP="00B46761">
            <w:pPr>
              <w:pStyle w:val="TableBody"/>
              <w:rPr>
                <w:bCs/>
              </w:rPr>
            </w:pPr>
            <w:r w:rsidRPr="00887C6A">
              <w:rPr>
                <w:bCs/>
                <w:i/>
              </w:rPr>
              <w:t xml:space="preserve">Option with Refund per CRR Owner per pair of </w:t>
            </w:r>
            <w:proofErr w:type="gramStart"/>
            <w:r w:rsidRPr="00887C6A">
              <w:rPr>
                <w:bCs/>
                <w:i/>
              </w:rPr>
              <w:t>source</w:t>
            </w:r>
            <w:proofErr w:type="gramEnd"/>
            <w:r w:rsidRPr="00887C6A">
              <w:rPr>
                <w:bCs/>
                <w:i/>
              </w:rPr>
              <w:t xml:space="preserve"> and sink</w:t>
            </w:r>
            <w:r w:rsidRPr="00887C6A">
              <w:rPr>
                <w:bCs/>
              </w:rPr>
              <w:sym w:font="Symbol" w:char="F0BE"/>
            </w:r>
            <w:r w:rsidRPr="00887C6A">
              <w:rPr>
                <w:bCs/>
              </w:rPr>
              <w:t xml:space="preserve">The number of CRR Owner </w:t>
            </w:r>
            <w:r w:rsidRPr="00887C6A">
              <w:rPr>
                <w:bCs/>
                <w:i/>
              </w:rPr>
              <w:t>o</w:t>
            </w:r>
            <w:r w:rsidRPr="00887C6A">
              <w:rPr>
                <w:bCs/>
              </w:rPr>
              <w:t xml:space="preserve">’s PTP Options with Refund with the source </w:t>
            </w:r>
            <w:r w:rsidRPr="00887C6A">
              <w:rPr>
                <w:bCs/>
                <w:i/>
              </w:rPr>
              <w:t>j</w:t>
            </w:r>
            <w:r w:rsidRPr="00887C6A">
              <w:rPr>
                <w:bCs/>
              </w:rPr>
              <w:t xml:space="preserve"> and the sink </w:t>
            </w:r>
            <w:r w:rsidRPr="00887C6A">
              <w:rPr>
                <w:bCs/>
                <w:i/>
              </w:rPr>
              <w:t>k</w:t>
            </w:r>
            <w:r w:rsidRPr="00887C6A">
              <w:rPr>
                <w:bCs/>
              </w:rPr>
              <w:t>, settled in DAM, for the hour.</w:t>
            </w:r>
          </w:p>
        </w:tc>
      </w:tr>
      <w:tr w:rsidR="003A59DC" w:rsidRPr="00887C6A" w14:paraId="6DF875D9" w14:textId="77777777" w:rsidTr="00B46761">
        <w:tc>
          <w:tcPr>
            <w:tcW w:w="0" w:type="auto"/>
          </w:tcPr>
          <w:p w14:paraId="12B0B29C" w14:textId="77777777" w:rsidR="003A59DC" w:rsidRPr="00887C6A" w:rsidRDefault="003A59DC" w:rsidP="00B46761">
            <w:pPr>
              <w:pStyle w:val="TableBody"/>
            </w:pPr>
            <w:r w:rsidRPr="00887C6A">
              <w:t xml:space="preserve">OPTRACT </w:t>
            </w:r>
            <w:r w:rsidRPr="008F3BDD">
              <w:rPr>
                <w:i/>
                <w:vertAlign w:val="subscript"/>
              </w:rPr>
              <w:t>o, (j, k)</w:t>
            </w:r>
          </w:p>
        </w:tc>
        <w:tc>
          <w:tcPr>
            <w:tcW w:w="0" w:type="auto"/>
          </w:tcPr>
          <w:p w14:paraId="1FC0BAA1" w14:textId="77777777" w:rsidR="003A59DC" w:rsidRPr="00887C6A" w:rsidRDefault="003A59DC" w:rsidP="00B46761">
            <w:pPr>
              <w:pStyle w:val="TableBody"/>
            </w:pPr>
            <w:r w:rsidRPr="00887C6A">
              <w:t>MW</w:t>
            </w:r>
          </w:p>
        </w:tc>
        <w:tc>
          <w:tcPr>
            <w:tcW w:w="0" w:type="auto"/>
          </w:tcPr>
          <w:p w14:paraId="3FC46F8E" w14:textId="77777777" w:rsidR="003A59DC" w:rsidRPr="00887C6A" w:rsidRDefault="003A59DC" w:rsidP="00B46761">
            <w:pPr>
              <w:pStyle w:val="TableBody"/>
              <w:rPr>
                <w:i/>
              </w:rPr>
            </w:pPr>
            <w:r w:rsidRPr="00887C6A">
              <w:rPr>
                <w:i/>
              </w:rPr>
              <w:t>Option with Refund Actual usage per CRR Owner per pair of source and sink</w:t>
            </w:r>
            <w:r w:rsidRPr="00887C6A">
              <w:t xml:space="preserve">—CRR Owner </w:t>
            </w:r>
            <w:r w:rsidRPr="00887C6A">
              <w:rPr>
                <w:i/>
              </w:rPr>
              <w:t>o</w:t>
            </w:r>
            <w:r w:rsidRPr="00887C6A">
              <w:t xml:space="preserve">’s actual usage for the PTP Options with Refund with the source </w:t>
            </w:r>
            <w:r w:rsidRPr="00887C6A">
              <w:rPr>
                <w:i/>
              </w:rPr>
              <w:t>j</w:t>
            </w:r>
            <w:r w:rsidRPr="00887C6A">
              <w:t xml:space="preserve"> and the sink </w:t>
            </w:r>
            <w:r w:rsidRPr="00887C6A">
              <w:rPr>
                <w:i/>
              </w:rPr>
              <w:t>k</w:t>
            </w:r>
            <w:r w:rsidRPr="00887C6A">
              <w:t>, for the hour.</w:t>
            </w:r>
          </w:p>
        </w:tc>
      </w:tr>
      <w:tr w:rsidR="003A59DC" w:rsidRPr="00887C6A" w14:paraId="475C7C75" w14:textId="77777777" w:rsidTr="00B46761">
        <w:tc>
          <w:tcPr>
            <w:tcW w:w="0" w:type="auto"/>
          </w:tcPr>
          <w:p w14:paraId="6FCDE8CF" w14:textId="77777777" w:rsidR="003A59DC" w:rsidRPr="00887C6A" w:rsidRDefault="003A59DC" w:rsidP="00B46761">
            <w:pPr>
              <w:pStyle w:val="TableBody"/>
              <w:rPr>
                <w:lang w:val="pt-BR"/>
              </w:rPr>
            </w:pPr>
            <w:r w:rsidRPr="00887C6A">
              <w:rPr>
                <w:lang w:val="pt-BR"/>
              </w:rPr>
              <w:t xml:space="preserve">RESACT </w:t>
            </w:r>
            <w:r w:rsidRPr="008F3BDD">
              <w:rPr>
                <w:i/>
                <w:vertAlign w:val="subscript"/>
                <w:lang w:val="pt-BR"/>
              </w:rPr>
              <w:t>r</w:t>
            </w:r>
          </w:p>
        </w:tc>
        <w:tc>
          <w:tcPr>
            <w:tcW w:w="0" w:type="auto"/>
          </w:tcPr>
          <w:p w14:paraId="49694B74" w14:textId="77777777" w:rsidR="003A59DC" w:rsidRPr="00887C6A" w:rsidRDefault="003A59DC" w:rsidP="00B46761">
            <w:pPr>
              <w:pStyle w:val="TableBody"/>
            </w:pPr>
            <w:r w:rsidRPr="00887C6A">
              <w:t>MW</w:t>
            </w:r>
          </w:p>
        </w:tc>
        <w:tc>
          <w:tcPr>
            <w:tcW w:w="0" w:type="auto"/>
          </w:tcPr>
          <w:p w14:paraId="67807D86" w14:textId="77777777" w:rsidR="003A59DC" w:rsidRPr="00887C6A" w:rsidRDefault="003A59DC" w:rsidP="00B46761">
            <w:pPr>
              <w:pStyle w:val="TableBody"/>
              <w:rPr>
                <w:i/>
              </w:rPr>
            </w:pPr>
            <w:r w:rsidRPr="00887C6A">
              <w:rPr>
                <w:i/>
              </w:rPr>
              <w:t>Resource Actual per Resource per hour</w:t>
            </w:r>
            <w:r w:rsidRPr="00887C6A">
              <w:t xml:space="preserve">—The time-weighted average of the Output Schedule of Resource </w:t>
            </w:r>
            <w:r w:rsidRPr="00887C6A">
              <w:rPr>
                <w:i/>
              </w:rPr>
              <w:t>r</w:t>
            </w:r>
            <w:r w:rsidRPr="00887C6A">
              <w:t xml:space="preserve"> (if a valid </w:t>
            </w:r>
            <w:r w:rsidR="006C45C4">
              <w:t>o</w:t>
            </w:r>
            <w:r w:rsidRPr="00887C6A">
              <w:t xml:space="preserve">perating </w:t>
            </w:r>
            <w:r w:rsidR="006C45C4">
              <w:t>s</w:t>
            </w:r>
            <w:r w:rsidRPr="00887C6A">
              <w:t xml:space="preserve">chedule exists) or the telemetered output of Resource </w:t>
            </w:r>
            <w:r w:rsidRPr="00887C6A">
              <w:rPr>
                <w:i/>
              </w:rPr>
              <w:t>r</w:t>
            </w:r>
            <w:r w:rsidRPr="00887C6A">
              <w:t>, for the hour.</w:t>
            </w:r>
          </w:p>
        </w:tc>
      </w:tr>
      <w:tr w:rsidR="003A59DC" w:rsidRPr="00887C6A" w14:paraId="78CD0631" w14:textId="77777777" w:rsidTr="00B46761">
        <w:tc>
          <w:tcPr>
            <w:tcW w:w="0" w:type="auto"/>
          </w:tcPr>
          <w:p w14:paraId="421F7B3B" w14:textId="77777777" w:rsidR="003A59DC" w:rsidRPr="00887C6A" w:rsidRDefault="003A59DC" w:rsidP="00B46761">
            <w:pPr>
              <w:pStyle w:val="TableBody"/>
              <w:rPr>
                <w:lang w:val="pt-BR"/>
              </w:rPr>
            </w:pPr>
            <w:r w:rsidRPr="00887C6A">
              <w:rPr>
                <w:lang w:val="pt-BR"/>
              </w:rPr>
              <w:t xml:space="preserve">OPTROF </w:t>
            </w:r>
            <w:r w:rsidRPr="008F3BDD">
              <w:rPr>
                <w:i/>
                <w:vertAlign w:val="subscript"/>
                <w:lang w:val="pt-BR"/>
              </w:rPr>
              <w:t>o, r</w:t>
            </w:r>
          </w:p>
        </w:tc>
        <w:tc>
          <w:tcPr>
            <w:tcW w:w="0" w:type="auto"/>
          </w:tcPr>
          <w:p w14:paraId="4CC76165" w14:textId="77777777" w:rsidR="003A59DC" w:rsidRPr="00887C6A" w:rsidRDefault="003A59DC" w:rsidP="00B46761">
            <w:pPr>
              <w:pStyle w:val="TableBody"/>
              <w:rPr>
                <w:lang w:val="pt-BR"/>
              </w:rPr>
            </w:pPr>
            <w:r w:rsidRPr="00887C6A">
              <w:rPr>
                <w:lang w:val="pt-BR"/>
              </w:rPr>
              <w:t>none</w:t>
            </w:r>
          </w:p>
        </w:tc>
        <w:tc>
          <w:tcPr>
            <w:tcW w:w="0" w:type="auto"/>
          </w:tcPr>
          <w:p w14:paraId="17F04D2A" w14:textId="77777777" w:rsidR="003A59DC" w:rsidRPr="00887C6A" w:rsidRDefault="003A59DC" w:rsidP="00B46761">
            <w:pPr>
              <w:pStyle w:val="TableBody"/>
              <w:rPr>
                <w:i/>
              </w:rPr>
            </w:pPr>
            <w:r w:rsidRPr="00887C6A">
              <w:rPr>
                <w:i/>
              </w:rPr>
              <w:t>Option with Refund Ownership Factor per CRR Owner per Resource</w:t>
            </w:r>
            <w:r w:rsidRPr="00887C6A">
              <w:t xml:space="preserve">—The factor showing the percentage usage of Resource </w:t>
            </w:r>
            <w:r w:rsidRPr="00887C6A">
              <w:rPr>
                <w:i/>
              </w:rPr>
              <w:t>r</w:t>
            </w:r>
            <w:r w:rsidRPr="00887C6A">
              <w:t xml:space="preserve"> for CRR Owner </w:t>
            </w:r>
            <w:r w:rsidRPr="00887C6A">
              <w:rPr>
                <w:i/>
              </w:rPr>
              <w:t>o</w:t>
            </w:r>
            <w:r w:rsidRPr="00887C6A">
              <w:t xml:space="preserve">’s PTP Options with Refund.  Its value is 1, if only one CRR Owner has acquired PCRRs under the refund provision using this Resource </w:t>
            </w:r>
            <w:r w:rsidRPr="00887C6A">
              <w:rPr>
                <w:i/>
              </w:rPr>
              <w:t>r</w:t>
            </w:r>
            <w:r w:rsidRPr="00887C6A">
              <w:t>.</w:t>
            </w:r>
          </w:p>
        </w:tc>
      </w:tr>
      <w:tr w:rsidR="003A59DC" w:rsidRPr="00887C6A" w14:paraId="1A62DB2A" w14:textId="77777777" w:rsidTr="00B46761">
        <w:trPr>
          <w:cantSplit/>
        </w:trPr>
        <w:tc>
          <w:tcPr>
            <w:tcW w:w="0" w:type="auto"/>
          </w:tcPr>
          <w:p w14:paraId="6C738002" w14:textId="77777777" w:rsidR="003A59DC" w:rsidRPr="00887C6A" w:rsidRDefault="003A59DC" w:rsidP="00B46761">
            <w:pPr>
              <w:pStyle w:val="TableBody"/>
            </w:pPr>
            <w:r w:rsidRPr="00887C6A">
              <w:t xml:space="preserve">OS </w:t>
            </w:r>
            <w:r w:rsidRPr="008F3BDD">
              <w:rPr>
                <w:i/>
                <w:vertAlign w:val="subscript"/>
              </w:rPr>
              <w:t>r, y</w:t>
            </w:r>
          </w:p>
        </w:tc>
        <w:tc>
          <w:tcPr>
            <w:tcW w:w="0" w:type="auto"/>
          </w:tcPr>
          <w:p w14:paraId="2602B075" w14:textId="77777777" w:rsidR="003A59DC" w:rsidRPr="00887C6A" w:rsidRDefault="003A59DC" w:rsidP="00B46761">
            <w:pPr>
              <w:pStyle w:val="TableBody"/>
            </w:pPr>
            <w:r w:rsidRPr="00887C6A">
              <w:t>MW</w:t>
            </w:r>
          </w:p>
        </w:tc>
        <w:tc>
          <w:tcPr>
            <w:tcW w:w="0" w:type="auto"/>
          </w:tcPr>
          <w:p w14:paraId="5038495A" w14:textId="77777777" w:rsidR="003A59DC" w:rsidRPr="00887C6A" w:rsidRDefault="003A59DC" w:rsidP="00B46761">
            <w:pPr>
              <w:pStyle w:val="TableBody"/>
              <w:rPr>
                <w:i/>
              </w:rPr>
            </w:pPr>
            <w:r w:rsidRPr="00887C6A">
              <w:rPr>
                <w:i/>
              </w:rPr>
              <w:t>Output Schedule per Resource per SCED interval</w:t>
            </w:r>
            <w:r w:rsidRPr="00887C6A">
              <w:t xml:space="preserve">—The Output Schedule submitted to ERCOT for Resource </w:t>
            </w:r>
            <w:r w:rsidRPr="00887C6A">
              <w:rPr>
                <w:i/>
              </w:rPr>
              <w:t>r</w:t>
            </w:r>
            <w:r w:rsidRPr="00887C6A">
              <w:t xml:space="preserve"> for the SCED interval </w:t>
            </w:r>
            <w:r w:rsidRPr="00887C6A">
              <w:rPr>
                <w:i/>
              </w:rPr>
              <w:t>y</w:t>
            </w:r>
            <w:r w:rsidRPr="00887C6A">
              <w:t>.</w:t>
            </w:r>
          </w:p>
        </w:tc>
      </w:tr>
      <w:tr w:rsidR="003A59DC" w:rsidRPr="00887C6A" w14:paraId="5DD973B3" w14:textId="77777777" w:rsidTr="00B46761">
        <w:tc>
          <w:tcPr>
            <w:tcW w:w="0" w:type="auto"/>
          </w:tcPr>
          <w:p w14:paraId="5D7E8916" w14:textId="77777777" w:rsidR="003A59DC" w:rsidRPr="00887C6A" w:rsidRDefault="003A59DC" w:rsidP="00B46761">
            <w:pPr>
              <w:pStyle w:val="TableBody"/>
            </w:pPr>
            <w:r w:rsidRPr="00887C6A">
              <w:t xml:space="preserve">TGFTH </w:t>
            </w:r>
            <w:r w:rsidRPr="008F3BDD">
              <w:rPr>
                <w:i/>
                <w:vertAlign w:val="subscript"/>
              </w:rPr>
              <w:t>r</w:t>
            </w:r>
          </w:p>
        </w:tc>
        <w:tc>
          <w:tcPr>
            <w:tcW w:w="0" w:type="auto"/>
          </w:tcPr>
          <w:p w14:paraId="5A5DFEFC" w14:textId="77777777" w:rsidR="003A59DC" w:rsidRPr="00887C6A" w:rsidRDefault="003A59DC" w:rsidP="00B46761">
            <w:pPr>
              <w:pStyle w:val="TableBody"/>
            </w:pPr>
            <w:r w:rsidRPr="00887C6A">
              <w:t>MWh</w:t>
            </w:r>
          </w:p>
        </w:tc>
        <w:tc>
          <w:tcPr>
            <w:tcW w:w="0" w:type="auto"/>
          </w:tcPr>
          <w:p w14:paraId="630BFC43" w14:textId="77777777" w:rsidR="003A59DC" w:rsidRPr="00887C6A" w:rsidRDefault="003A59DC" w:rsidP="00B46761">
            <w:pPr>
              <w:pStyle w:val="TableBody"/>
              <w:rPr>
                <w:i/>
              </w:rPr>
            </w:pPr>
            <w:r w:rsidRPr="00887C6A">
              <w:rPr>
                <w:i/>
              </w:rPr>
              <w:t>Telemetered Generation for the Hour per Resource per hour</w:t>
            </w:r>
            <w:r w:rsidRPr="00887C6A">
              <w:t xml:space="preserve">—The telemetered generation of Generation Resource </w:t>
            </w:r>
            <w:r w:rsidRPr="00887C6A">
              <w:rPr>
                <w:i/>
              </w:rPr>
              <w:t>r,</w:t>
            </w:r>
            <w:r w:rsidRPr="00887C6A">
              <w:t xml:space="preserve"> for the hour.</w:t>
            </w:r>
          </w:p>
        </w:tc>
      </w:tr>
      <w:tr w:rsidR="003A59DC" w:rsidRPr="00887C6A" w14:paraId="5F42F098" w14:textId="77777777" w:rsidTr="00B46761">
        <w:tc>
          <w:tcPr>
            <w:tcW w:w="0" w:type="auto"/>
          </w:tcPr>
          <w:p w14:paraId="7A38804D" w14:textId="77777777" w:rsidR="003A59DC" w:rsidRPr="00887C6A" w:rsidRDefault="003A59DC" w:rsidP="00B46761">
            <w:pPr>
              <w:pStyle w:val="TableBody"/>
            </w:pPr>
            <w:r w:rsidRPr="00887C6A">
              <w:t xml:space="preserve">OPTRF </w:t>
            </w:r>
            <w:r w:rsidRPr="008F3BDD">
              <w:rPr>
                <w:i/>
                <w:vertAlign w:val="subscript"/>
              </w:rPr>
              <w:t>o, r, (j, k)</w:t>
            </w:r>
          </w:p>
        </w:tc>
        <w:tc>
          <w:tcPr>
            <w:tcW w:w="0" w:type="auto"/>
          </w:tcPr>
          <w:p w14:paraId="649F07DA" w14:textId="77777777" w:rsidR="003A59DC" w:rsidRPr="00887C6A" w:rsidRDefault="003A59DC" w:rsidP="00B46761">
            <w:pPr>
              <w:pStyle w:val="TableBody"/>
            </w:pPr>
            <w:r w:rsidRPr="00887C6A">
              <w:t>none</w:t>
            </w:r>
          </w:p>
        </w:tc>
        <w:tc>
          <w:tcPr>
            <w:tcW w:w="0" w:type="auto"/>
          </w:tcPr>
          <w:p w14:paraId="43FD1607" w14:textId="77777777" w:rsidR="003A59DC" w:rsidRPr="00887C6A" w:rsidRDefault="003A59DC" w:rsidP="00B46761">
            <w:pPr>
              <w:pStyle w:val="TableBody"/>
              <w:rPr>
                <w:i/>
              </w:rPr>
            </w:pPr>
            <w:r w:rsidRPr="00887C6A">
              <w:rPr>
                <w:i/>
              </w:rPr>
              <w:t>Option with Refund Factor per CRR Owner per Resource associated with pair of source and sink</w:t>
            </w:r>
            <w:r w:rsidRPr="00887C6A">
              <w:t xml:space="preserve">—The ratio of CRR Owner </w:t>
            </w:r>
            <w:r w:rsidRPr="00887C6A">
              <w:rPr>
                <w:i/>
              </w:rPr>
              <w:t>o</w:t>
            </w:r>
            <w:r w:rsidRPr="00887C6A">
              <w:t xml:space="preserve">’s Resource </w:t>
            </w:r>
            <w:r w:rsidRPr="00887C6A">
              <w:rPr>
                <w:i/>
              </w:rPr>
              <w:t>r</w:t>
            </w:r>
            <w:r w:rsidRPr="00887C6A">
              <w:t>’s capacity allocated to the PTP Options with Refund with the source</w:t>
            </w:r>
            <w:r w:rsidRPr="00887C6A">
              <w:rPr>
                <w:i/>
              </w:rPr>
              <w:t xml:space="preserve"> j</w:t>
            </w:r>
            <w:r w:rsidRPr="00887C6A">
              <w:t xml:space="preserve"> and sink </w:t>
            </w:r>
            <w:r w:rsidRPr="00887C6A">
              <w:rPr>
                <w:i/>
              </w:rPr>
              <w:t>k</w:t>
            </w:r>
            <w:r w:rsidRPr="00887C6A">
              <w:t xml:space="preserve"> to the same CRR Owner’s total capacity</w:t>
            </w:r>
            <w:r w:rsidRPr="00887C6A">
              <w:rPr>
                <w:i/>
              </w:rPr>
              <w:t xml:space="preserve"> </w:t>
            </w:r>
            <w:r w:rsidRPr="00887C6A">
              <w:t xml:space="preserve">for the Resource </w:t>
            </w:r>
            <w:r w:rsidRPr="00887C6A">
              <w:rPr>
                <w:i/>
              </w:rPr>
              <w:t>r</w:t>
            </w:r>
            <w:r w:rsidRPr="00887C6A">
              <w:t xml:space="preserve"> nominated PCRRs under the refund provision with the same source </w:t>
            </w:r>
            <w:r w:rsidRPr="00887C6A">
              <w:rPr>
                <w:i/>
              </w:rPr>
              <w:t>j</w:t>
            </w:r>
            <w:r w:rsidRPr="00887C6A">
              <w:t>.</w:t>
            </w:r>
          </w:p>
        </w:tc>
      </w:tr>
      <w:tr w:rsidR="003A59DC" w:rsidRPr="00887C6A" w14:paraId="757D51D9" w14:textId="77777777" w:rsidTr="00B46761">
        <w:trPr>
          <w:cantSplit/>
        </w:trPr>
        <w:tc>
          <w:tcPr>
            <w:tcW w:w="0" w:type="auto"/>
          </w:tcPr>
          <w:p w14:paraId="2614E032" w14:textId="77777777" w:rsidR="003A59DC" w:rsidRPr="00887C6A" w:rsidRDefault="003A59DC" w:rsidP="00B46761">
            <w:pPr>
              <w:pStyle w:val="TableBody"/>
              <w:rPr>
                <w:bCs/>
              </w:rPr>
            </w:pPr>
            <w:r w:rsidRPr="00887C6A">
              <w:t xml:space="preserve">TLMP </w:t>
            </w:r>
            <w:r w:rsidRPr="008F3BDD">
              <w:rPr>
                <w:i/>
                <w:vertAlign w:val="subscript"/>
              </w:rPr>
              <w:t>y</w:t>
            </w:r>
          </w:p>
        </w:tc>
        <w:tc>
          <w:tcPr>
            <w:tcW w:w="0" w:type="auto"/>
          </w:tcPr>
          <w:p w14:paraId="09E9A400" w14:textId="77777777" w:rsidR="003A59DC" w:rsidRPr="00887C6A" w:rsidRDefault="003A59DC" w:rsidP="00B46761">
            <w:pPr>
              <w:pStyle w:val="TableBody"/>
              <w:rPr>
                <w:iCs w:val="0"/>
              </w:rPr>
            </w:pPr>
            <w:r w:rsidRPr="00887C6A">
              <w:t>second</w:t>
            </w:r>
          </w:p>
        </w:tc>
        <w:tc>
          <w:tcPr>
            <w:tcW w:w="0" w:type="auto"/>
          </w:tcPr>
          <w:p w14:paraId="63455290" w14:textId="77777777" w:rsidR="003A59DC" w:rsidRPr="00887C6A" w:rsidRDefault="003A59DC" w:rsidP="00B46761">
            <w:pPr>
              <w:pStyle w:val="TableBody"/>
              <w:rPr>
                <w:bCs/>
              </w:rPr>
            </w:pPr>
            <w:r w:rsidRPr="00887C6A">
              <w:rPr>
                <w:i/>
                <w:iCs w:val="0"/>
              </w:rPr>
              <w:t>Duration of SCED interval per interval</w:t>
            </w:r>
            <w:r w:rsidRPr="00887C6A">
              <w:t xml:space="preserve">—The duration of the portion of the SCED interval </w:t>
            </w:r>
            <w:r w:rsidRPr="00887C6A">
              <w:rPr>
                <w:i/>
                <w:iCs w:val="0"/>
              </w:rPr>
              <w:t>y</w:t>
            </w:r>
            <w:r w:rsidRPr="00887C6A">
              <w:rPr>
                <w:iCs w:val="0"/>
              </w:rPr>
              <w:t xml:space="preserve"> within the hour</w:t>
            </w:r>
            <w:r w:rsidRPr="00887C6A">
              <w:t>.</w:t>
            </w:r>
          </w:p>
        </w:tc>
      </w:tr>
      <w:tr w:rsidR="003A59DC" w:rsidRPr="00887C6A" w14:paraId="7D4DD0FE" w14:textId="77777777" w:rsidTr="00B46761">
        <w:trPr>
          <w:cantSplit/>
        </w:trPr>
        <w:tc>
          <w:tcPr>
            <w:tcW w:w="0" w:type="auto"/>
          </w:tcPr>
          <w:p w14:paraId="63B9F57B" w14:textId="77777777" w:rsidR="003A59DC" w:rsidRPr="008F3BDD" w:rsidRDefault="003A59DC" w:rsidP="00B46761">
            <w:pPr>
              <w:pStyle w:val="TableBody"/>
              <w:rPr>
                <w:i/>
              </w:rPr>
            </w:pPr>
            <w:r>
              <w:rPr>
                <w:i/>
              </w:rPr>
              <w:t>o</w:t>
            </w:r>
          </w:p>
        </w:tc>
        <w:tc>
          <w:tcPr>
            <w:tcW w:w="0" w:type="auto"/>
          </w:tcPr>
          <w:p w14:paraId="700B4F11" w14:textId="77777777" w:rsidR="003A59DC" w:rsidRPr="00887C6A" w:rsidRDefault="003A59DC" w:rsidP="00B46761">
            <w:pPr>
              <w:pStyle w:val="TableBody"/>
            </w:pPr>
            <w:r w:rsidRPr="00887C6A">
              <w:t>none</w:t>
            </w:r>
          </w:p>
        </w:tc>
        <w:tc>
          <w:tcPr>
            <w:tcW w:w="0" w:type="auto"/>
          </w:tcPr>
          <w:p w14:paraId="7CE521C7" w14:textId="77777777" w:rsidR="003A59DC" w:rsidRPr="00887C6A" w:rsidRDefault="003A59DC" w:rsidP="00B46761">
            <w:pPr>
              <w:pStyle w:val="TableBody"/>
            </w:pPr>
            <w:r w:rsidRPr="00887C6A">
              <w:t>A CRR Owner.</w:t>
            </w:r>
          </w:p>
        </w:tc>
      </w:tr>
      <w:tr w:rsidR="003A59DC" w:rsidRPr="00887C6A" w14:paraId="48DA5BDB" w14:textId="77777777" w:rsidTr="00B46761">
        <w:trPr>
          <w:cantSplit/>
        </w:trPr>
        <w:tc>
          <w:tcPr>
            <w:tcW w:w="0" w:type="auto"/>
          </w:tcPr>
          <w:p w14:paraId="2D578A4C" w14:textId="77777777" w:rsidR="003A59DC" w:rsidRPr="008F3BDD" w:rsidRDefault="003A59DC" w:rsidP="00B46761">
            <w:pPr>
              <w:pStyle w:val="TableBody"/>
              <w:rPr>
                <w:bCs/>
                <w:i/>
              </w:rPr>
            </w:pPr>
            <w:r>
              <w:rPr>
                <w:i/>
              </w:rPr>
              <w:t>y</w:t>
            </w:r>
          </w:p>
        </w:tc>
        <w:tc>
          <w:tcPr>
            <w:tcW w:w="0" w:type="auto"/>
          </w:tcPr>
          <w:p w14:paraId="1261605A" w14:textId="77777777" w:rsidR="003A59DC" w:rsidRPr="00887C6A" w:rsidRDefault="003A59DC" w:rsidP="00B46761">
            <w:pPr>
              <w:pStyle w:val="TableBody"/>
            </w:pPr>
            <w:r w:rsidRPr="00887C6A">
              <w:t>none</w:t>
            </w:r>
          </w:p>
        </w:tc>
        <w:tc>
          <w:tcPr>
            <w:tcW w:w="0" w:type="auto"/>
          </w:tcPr>
          <w:p w14:paraId="3CBA0EE6" w14:textId="77777777" w:rsidR="003A59DC" w:rsidRPr="00887C6A" w:rsidRDefault="003A59DC" w:rsidP="00B46761">
            <w:pPr>
              <w:pStyle w:val="TableBody"/>
              <w:rPr>
                <w:bCs/>
              </w:rPr>
            </w:pPr>
            <w:r w:rsidRPr="00887C6A">
              <w:t>A SCED interval in the hour.</w:t>
            </w:r>
          </w:p>
        </w:tc>
      </w:tr>
      <w:tr w:rsidR="003A59DC" w:rsidRPr="00887C6A" w14:paraId="149DAC34" w14:textId="77777777" w:rsidTr="00B46761">
        <w:trPr>
          <w:cantSplit/>
        </w:trPr>
        <w:tc>
          <w:tcPr>
            <w:tcW w:w="0" w:type="auto"/>
          </w:tcPr>
          <w:p w14:paraId="7C02B347" w14:textId="77777777" w:rsidR="003A59DC" w:rsidRPr="008F3BDD" w:rsidRDefault="003A59DC" w:rsidP="00B46761">
            <w:pPr>
              <w:pStyle w:val="TableBody"/>
              <w:rPr>
                <w:bCs/>
                <w:i/>
              </w:rPr>
            </w:pPr>
            <w:r>
              <w:rPr>
                <w:bCs/>
                <w:i/>
              </w:rPr>
              <w:t>r</w:t>
            </w:r>
          </w:p>
        </w:tc>
        <w:tc>
          <w:tcPr>
            <w:tcW w:w="0" w:type="auto"/>
          </w:tcPr>
          <w:p w14:paraId="0EA49904" w14:textId="77777777" w:rsidR="003A59DC" w:rsidRPr="00887C6A" w:rsidRDefault="003A59DC" w:rsidP="00B46761">
            <w:pPr>
              <w:pStyle w:val="TableBody"/>
            </w:pPr>
            <w:r w:rsidRPr="00887C6A">
              <w:t>none</w:t>
            </w:r>
          </w:p>
        </w:tc>
        <w:tc>
          <w:tcPr>
            <w:tcW w:w="0" w:type="auto"/>
          </w:tcPr>
          <w:p w14:paraId="5B8EE96C" w14:textId="77777777" w:rsidR="003A59DC" w:rsidRPr="00887C6A" w:rsidRDefault="003A59DC" w:rsidP="00B46761">
            <w:pPr>
              <w:pStyle w:val="TableBody"/>
              <w:rPr>
                <w:bCs/>
              </w:rPr>
            </w:pPr>
            <w:r w:rsidRPr="00887C6A">
              <w:t xml:space="preserve">A Resource. </w:t>
            </w:r>
          </w:p>
        </w:tc>
      </w:tr>
      <w:tr w:rsidR="003A59DC" w:rsidRPr="00887C6A" w14:paraId="544408FC" w14:textId="77777777" w:rsidTr="00B46761">
        <w:trPr>
          <w:cantSplit/>
        </w:trPr>
        <w:tc>
          <w:tcPr>
            <w:tcW w:w="0" w:type="auto"/>
            <w:tcBorders>
              <w:top w:val="single" w:sz="4" w:space="0" w:color="auto"/>
              <w:left w:val="single" w:sz="4" w:space="0" w:color="auto"/>
              <w:bottom w:val="single" w:sz="4" w:space="0" w:color="auto"/>
              <w:right w:val="single" w:sz="4" w:space="0" w:color="auto"/>
            </w:tcBorders>
          </w:tcPr>
          <w:p w14:paraId="7FE403CE" w14:textId="77777777" w:rsidR="003A59DC" w:rsidRPr="008F3BDD" w:rsidRDefault="003A59DC" w:rsidP="00B46761">
            <w:pPr>
              <w:pStyle w:val="TableBody"/>
              <w:rPr>
                <w:i/>
              </w:rPr>
            </w:pPr>
            <w:r>
              <w:rPr>
                <w:i/>
              </w:rPr>
              <w:t>j</w:t>
            </w:r>
          </w:p>
        </w:tc>
        <w:tc>
          <w:tcPr>
            <w:tcW w:w="0" w:type="auto"/>
            <w:tcBorders>
              <w:top w:val="single" w:sz="4" w:space="0" w:color="auto"/>
              <w:left w:val="single" w:sz="4" w:space="0" w:color="auto"/>
              <w:bottom w:val="single" w:sz="4" w:space="0" w:color="auto"/>
              <w:right w:val="single" w:sz="4" w:space="0" w:color="auto"/>
            </w:tcBorders>
          </w:tcPr>
          <w:p w14:paraId="6972E986" w14:textId="77777777" w:rsidR="003A59DC" w:rsidRPr="00887C6A" w:rsidRDefault="003A59DC" w:rsidP="00B46761">
            <w:pPr>
              <w:pStyle w:val="TableBody"/>
            </w:pPr>
            <w:r w:rsidRPr="00887C6A">
              <w:t>none</w:t>
            </w:r>
          </w:p>
        </w:tc>
        <w:tc>
          <w:tcPr>
            <w:tcW w:w="0" w:type="auto"/>
            <w:tcBorders>
              <w:top w:val="single" w:sz="4" w:space="0" w:color="auto"/>
              <w:left w:val="single" w:sz="4" w:space="0" w:color="auto"/>
              <w:bottom w:val="single" w:sz="4" w:space="0" w:color="auto"/>
              <w:right w:val="single" w:sz="4" w:space="0" w:color="auto"/>
            </w:tcBorders>
          </w:tcPr>
          <w:p w14:paraId="7875A4E6" w14:textId="77777777" w:rsidR="003A59DC" w:rsidRPr="00887C6A" w:rsidRDefault="003A59DC" w:rsidP="00B46761">
            <w:pPr>
              <w:pStyle w:val="TableBody"/>
            </w:pPr>
            <w:r w:rsidRPr="00887C6A">
              <w:t>A source Settlement Point.</w:t>
            </w:r>
          </w:p>
        </w:tc>
      </w:tr>
      <w:tr w:rsidR="003A59DC" w:rsidRPr="00887C6A" w14:paraId="673675D5" w14:textId="77777777" w:rsidTr="00B46761">
        <w:trPr>
          <w:cantSplit/>
          <w:trHeight w:val="70"/>
        </w:trPr>
        <w:tc>
          <w:tcPr>
            <w:tcW w:w="0" w:type="auto"/>
            <w:tcBorders>
              <w:top w:val="single" w:sz="4" w:space="0" w:color="auto"/>
              <w:left w:val="single" w:sz="4" w:space="0" w:color="auto"/>
              <w:bottom w:val="single" w:sz="4" w:space="0" w:color="auto"/>
              <w:right w:val="single" w:sz="4" w:space="0" w:color="auto"/>
            </w:tcBorders>
          </w:tcPr>
          <w:p w14:paraId="51198815" w14:textId="77777777" w:rsidR="003A59DC" w:rsidRPr="008F3BDD" w:rsidRDefault="003A59DC" w:rsidP="00B46761">
            <w:pPr>
              <w:pStyle w:val="TableBody"/>
              <w:rPr>
                <w:i/>
              </w:rPr>
            </w:pPr>
            <w:r>
              <w:rPr>
                <w:i/>
              </w:rPr>
              <w:t>k</w:t>
            </w:r>
          </w:p>
        </w:tc>
        <w:tc>
          <w:tcPr>
            <w:tcW w:w="0" w:type="auto"/>
            <w:tcBorders>
              <w:top w:val="single" w:sz="4" w:space="0" w:color="auto"/>
              <w:left w:val="single" w:sz="4" w:space="0" w:color="auto"/>
              <w:bottom w:val="single" w:sz="4" w:space="0" w:color="auto"/>
              <w:right w:val="single" w:sz="4" w:space="0" w:color="auto"/>
            </w:tcBorders>
          </w:tcPr>
          <w:p w14:paraId="5B8673FB" w14:textId="77777777" w:rsidR="003A59DC" w:rsidRPr="00887C6A" w:rsidRDefault="003A59DC" w:rsidP="00B46761">
            <w:pPr>
              <w:pStyle w:val="TableBody"/>
            </w:pPr>
            <w:r w:rsidRPr="00887C6A">
              <w:t>none</w:t>
            </w:r>
          </w:p>
        </w:tc>
        <w:tc>
          <w:tcPr>
            <w:tcW w:w="0" w:type="auto"/>
            <w:tcBorders>
              <w:top w:val="single" w:sz="4" w:space="0" w:color="auto"/>
              <w:left w:val="single" w:sz="4" w:space="0" w:color="auto"/>
              <w:bottom w:val="single" w:sz="4" w:space="0" w:color="auto"/>
              <w:right w:val="single" w:sz="4" w:space="0" w:color="auto"/>
            </w:tcBorders>
          </w:tcPr>
          <w:p w14:paraId="501C42AB" w14:textId="77777777" w:rsidR="003A59DC" w:rsidRPr="00887C6A" w:rsidRDefault="003A59DC" w:rsidP="00B46761">
            <w:pPr>
              <w:pStyle w:val="TableBody"/>
            </w:pPr>
            <w:r w:rsidRPr="00887C6A">
              <w:t>A sink Settlement Point.</w:t>
            </w:r>
          </w:p>
        </w:tc>
      </w:tr>
    </w:tbl>
    <w:bookmarkEnd w:id="248"/>
    <w:bookmarkEnd w:id="249"/>
    <w:bookmarkEnd w:id="250"/>
    <w:p w14:paraId="2F5352CF" w14:textId="77777777" w:rsidR="00212172" w:rsidRPr="00887C6A" w:rsidRDefault="00212172" w:rsidP="00212172">
      <w:pPr>
        <w:pStyle w:val="BodyTextNumbered"/>
        <w:spacing w:before="240"/>
      </w:pPr>
      <w:r w:rsidRPr="00887C6A">
        <w:t>(</w:t>
      </w:r>
      <w:r w:rsidR="003A59DC">
        <w:t>3</w:t>
      </w:r>
      <w:r w:rsidRPr="00887C6A">
        <w:t>)</w:t>
      </w:r>
      <w:r w:rsidRPr="00887C6A">
        <w:tab/>
        <w:t xml:space="preserve">The total payment to each Non-Opt-In-Entity (NOIE) CRR Owner for the Operating Hour of all its PTP Options with Refund settled in the DAM is calculated as follows: </w:t>
      </w:r>
    </w:p>
    <w:p w14:paraId="2A9C8E4A" w14:textId="77777777" w:rsidR="00212172" w:rsidRPr="00887C6A" w:rsidRDefault="00212172" w:rsidP="007C57E5">
      <w:pPr>
        <w:pStyle w:val="FormulaBold"/>
        <w:rPr>
          <w:lang w:val="pt-BR"/>
        </w:rPr>
      </w:pPr>
      <w:r w:rsidRPr="00887C6A">
        <w:rPr>
          <w:lang w:val="pt-BR"/>
        </w:rPr>
        <w:t xml:space="preserve">DAOPTRAMTOTOT </w:t>
      </w:r>
      <w:r w:rsidRPr="00887C6A">
        <w:rPr>
          <w:i/>
          <w:vertAlign w:val="subscript"/>
          <w:lang w:val="pt-BR"/>
        </w:rPr>
        <w:t>o</w:t>
      </w:r>
      <w:r w:rsidRPr="00887C6A">
        <w:rPr>
          <w:lang w:val="pt-BR"/>
        </w:rPr>
        <w:tab/>
        <w:t>=</w:t>
      </w:r>
      <w:r w:rsidRPr="00887C6A">
        <w:rPr>
          <w:lang w:val="pt-BR"/>
        </w:rPr>
        <w:tab/>
      </w:r>
      <w:r w:rsidRPr="00887C6A">
        <w:rPr>
          <w:position w:val="-22"/>
        </w:rPr>
        <w:object w:dxaOrig="220" w:dyaOrig="460" w14:anchorId="505B0077">
          <v:shape id="_x0000_i1099" type="#_x0000_t75" style="width:11.5pt;height:23pt" o:ole="">
            <v:imagedata r:id="rId82" o:title=""/>
          </v:shape>
          <o:OLEObject Type="Embed" ProgID="Equation.3" ShapeID="_x0000_i1099" DrawAspect="Content" ObjectID="_1825492973" r:id="rId106"/>
        </w:object>
      </w:r>
      <w:r w:rsidRPr="00887C6A">
        <w:rPr>
          <w:position w:val="-20"/>
        </w:rPr>
        <w:object w:dxaOrig="220" w:dyaOrig="440" w14:anchorId="4E2DC240">
          <v:shape id="_x0000_i1100" type="#_x0000_t75" style="width:11.5pt;height:21.8pt" o:ole="">
            <v:imagedata r:id="rId84" o:title=""/>
          </v:shape>
          <o:OLEObject Type="Embed" ProgID="Equation.3" ShapeID="_x0000_i1100" DrawAspect="Content" ObjectID="_1825492974" r:id="rId107"/>
        </w:object>
      </w:r>
      <w:r w:rsidRPr="00887C6A">
        <w:rPr>
          <w:lang w:val="pt-BR"/>
        </w:rPr>
        <w:t xml:space="preserve">DAOPTRAMT </w:t>
      </w:r>
      <w:r w:rsidRPr="00887C6A">
        <w:rPr>
          <w:i/>
          <w:vertAlign w:val="subscript"/>
          <w:lang w:val="pt-BR"/>
        </w:rPr>
        <w:t>o, (j, k)</w:t>
      </w:r>
    </w:p>
    <w:p w14:paraId="530B8479" w14:textId="77777777" w:rsidR="00212172" w:rsidRPr="00887C6A" w:rsidRDefault="00212172" w:rsidP="00212172">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679"/>
        <w:gridCol w:w="6534"/>
      </w:tblGrid>
      <w:tr w:rsidR="00212172" w:rsidRPr="00887C6A" w14:paraId="54BB5D88" w14:textId="77777777" w:rsidTr="009F28D9">
        <w:trPr>
          <w:cantSplit/>
          <w:tblHeader/>
        </w:trPr>
        <w:tc>
          <w:tcPr>
            <w:tcW w:w="1143" w:type="pct"/>
          </w:tcPr>
          <w:p w14:paraId="7BE5FCC1" w14:textId="77777777" w:rsidR="00212172" w:rsidRPr="00887C6A" w:rsidRDefault="00212172" w:rsidP="009F28D9">
            <w:pPr>
              <w:pStyle w:val="TableHead"/>
            </w:pPr>
            <w:r w:rsidRPr="00887C6A">
              <w:t>Variable</w:t>
            </w:r>
          </w:p>
        </w:tc>
        <w:tc>
          <w:tcPr>
            <w:tcW w:w="363" w:type="pct"/>
          </w:tcPr>
          <w:p w14:paraId="411E8068" w14:textId="77777777" w:rsidR="00212172" w:rsidRPr="00887C6A" w:rsidRDefault="00212172" w:rsidP="009F28D9">
            <w:pPr>
              <w:pStyle w:val="TableHead"/>
            </w:pPr>
            <w:r w:rsidRPr="00887C6A">
              <w:t>Unit</w:t>
            </w:r>
          </w:p>
        </w:tc>
        <w:tc>
          <w:tcPr>
            <w:tcW w:w="3494" w:type="pct"/>
          </w:tcPr>
          <w:p w14:paraId="4A30FF34" w14:textId="77777777" w:rsidR="00212172" w:rsidRPr="00887C6A" w:rsidRDefault="00212172" w:rsidP="009F28D9">
            <w:pPr>
              <w:pStyle w:val="TableHead"/>
            </w:pPr>
            <w:r w:rsidRPr="00887C6A">
              <w:t>Definition</w:t>
            </w:r>
          </w:p>
        </w:tc>
      </w:tr>
      <w:tr w:rsidR="00212172" w:rsidRPr="00887C6A" w14:paraId="0CCAEBBF" w14:textId="77777777" w:rsidTr="009F28D9">
        <w:tc>
          <w:tcPr>
            <w:tcW w:w="1143" w:type="pct"/>
          </w:tcPr>
          <w:p w14:paraId="33001CF9" w14:textId="77777777" w:rsidR="00212172" w:rsidRPr="00887C6A" w:rsidRDefault="00212172" w:rsidP="009F28D9">
            <w:pPr>
              <w:pStyle w:val="TableBody"/>
            </w:pPr>
            <w:r w:rsidRPr="00887C6A">
              <w:t xml:space="preserve">DAOPTRAMTOTOT </w:t>
            </w:r>
            <w:r w:rsidRPr="008F3BDD">
              <w:rPr>
                <w:i/>
                <w:vertAlign w:val="subscript"/>
              </w:rPr>
              <w:t>o</w:t>
            </w:r>
          </w:p>
        </w:tc>
        <w:tc>
          <w:tcPr>
            <w:tcW w:w="363" w:type="pct"/>
          </w:tcPr>
          <w:p w14:paraId="26644BE2" w14:textId="77777777" w:rsidR="00212172" w:rsidRPr="00887C6A" w:rsidRDefault="00212172" w:rsidP="009F28D9">
            <w:pPr>
              <w:pStyle w:val="TableBody"/>
            </w:pPr>
            <w:r w:rsidRPr="00887C6A">
              <w:t>$</w:t>
            </w:r>
          </w:p>
        </w:tc>
        <w:tc>
          <w:tcPr>
            <w:tcW w:w="3494" w:type="pct"/>
          </w:tcPr>
          <w:p w14:paraId="70BFE541" w14:textId="77777777" w:rsidR="00212172" w:rsidRPr="00887C6A" w:rsidRDefault="00212172" w:rsidP="009F28D9">
            <w:pPr>
              <w:pStyle w:val="TableBody"/>
            </w:pPr>
            <w:r w:rsidRPr="00887C6A">
              <w:rPr>
                <w:i/>
              </w:rPr>
              <w:t>Day-Ahead Option with Refund Amount Owner Total per CRR Owner</w:t>
            </w:r>
            <w:r w:rsidRPr="00887C6A">
              <w:t xml:space="preserve">—The total payment to NOIE CRR Owner </w:t>
            </w:r>
            <w:r w:rsidRPr="00887C6A">
              <w:rPr>
                <w:i/>
              </w:rPr>
              <w:t>o</w:t>
            </w:r>
            <w:r w:rsidRPr="00887C6A">
              <w:t xml:space="preserve"> for all its PTP Options with Refund settled in the DAM, for the hour.</w:t>
            </w:r>
          </w:p>
        </w:tc>
      </w:tr>
      <w:tr w:rsidR="00212172" w:rsidRPr="00887C6A" w14:paraId="098D809B" w14:textId="77777777" w:rsidTr="009F28D9">
        <w:tc>
          <w:tcPr>
            <w:tcW w:w="1143" w:type="pct"/>
          </w:tcPr>
          <w:p w14:paraId="5FC2BF0C" w14:textId="77777777" w:rsidR="00212172" w:rsidRPr="00887C6A" w:rsidRDefault="00212172" w:rsidP="009F28D9">
            <w:pPr>
              <w:pStyle w:val="TableBody"/>
            </w:pPr>
            <w:r w:rsidRPr="00887C6A">
              <w:t xml:space="preserve">DAOPTRAMT </w:t>
            </w:r>
            <w:r w:rsidRPr="008F3BDD">
              <w:rPr>
                <w:i/>
                <w:vertAlign w:val="subscript"/>
              </w:rPr>
              <w:t>o, (j, k)</w:t>
            </w:r>
          </w:p>
        </w:tc>
        <w:tc>
          <w:tcPr>
            <w:tcW w:w="363" w:type="pct"/>
          </w:tcPr>
          <w:p w14:paraId="4D282632" w14:textId="77777777" w:rsidR="00212172" w:rsidRPr="00887C6A" w:rsidRDefault="00212172" w:rsidP="009F28D9">
            <w:pPr>
              <w:pStyle w:val="TableBody"/>
            </w:pPr>
            <w:r w:rsidRPr="00887C6A">
              <w:t>$</w:t>
            </w:r>
          </w:p>
        </w:tc>
        <w:tc>
          <w:tcPr>
            <w:tcW w:w="3494" w:type="pct"/>
          </w:tcPr>
          <w:p w14:paraId="184E2927" w14:textId="77777777" w:rsidR="00212172" w:rsidRPr="00887C6A" w:rsidRDefault="00212172" w:rsidP="009F28D9">
            <w:pPr>
              <w:pStyle w:val="TableBody"/>
            </w:pPr>
            <w:r w:rsidRPr="00887C6A">
              <w:rPr>
                <w:i/>
              </w:rPr>
              <w:t>Day-Ahead Option with Refund Amount per CRR Owner per pair of source and sink</w:t>
            </w:r>
            <w:r w:rsidRPr="00887C6A">
              <w:t xml:space="preserve">—The payment to NOIE CRR Owner </w:t>
            </w:r>
            <w:r w:rsidRPr="00887C6A">
              <w:rPr>
                <w:i/>
              </w:rPr>
              <w:t>o</w:t>
            </w:r>
            <w:r w:rsidRPr="00887C6A">
              <w:t xml:space="preserve"> for the PTP Options with Refund with the source </w:t>
            </w:r>
            <w:r w:rsidRPr="00887C6A">
              <w:rPr>
                <w:i/>
              </w:rPr>
              <w:t>j</w:t>
            </w:r>
            <w:r w:rsidRPr="00887C6A">
              <w:t xml:space="preserve"> and the sink </w:t>
            </w:r>
            <w:r w:rsidRPr="00887C6A">
              <w:rPr>
                <w:i/>
              </w:rPr>
              <w:t>k</w:t>
            </w:r>
            <w:r w:rsidRPr="00887C6A">
              <w:t xml:space="preserve"> settled in the DAM, for the hour.  </w:t>
            </w:r>
          </w:p>
        </w:tc>
      </w:tr>
      <w:tr w:rsidR="00212172" w:rsidRPr="00887C6A" w14:paraId="3812DA00" w14:textId="77777777" w:rsidTr="009F28D9">
        <w:trPr>
          <w:cantSplit/>
        </w:trPr>
        <w:tc>
          <w:tcPr>
            <w:tcW w:w="1143" w:type="pct"/>
            <w:tcBorders>
              <w:top w:val="single" w:sz="4" w:space="0" w:color="auto"/>
              <w:left w:val="single" w:sz="4" w:space="0" w:color="auto"/>
              <w:bottom w:val="single" w:sz="4" w:space="0" w:color="auto"/>
              <w:right w:val="single" w:sz="4" w:space="0" w:color="auto"/>
            </w:tcBorders>
          </w:tcPr>
          <w:p w14:paraId="148B8012" w14:textId="77777777" w:rsidR="00212172" w:rsidRPr="008F3BDD" w:rsidRDefault="00212172" w:rsidP="009F28D9">
            <w:pPr>
              <w:pStyle w:val="TableBody"/>
              <w:rPr>
                <w:i/>
              </w:rPr>
            </w:pPr>
            <w:r w:rsidRPr="008F3BDD">
              <w:rPr>
                <w:i/>
              </w:rPr>
              <w:t>o</w:t>
            </w:r>
          </w:p>
        </w:tc>
        <w:tc>
          <w:tcPr>
            <w:tcW w:w="363" w:type="pct"/>
            <w:tcBorders>
              <w:top w:val="single" w:sz="4" w:space="0" w:color="auto"/>
              <w:left w:val="single" w:sz="4" w:space="0" w:color="auto"/>
              <w:bottom w:val="single" w:sz="4" w:space="0" w:color="auto"/>
              <w:right w:val="single" w:sz="4" w:space="0" w:color="auto"/>
            </w:tcBorders>
          </w:tcPr>
          <w:p w14:paraId="46BCEA23" w14:textId="77777777" w:rsidR="00212172" w:rsidRPr="00887C6A" w:rsidRDefault="00212172" w:rsidP="009F28D9">
            <w:pPr>
              <w:pStyle w:val="TableBody"/>
            </w:pPr>
            <w:r w:rsidRPr="00887C6A">
              <w:t>none</w:t>
            </w:r>
          </w:p>
        </w:tc>
        <w:tc>
          <w:tcPr>
            <w:tcW w:w="3494" w:type="pct"/>
            <w:tcBorders>
              <w:top w:val="single" w:sz="4" w:space="0" w:color="auto"/>
              <w:left w:val="single" w:sz="4" w:space="0" w:color="auto"/>
              <w:bottom w:val="single" w:sz="4" w:space="0" w:color="auto"/>
              <w:right w:val="single" w:sz="4" w:space="0" w:color="auto"/>
            </w:tcBorders>
          </w:tcPr>
          <w:p w14:paraId="586F1203" w14:textId="77777777" w:rsidR="00212172" w:rsidRPr="00887C6A" w:rsidRDefault="00212172" w:rsidP="009F28D9">
            <w:pPr>
              <w:pStyle w:val="TableBody"/>
            </w:pPr>
            <w:r w:rsidRPr="00887C6A">
              <w:t>A CRR Owner.</w:t>
            </w:r>
          </w:p>
        </w:tc>
      </w:tr>
      <w:tr w:rsidR="00212172" w:rsidRPr="00887C6A" w14:paraId="30B20735" w14:textId="77777777" w:rsidTr="009F28D9">
        <w:trPr>
          <w:cantSplit/>
        </w:trPr>
        <w:tc>
          <w:tcPr>
            <w:tcW w:w="1143" w:type="pct"/>
            <w:tcBorders>
              <w:top w:val="single" w:sz="4" w:space="0" w:color="auto"/>
              <w:left w:val="single" w:sz="4" w:space="0" w:color="auto"/>
              <w:bottom w:val="single" w:sz="4" w:space="0" w:color="auto"/>
              <w:right w:val="single" w:sz="4" w:space="0" w:color="auto"/>
            </w:tcBorders>
          </w:tcPr>
          <w:p w14:paraId="464214D5" w14:textId="77777777" w:rsidR="00212172" w:rsidRPr="008F3BDD" w:rsidRDefault="00212172" w:rsidP="009F28D9">
            <w:pPr>
              <w:pStyle w:val="TableBody"/>
              <w:rPr>
                <w:i/>
              </w:rPr>
            </w:pPr>
            <w:r w:rsidRPr="008F3BDD">
              <w:rPr>
                <w:i/>
              </w:rPr>
              <w:t>j</w:t>
            </w:r>
          </w:p>
        </w:tc>
        <w:tc>
          <w:tcPr>
            <w:tcW w:w="363" w:type="pct"/>
            <w:tcBorders>
              <w:top w:val="single" w:sz="4" w:space="0" w:color="auto"/>
              <w:left w:val="single" w:sz="4" w:space="0" w:color="auto"/>
              <w:bottom w:val="single" w:sz="4" w:space="0" w:color="auto"/>
              <w:right w:val="single" w:sz="4" w:space="0" w:color="auto"/>
            </w:tcBorders>
          </w:tcPr>
          <w:p w14:paraId="7025F941" w14:textId="77777777" w:rsidR="00212172" w:rsidRPr="00887C6A" w:rsidRDefault="00212172" w:rsidP="009F28D9">
            <w:pPr>
              <w:pStyle w:val="TableBody"/>
            </w:pPr>
            <w:r w:rsidRPr="00887C6A">
              <w:t>none</w:t>
            </w:r>
          </w:p>
        </w:tc>
        <w:tc>
          <w:tcPr>
            <w:tcW w:w="3494" w:type="pct"/>
            <w:tcBorders>
              <w:top w:val="single" w:sz="4" w:space="0" w:color="auto"/>
              <w:left w:val="single" w:sz="4" w:space="0" w:color="auto"/>
              <w:bottom w:val="single" w:sz="4" w:space="0" w:color="auto"/>
              <w:right w:val="single" w:sz="4" w:space="0" w:color="auto"/>
            </w:tcBorders>
          </w:tcPr>
          <w:p w14:paraId="7BD8368F" w14:textId="77777777" w:rsidR="00212172" w:rsidRPr="00887C6A" w:rsidRDefault="00212172" w:rsidP="009F28D9">
            <w:pPr>
              <w:pStyle w:val="TableBody"/>
            </w:pPr>
            <w:r w:rsidRPr="00887C6A">
              <w:t>A source Settlement Point.</w:t>
            </w:r>
          </w:p>
        </w:tc>
      </w:tr>
      <w:tr w:rsidR="00212172" w:rsidRPr="00887C6A" w14:paraId="12C8B564" w14:textId="77777777" w:rsidTr="009F28D9">
        <w:trPr>
          <w:cantSplit/>
        </w:trPr>
        <w:tc>
          <w:tcPr>
            <w:tcW w:w="1143" w:type="pct"/>
            <w:tcBorders>
              <w:top w:val="single" w:sz="4" w:space="0" w:color="auto"/>
              <w:left w:val="single" w:sz="4" w:space="0" w:color="auto"/>
              <w:bottom w:val="single" w:sz="4" w:space="0" w:color="auto"/>
              <w:right w:val="single" w:sz="4" w:space="0" w:color="auto"/>
            </w:tcBorders>
          </w:tcPr>
          <w:p w14:paraId="38CB4E73" w14:textId="77777777" w:rsidR="00212172" w:rsidRPr="008F3BDD" w:rsidRDefault="00212172" w:rsidP="009F28D9">
            <w:pPr>
              <w:pStyle w:val="TableBody"/>
              <w:rPr>
                <w:i/>
              </w:rPr>
            </w:pPr>
            <w:r w:rsidRPr="008F3BDD">
              <w:rPr>
                <w:i/>
              </w:rPr>
              <w:t>k</w:t>
            </w:r>
          </w:p>
        </w:tc>
        <w:tc>
          <w:tcPr>
            <w:tcW w:w="363" w:type="pct"/>
            <w:tcBorders>
              <w:top w:val="single" w:sz="4" w:space="0" w:color="auto"/>
              <w:left w:val="single" w:sz="4" w:space="0" w:color="auto"/>
              <w:bottom w:val="single" w:sz="4" w:space="0" w:color="auto"/>
              <w:right w:val="single" w:sz="4" w:space="0" w:color="auto"/>
            </w:tcBorders>
          </w:tcPr>
          <w:p w14:paraId="6A8D7594" w14:textId="77777777" w:rsidR="00212172" w:rsidRPr="00887C6A" w:rsidRDefault="00212172" w:rsidP="009F28D9">
            <w:pPr>
              <w:pStyle w:val="TableBody"/>
            </w:pPr>
            <w:r w:rsidRPr="00887C6A">
              <w:t>none</w:t>
            </w:r>
          </w:p>
        </w:tc>
        <w:tc>
          <w:tcPr>
            <w:tcW w:w="3494" w:type="pct"/>
            <w:tcBorders>
              <w:top w:val="single" w:sz="4" w:space="0" w:color="auto"/>
              <w:left w:val="single" w:sz="4" w:space="0" w:color="auto"/>
              <w:bottom w:val="single" w:sz="4" w:space="0" w:color="auto"/>
              <w:right w:val="single" w:sz="4" w:space="0" w:color="auto"/>
            </w:tcBorders>
          </w:tcPr>
          <w:p w14:paraId="4FE4ACDF" w14:textId="77777777" w:rsidR="00212172" w:rsidRPr="00887C6A" w:rsidRDefault="00212172" w:rsidP="009F28D9">
            <w:pPr>
              <w:pStyle w:val="TableBody"/>
            </w:pPr>
            <w:r w:rsidRPr="00887C6A">
              <w:t>A sink Settlement Point.</w:t>
            </w:r>
          </w:p>
        </w:tc>
      </w:tr>
    </w:tbl>
    <w:p w14:paraId="38E370A8" w14:textId="77777777" w:rsidR="00212172" w:rsidRPr="00887C6A" w:rsidRDefault="00212172" w:rsidP="00212172"/>
    <w:p w14:paraId="0865A0C5" w14:textId="77777777" w:rsidR="00212172" w:rsidRPr="00887C6A" w:rsidRDefault="00212172" w:rsidP="00212172">
      <w:pPr>
        <w:pStyle w:val="H3"/>
      </w:pPr>
      <w:bookmarkStart w:id="262" w:name="_Toc273526272"/>
      <w:bookmarkStart w:id="263" w:name="_Toc397670190"/>
      <w:bookmarkStart w:id="264" w:name="_Toc405558231"/>
      <w:bookmarkStart w:id="265" w:name="_Toc405805792"/>
      <w:bookmarkStart w:id="266" w:name="_Toc214879961"/>
      <w:r w:rsidRPr="00887C6A">
        <w:t>7.9.2</w:t>
      </w:r>
      <w:r w:rsidRPr="00887C6A">
        <w:tab/>
        <w:t>Real-Time CRR Payments and Charges</w:t>
      </w:r>
      <w:bookmarkEnd w:id="216"/>
      <w:bookmarkEnd w:id="262"/>
      <w:bookmarkEnd w:id="263"/>
      <w:bookmarkEnd w:id="264"/>
      <w:bookmarkEnd w:id="265"/>
      <w:bookmarkEnd w:id="266"/>
    </w:p>
    <w:p w14:paraId="3DD560D6" w14:textId="77777777" w:rsidR="00212172" w:rsidRPr="00887C6A" w:rsidRDefault="00212172" w:rsidP="00212172">
      <w:pPr>
        <w:pStyle w:val="H4"/>
        <w:ind w:left="1267" w:hanging="1267"/>
      </w:pPr>
      <w:bookmarkStart w:id="267" w:name="_Toc397670191"/>
      <w:bookmarkStart w:id="268" w:name="_Toc405805793"/>
      <w:bookmarkStart w:id="269" w:name="_Toc214879962"/>
      <w:r w:rsidRPr="00887C6A">
        <w:t>7.9.2.1</w:t>
      </w:r>
      <w:r w:rsidRPr="00887C6A">
        <w:tab/>
        <w:t>Payments and Charges for PTP Obligations Settled in Real-Time</w:t>
      </w:r>
      <w:bookmarkEnd w:id="267"/>
      <w:bookmarkEnd w:id="268"/>
      <w:bookmarkEnd w:id="269"/>
      <w:r w:rsidRPr="00887C6A">
        <w:t xml:space="preserve"> </w:t>
      </w:r>
    </w:p>
    <w:p w14:paraId="3DF0BF38" w14:textId="77777777" w:rsidR="00212172" w:rsidRPr="00887C6A" w:rsidRDefault="00212172" w:rsidP="00212172">
      <w:pPr>
        <w:pStyle w:val="BodyTextNumbered"/>
      </w:pPr>
      <w:r w:rsidRPr="00887C6A">
        <w:t>(1)</w:t>
      </w:r>
      <w:r w:rsidRPr="00887C6A">
        <w:tab/>
        <w:t xml:space="preserve">ERCOT shall pay the Qualified Scheduling Entity (QSE) of each cleared PTP Obligation with links to an Option the positive difference in Real-Time Settlement Point Prices between the sink Settlement Point and the source Settlement Point.  The payment to each QSE for a given Operating Hour of its cleared PTP Obligation with links to an Option with each pair of </w:t>
      </w:r>
      <w:proofErr w:type="gramStart"/>
      <w:r w:rsidRPr="00887C6A">
        <w:t>source</w:t>
      </w:r>
      <w:proofErr w:type="gramEnd"/>
      <w:r w:rsidRPr="00887C6A">
        <w:t xml:space="preserve"> and sink Settlement Points is calculated as follows: </w:t>
      </w:r>
    </w:p>
    <w:p w14:paraId="57E49A23" w14:textId="77777777" w:rsidR="00212172" w:rsidRPr="00887C6A" w:rsidRDefault="00212172" w:rsidP="00212172">
      <w:pPr>
        <w:pStyle w:val="BodyTextNumbered"/>
        <w:ind w:left="1440"/>
        <w:rPr>
          <w:b/>
        </w:rPr>
      </w:pPr>
      <w:r w:rsidRPr="00887C6A">
        <w:rPr>
          <w:b/>
        </w:rPr>
        <w:t xml:space="preserve">RTOBLLOAMT </w:t>
      </w:r>
      <w:r w:rsidRPr="00887C6A">
        <w:rPr>
          <w:b/>
          <w:i/>
          <w:vertAlign w:val="subscript"/>
        </w:rPr>
        <w:t>q, (j, k)</w:t>
      </w:r>
      <w:r w:rsidR="008F3BDD">
        <w:rPr>
          <w:b/>
        </w:rPr>
        <w:tab/>
        <w:t xml:space="preserve">=     </w:t>
      </w:r>
      <w:r w:rsidRPr="00887C6A">
        <w:rPr>
          <w:b/>
        </w:rPr>
        <w:t xml:space="preserve">(-1) * MAX(0, RTOBLPR </w:t>
      </w:r>
      <w:r w:rsidRPr="00887C6A">
        <w:rPr>
          <w:b/>
          <w:i/>
          <w:vertAlign w:val="subscript"/>
        </w:rPr>
        <w:t>(j, k)</w:t>
      </w:r>
      <w:r w:rsidRPr="00887C6A">
        <w:rPr>
          <w:b/>
        </w:rPr>
        <w:t xml:space="preserve">) * RTOBLLO </w:t>
      </w:r>
      <w:r w:rsidRPr="00887C6A">
        <w:rPr>
          <w:b/>
          <w:i/>
          <w:vertAlign w:val="subscript"/>
        </w:rPr>
        <w:t>q, (j, k)</w:t>
      </w:r>
      <w:r w:rsidRPr="00887C6A">
        <w:rPr>
          <w:b/>
        </w:rPr>
        <w:t xml:space="preserve"> </w:t>
      </w:r>
    </w:p>
    <w:p w14:paraId="77FA25E6" w14:textId="77777777" w:rsidR="00212172" w:rsidRPr="00887C6A" w:rsidRDefault="00212172" w:rsidP="00212172">
      <w:pPr>
        <w:pStyle w:val="BodyTextNumbered"/>
      </w:pPr>
      <w:r w:rsidRPr="00887C6A">
        <w:t>(2)</w:t>
      </w:r>
      <w:r w:rsidRPr="00887C6A">
        <w:tab/>
        <w:t xml:space="preserve">ERCOT shall pay or charge the QSE of each PTP Obligation acquired in the DAM the difference in Real-Time Settlement Point Prices between the sink Settlement Point and the source Settlement Point.  The payment or charge to each QSE for a given Operating Hour of its cleared PTP Obligations with each pair of </w:t>
      </w:r>
      <w:proofErr w:type="gramStart"/>
      <w:r w:rsidRPr="00887C6A">
        <w:t>source</w:t>
      </w:r>
      <w:proofErr w:type="gramEnd"/>
      <w:r w:rsidRPr="00887C6A">
        <w:t xml:space="preserve"> and sink Settlement Points is calculated as follows: </w:t>
      </w:r>
    </w:p>
    <w:p w14:paraId="528CEC0E" w14:textId="77777777" w:rsidR="00212172" w:rsidRPr="00887C6A" w:rsidRDefault="00212172" w:rsidP="007C57E5">
      <w:pPr>
        <w:pStyle w:val="FormulaBold"/>
      </w:pPr>
      <w:r w:rsidRPr="00887C6A">
        <w:t xml:space="preserve">RTOBLAMT </w:t>
      </w:r>
      <w:r w:rsidRPr="00887C6A">
        <w:rPr>
          <w:i/>
          <w:vertAlign w:val="subscript"/>
        </w:rPr>
        <w:t>q, (j, k)</w:t>
      </w:r>
      <w:r w:rsidRPr="00887C6A">
        <w:tab/>
        <w:t>=</w:t>
      </w:r>
      <w:r w:rsidRPr="00887C6A">
        <w:tab/>
        <w:t xml:space="preserve">(-1) * RTOBLPR </w:t>
      </w:r>
      <w:r w:rsidRPr="00887C6A">
        <w:rPr>
          <w:i/>
          <w:vertAlign w:val="subscript"/>
        </w:rPr>
        <w:t>(j, k)</w:t>
      </w:r>
      <w:r w:rsidRPr="00887C6A">
        <w:t xml:space="preserve"> * RTOBL </w:t>
      </w:r>
      <w:r w:rsidRPr="00887C6A">
        <w:rPr>
          <w:i/>
          <w:vertAlign w:val="subscript"/>
        </w:rPr>
        <w:t>q, (j, k)</w:t>
      </w:r>
    </w:p>
    <w:p w14:paraId="0348A689" w14:textId="77777777" w:rsidR="00212172" w:rsidRPr="00887C6A" w:rsidRDefault="00212172" w:rsidP="00212172">
      <w:pPr>
        <w:pStyle w:val="BodyTextNumbered"/>
      </w:pPr>
      <w:r w:rsidRPr="00887C6A">
        <w:t>(3)</w:t>
      </w:r>
      <w:r w:rsidRPr="00887C6A">
        <w:tab/>
        <w:t xml:space="preserve">In the event that ERCOT is unable to execute the DAM, ERCOT shall pay or charge the owner of each PTP Obligation based on the difference in Real-Time Settlement Point Prices between the sink Settlement Point and the source Settlement Point.  The payment or charge to each CRR Owner for a given Operating Hour of its PTP Obligations with each pair of </w:t>
      </w:r>
      <w:proofErr w:type="gramStart"/>
      <w:r w:rsidRPr="00887C6A">
        <w:t>source</w:t>
      </w:r>
      <w:proofErr w:type="gramEnd"/>
      <w:r w:rsidRPr="00887C6A">
        <w:t xml:space="preserve"> and sink Settlement Points is calculated as follows:</w:t>
      </w:r>
    </w:p>
    <w:p w14:paraId="15299A42" w14:textId="77777777" w:rsidR="00212172" w:rsidRPr="00887C6A" w:rsidRDefault="00212172" w:rsidP="007C57E5">
      <w:pPr>
        <w:pStyle w:val="FormulaBold"/>
        <w:rPr>
          <w:lang w:val="pt-BR"/>
        </w:rPr>
      </w:pPr>
      <w:r w:rsidRPr="00887C6A">
        <w:rPr>
          <w:lang w:val="pt-BR"/>
        </w:rPr>
        <w:t xml:space="preserve">NDRTOBLAMT </w:t>
      </w:r>
      <w:r w:rsidRPr="00887C6A">
        <w:rPr>
          <w:i/>
          <w:vertAlign w:val="subscript"/>
          <w:lang w:val="pt-BR"/>
        </w:rPr>
        <w:t>o, (j, k)</w:t>
      </w:r>
      <w:r w:rsidRPr="00887C6A">
        <w:rPr>
          <w:lang w:val="pt-BR"/>
        </w:rPr>
        <w:tab/>
        <w:t>=</w:t>
      </w:r>
      <w:r w:rsidRPr="00887C6A">
        <w:rPr>
          <w:lang w:val="pt-BR"/>
        </w:rPr>
        <w:tab/>
        <w:t xml:space="preserve">(-1) * RTOBLPR </w:t>
      </w:r>
      <w:r w:rsidRPr="00887C6A">
        <w:rPr>
          <w:i/>
          <w:vertAlign w:val="subscript"/>
          <w:lang w:val="pt-BR"/>
        </w:rPr>
        <w:t>(j, k)</w:t>
      </w:r>
      <w:r w:rsidRPr="00887C6A">
        <w:rPr>
          <w:lang w:val="pt-BR"/>
        </w:rPr>
        <w:t xml:space="preserve"> * DAOBL </w:t>
      </w:r>
      <w:r w:rsidRPr="00887C6A">
        <w:rPr>
          <w:i/>
          <w:vertAlign w:val="subscript"/>
          <w:lang w:val="pt-BR"/>
        </w:rPr>
        <w:t>o, (j, k)</w:t>
      </w:r>
    </w:p>
    <w:p w14:paraId="780F8A33" w14:textId="77777777" w:rsidR="00212172" w:rsidRPr="00887C6A" w:rsidRDefault="00212172" w:rsidP="00212172">
      <w:pPr>
        <w:pStyle w:val="BodyText"/>
        <w:ind w:firstLine="720"/>
      </w:pPr>
      <w:r w:rsidRPr="00887C6A">
        <w:t>Where:</w:t>
      </w:r>
    </w:p>
    <w:p w14:paraId="0735CE87" w14:textId="77777777" w:rsidR="00212172" w:rsidRPr="00887C6A" w:rsidRDefault="00212172" w:rsidP="00212172">
      <w:pPr>
        <w:pStyle w:val="BodyTextNumbered"/>
        <w:ind w:left="1440"/>
        <w:rPr>
          <w:lang w:val="sv-SE"/>
        </w:rPr>
      </w:pPr>
      <w:r w:rsidRPr="00887C6A">
        <w:rPr>
          <w:lang w:val="sv-SE"/>
        </w:rPr>
        <w:t xml:space="preserve">RTOBLPR </w:t>
      </w:r>
      <w:r w:rsidRPr="00887C6A">
        <w:rPr>
          <w:i/>
          <w:vertAlign w:val="subscript"/>
          <w:lang w:val="sv-SE"/>
        </w:rPr>
        <w:t>(j, k)</w:t>
      </w:r>
      <w:r w:rsidRPr="00887C6A">
        <w:rPr>
          <w:lang w:val="sv-SE"/>
        </w:rPr>
        <w:tab/>
        <w:t>=</w:t>
      </w:r>
      <w:r w:rsidRPr="00887C6A">
        <w:rPr>
          <w:lang w:val="sv-SE"/>
        </w:rPr>
        <w:tab/>
      </w:r>
      <w:r w:rsidRPr="00887C6A">
        <w:rPr>
          <w:position w:val="-20"/>
        </w:rPr>
        <w:object w:dxaOrig="260" w:dyaOrig="580" w14:anchorId="4C81F61A">
          <v:shape id="_x0000_i1101" type="#_x0000_t75" style="width:13.9pt;height:29.05pt" o:ole="">
            <v:imagedata r:id="rId108" o:title=""/>
          </v:shape>
          <o:OLEObject Type="Embed" ProgID="Equation.3" ShapeID="_x0000_i1101" DrawAspect="Content" ObjectID="_1825492975" r:id="rId109"/>
        </w:object>
      </w:r>
      <w:r w:rsidRPr="00887C6A">
        <w:rPr>
          <w:lang w:val="sv-SE"/>
        </w:rPr>
        <w:t xml:space="preserve">(RTSPP </w:t>
      </w:r>
      <w:r w:rsidRPr="00887C6A">
        <w:rPr>
          <w:i/>
          <w:vertAlign w:val="subscript"/>
          <w:lang w:val="sv-SE"/>
        </w:rPr>
        <w:t>k, i</w:t>
      </w:r>
      <w:r w:rsidRPr="00887C6A">
        <w:rPr>
          <w:lang w:val="sv-SE"/>
        </w:rPr>
        <w:t xml:space="preserve"> – RTSPP </w:t>
      </w:r>
      <w:r w:rsidRPr="00887C6A">
        <w:rPr>
          <w:i/>
          <w:vertAlign w:val="subscript"/>
          <w:lang w:val="sv-SE"/>
        </w:rPr>
        <w:t>j, i</w:t>
      </w:r>
      <w:r w:rsidRPr="00887C6A">
        <w:rPr>
          <w:lang w:val="sv-SE"/>
        </w:rPr>
        <w:t>) / 4</w:t>
      </w:r>
    </w:p>
    <w:p w14:paraId="3640B83B" w14:textId="77777777" w:rsidR="00212172" w:rsidRPr="00887C6A" w:rsidRDefault="00212172" w:rsidP="00212172">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879"/>
        <w:gridCol w:w="6345"/>
      </w:tblGrid>
      <w:tr w:rsidR="00212172" w:rsidRPr="00887C6A" w14:paraId="065F29A4" w14:textId="77777777" w:rsidTr="009F28D9">
        <w:trPr>
          <w:cantSplit/>
          <w:tblHeader/>
        </w:trPr>
        <w:tc>
          <w:tcPr>
            <w:tcW w:w="1137" w:type="pct"/>
          </w:tcPr>
          <w:p w14:paraId="6BE88932" w14:textId="77777777" w:rsidR="00212172" w:rsidRPr="00887C6A" w:rsidRDefault="00212172" w:rsidP="009F28D9">
            <w:pPr>
              <w:pStyle w:val="TableHead"/>
            </w:pPr>
            <w:r w:rsidRPr="00887C6A">
              <w:t>Variable</w:t>
            </w:r>
          </w:p>
        </w:tc>
        <w:tc>
          <w:tcPr>
            <w:tcW w:w="470" w:type="pct"/>
          </w:tcPr>
          <w:p w14:paraId="52E4343B" w14:textId="77777777" w:rsidR="00212172" w:rsidRPr="00887C6A" w:rsidRDefault="00212172" w:rsidP="009F28D9">
            <w:pPr>
              <w:pStyle w:val="TableHead"/>
            </w:pPr>
            <w:r w:rsidRPr="00887C6A">
              <w:t>Unit</w:t>
            </w:r>
          </w:p>
        </w:tc>
        <w:tc>
          <w:tcPr>
            <w:tcW w:w="3393" w:type="pct"/>
          </w:tcPr>
          <w:p w14:paraId="17B49906" w14:textId="77777777" w:rsidR="00212172" w:rsidRPr="00887C6A" w:rsidRDefault="00212172" w:rsidP="009F28D9">
            <w:pPr>
              <w:pStyle w:val="TableHead"/>
            </w:pPr>
            <w:r w:rsidRPr="00887C6A">
              <w:t>Definition</w:t>
            </w:r>
          </w:p>
        </w:tc>
      </w:tr>
      <w:tr w:rsidR="00212172" w:rsidRPr="00887C6A" w14:paraId="4CB6A022" w14:textId="77777777" w:rsidTr="009F28D9">
        <w:trPr>
          <w:cantSplit/>
        </w:trPr>
        <w:tc>
          <w:tcPr>
            <w:tcW w:w="1137" w:type="pct"/>
          </w:tcPr>
          <w:p w14:paraId="0BCD1D5F" w14:textId="77777777" w:rsidR="00212172" w:rsidRPr="00887C6A" w:rsidRDefault="00212172" w:rsidP="009F28D9">
            <w:pPr>
              <w:pStyle w:val="TableBody"/>
            </w:pPr>
            <w:r w:rsidRPr="00887C6A">
              <w:t xml:space="preserve">RTOBLAMT </w:t>
            </w:r>
            <w:r w:rsidRPr="008F3BDD">
              <w:rPr>
                <w:i/>
                <w:vertAlign w:val="subscript"/>
              </w:rPr>
              <w:t>q, (j, k)</w:t>
            </w:r>
          </w:p>
        </w:tc>
        <w:tc>
          <w:tcPr>
            <w:tcW w:w="470" w:type="pct"/>
          </w:tcPr>
          <w:p w14:paraId="56EC801B" w14:textId="77777777" w:rsidR="00212172" w:rsidRPr="00887C6A" w:rsidRDefault="00212172" w:rsidP="009F28D9">
            <w:pPr>
              <w:pStyle w:val="TableBody"/>
            </w:pPr>
            <w:r w:rsidRPr="00887C6A">
              <w:t>$</w:t>
            </w:r>
          </w:p>
        </w:tc>
        <w:tc>
          <w:tcPr>
            <w:tcW w:w="3393" w:type="pct"/>
          </w:tcPr>
          <w:p w14:paraId="49FB674C" w14:textId="77777777" w:rsidR="00212172" w:rsidRPr="00887C6A" w:rsidRDefault="00212172" w:rsidP="009F28D9">
            <w:pPr>
              <w:pStyle w:val="TableBody"/>
            </w:pPr>
            <w:r w:rsidRPr="00887C6A">
              <w:rPr>
                <w:i/>
              </w:rPr>
              <w:t>Real-Time Obligation Amount per QSE per pair of source and sink</w:t>
            </w:r>
            <w:r w:rsidRPr="00887C6A">
              <w:t xml:space="preserve">—The payment or charge to QSE </w:t>
            </w:r>
            <w:r w:rsidRPr="00887C6A">
              <w:rPr>
                <w:i/>
              </w:rPr>
              <w:t>q</w:t>
            </w:r>
            <w:r w:rsidRPr="00887C6A">
              <w:t xml:space="preserve"> for its PTP Obligations with the source </w:t>
            </w:r>
            <w:r w:rsidRPr="00887C6A">
              <w:rPr>
                <w:i/>
              </w:rPr>
              <w:t>j</w:t>
            </w:r>
            <w:r w:rsidRPr="00887C6A">
              <w:t xml:space="preserve"> and the sink </w:t>
            </w:r>
            <w:r w:rsidRPr="00887C6A">
              <w:rPr>
                <w:i/>
              </w:rPr>
              <w:t>k</w:t>
            </w:r>
            <w:r w:rsidRPr="00887C6A">
              <w:t xml:space="preserve"> settled in Real-Time, for the hour.</w:t>
            </w:r>
          </w:p>
        </w:tc>
      </w:tr>
      <w:tr w:rsidR="00212172" w:rsidRPr="00887C6A" w14:paraId="6F5CB7A0" w14:textId="77777777" w:rsidTr="009F28D9">
        <w:trPr>
          <w:cantSplit/>
        </w:trPr>
        <w:tc>
          <w:tcPr>
            <w:tcW w:w="1137" w:type="pct"/>
          </w:tcPr>
          <w:p w14:paraId="152A03CF" w14:textId="77777777" w:rsidR="00212172" w:rsidRPr="00887C6A" w:rsidRDefault="00212172" w:rsidP="009F28D9">
            <w:pPr>
              <w:pStyle w:val="TableBody"/>
            </w:pPr>
            <w:r w:rsidRPr="00887C6A">
              <w:t xml:space="preserve">RTOBLLOAMT </w:t>
            </w:r>
            <w:r w:rsidRPr="008F3BDD">
              <w:rPr>
                <w:i/>
                <w:vertAlign w:val="subscript"/>
              </w:rPr>
              <w:t>q, (j, k)</w:t>
            </w:r>
          </w:p>
        </w:tc>
        <w:tc>
          <w:tcPr>
            <w:tcW w:w="470" w:type="pct"/>
          </w:tcPr>
          <w:p w14:paraId="07E0CC4F" w14:textId="77777777" w:rsidR="00212172" w:rsidRPr="00887C6A" w:rsidRDefault="00212172" w:rsidP="009F28D9">
            <w:pPr>
              <w:pStyle w:val="TableBody"/>
            </w:pPr>
            <w:r w:rsidRPr="00887C6A">
              <w:t>$</w:t>
            </w:r>
          </w:p>
        </w:tc>
        <w:tc>
          <w:tcPr>
            <w:tcW w:w="3393" w:type="pct"/>
          </w:tcPr>
          <w:p w14:paraId="560A9757" w14:textId="77777777" w:rsidR="00212172" w:rsidRPr="00887C6A" w:rsidRDefault="00212172" w:rsidP="009F28D9">
            <w:pPr>
              <w:pStyle w:val="TableBody"/>
              <w:rPr>
                <w:i/>
              </w:rPr>
            </w:pPr>
            <w:r w:rsidRPr="00887C6A">
              <w:rPr>
                <w:i/>
              </w:rPr>
              <w:t>Real-Time Obligation with Links to an Option Amount per QSE per pair of source and sink</w:t>
            </w:r>
            <w:r w:rsidRPr="00887C6A">
              <w:t xml:space="preserve">—The payment  to QSE </w:t>
            </w:r>
            <w:r w:rsidRPr="00887C6A">
              <w:rPr>
                <w:i/>
              </w:rPr>
              <w:t>q</w:t>
            </w:r>
            <w:r w:rsidRPr="00887C6A">
              <w:t xml:space="preserve"> for its PTP Obligations with Links to an Option with the source </w:t>
            </w:r>
            <w:r w:rsidRPr="00887C6A">
              <w:rPr>
                <w:i/>
              </w:rPr>
              <w:t>j</w:t>
            </w:r>
            <w:r w:rsidRPr="00887C6A">
              <w:t xml:space="preserve"> and the sink </w:t>
            </w:r>
            <w:r w:rsidRPr="00887C6A">
              <w:rPr>
                <w:i/>
              </w:rPr>
              <w:t>k</w:t>
            </w:r>
            <w:r w:rsidRPr="00887C6A">
              <w:t xml:space="preserve"> settled in Real-Time, for the hour.</w:t>
            </w:r>
          </w:p>
        </w:tc>
      </w:tr>
      <w:tr w:rsidR="00212172" w:rsidRPr="00887C6A" w14:paraId="26058315" w14:textId="77777777" w:rsidTr="009F28D9">
        <w:trPr>
          <w:cantSplit/>
        </w:trPr>
        <w:tc>
          <w:tcPr>
            <w:tcW w:w="1137" w:type="pct"/>
          </w:tcPr>
          <w:p w14:paraId="52FD58DB" w14:textId="77777777" w:rsidR="00212172" w:rsidRPr="00887C6A" w:rsidRDefault="00212172" w:rsidP="009F28D9">
            <w:pPr>
              <w:pStyle w:val="TableBody"/>
            </w:pPr>
            <w:r w:rsidRPr="00887C6A">
              <w:t xml:space="preserve">NDRTOBLAMT </w:t>
            </w:r>
            <w:r w:rsidRPr="008F3BDD">
              <w:rPr>
                <w:i/>
                <w:vertAlign w:val="subscript"/>
              </w:rPr>
              <w:t>o, (j, k)</w:t>
            </w:r>
          </w:p>
        </w:tc>
        <w:tc>
          <w:tcPr>
            <w:tcW w:w="470" w:type="pct"/>
          </w:tcPr>
          <w:p w14:paraId="5C469A68" w14:textId="77777777" w:rsidR="00212172" w:rsidRPr="00887C6A" w:rsidRDefault="00212172" w:rsidP="009F28D9">
            <w:pPr>
              <w:pStyle w:val="TableBody"/>
            </w:pPr>
            <w:r w:rsidRPr="00887C6A">
              <w:t>$</w:t>
            </w:r>
          </w:p>
        </w:tc>
        <w:tc>
          <w:tcPr>
            <w:tcW w:w="3393" w:type="pct"/>
          </w:tcPr>
          <w:p w14:paraId="1B9E6140" w14:textId="77777777" w:rsidR="00212172" w:rsidRPr="00887C6A" w:rsidRDefault="00212172" w:rsidP="009F28D9">
            <w:pPr>
              <w:pStyle w:val="TableBody"/>
              <w:rPr>
                <w:i/>
              </w:rPr>
            </w:pPr>
            <w:r w:rsidRPr="00887C6A">
              <w:rPr>
                <w:i/>
              </w:rPr>
              <w:t>No DAM Real-Time Obligation Amount per CRR Owner per pair of source and sink</w:t>
            </w:r>
            <w:r w:rsidRPr="00887C6A">
              <w:t xml:space="preserve">—The payment or charge to CRR Owner </w:t>
            </w:r>
            <w:r w:rsidRPr="00887C6A">
              <w:rPr>
                <w:i/>
              </w:rPr>
              <w:t>o</w:t>
            </w:r>
            <w:r w:rsidRPr="00887C6A">
              <w:t xml:space="preserve"> for its PTP Obligations with the source </w:t>
            </w:r>
            <w:r w:rsidRPr="00887C6A">
              <w:rPr>
                <w:i/>
              </w:rPr>
              <w:t>j</w:t>
            </w:r>
            <w:r w:rsidRPr="00887C6A">
              <w:t xml:space="preserve"> and the sink </w:t>
            </w:r>
            <w:r w:rsidRPr="00887C6A">
              <w:rPr>
                <w:i/>
              </w:rPr>
              <w:t>k</w:t>
            </w:r>
            <w:r w:rsidRPr="00887C6A">
              <w:t xml:space="preserve"> settled in Real-Time when ERCOT is unable to execute the DAM, for the hour.</w:t>
            </w:r>
          </w:p>
        </w:tc>
      </w:tr>
      <w:tr w:rsidR="00212172" w:rsidRPr="00887C6A" w14:paraId="0DBFCAD3" w14:textId="77777777" w:rsidTr="009F28D9">
        <w:trPr>
          <w:cantSplit/>
        </w:trPr>
        <w:tc>
          <w:tcPr>
            <w:tcW w:w="1137" w:type="pct"/>
          </w:tcPr>
          <w:p w14:paraId="3C828443" w14:textId="77777777" w:rsidR="00212172" w:rsidRPr="00887C6A" w:rsidRDefault="00212172" w:rsidP="009F28D9">
            <w:pPr>
              <w:pStyle w:val="TableBody"/>
            </w:pPr>
            <w:r w:rsidRPr="00887C6A">
              <w:lastRenderedPageBreak/>
              <w:t xml:space="preserve">RTOBLPR </w:t>
            </w:r>
            <w:r w:rsidRPr="008F3BDD">
              <w:rPr>
                <w:i/>
                <w:vertAlign w:val="subscript"/>
              </w:rPr>
              <w:t>(j, k)</w:t>
            </w:r>
          </w:p>
        </w:tc>
        <w:tc>
          <w:tcPr>
            <w:tcW w:w="470" w:type="pct"/>
          </w:tcPr>
          <w:p w14:paraId="7618CAB0" w14:textId="77777777" w:rsidR="00212172" w:rsidRPr="00887C6A" w:rsidRDefault="00212172" w:rsidP="009F28D9">
            <w:pPr>
              <w:pStyle w:val="TableBody"/>
            </w:pPr>
            <w:r w:rsidRPr="00887C6A">
              <w:t>$/MW per hour</w:t>
            </w:r>
          </w:p>
        </w:tc>
        <w:tc>
          <w:tcPr>
            <w:tcW w:w="3393" w:type="pct"/>
          </w:tcPr>
          <w:p w14:paraId="3024C5AA" w14:textId="77777777" w:rsidR="00212172" w:rsidRPr="00887C6A" w:rsidRDefault="00212172" w:rsidP="009F28D9">
            <w:pPr>
              <w:pStyle w:val="TableBody"/>
            </w:pPr>
            <w:r w:rsidRPr="00887C6A">
              <w:rPr>
                <w:i/>
              </w:rPr>
              <w:t>Real-Time Obligation Price</w:t>
            </w:r>
            <w:r w:rsidRPr="00887C6A">
              <w:t>—The Real-Time price of the PTP Obligation, for the hour.</w:t>
            </w:r>
          </w:p>
        </w:tc>
      </w:tr>
      <w:tr w:rsidR="00212172" w:rsidRPr="00887C6A" w14:paraId="5E7617AC" w14:textId="77777777" w:rsidTr="009F28D9">
        <w:trPr>
          <w:cantSplit/>
        </w:trPr>
        <w:tc>
          <w:tcPr>
            <w:tcW w:w="1137" w:type="pct"/>
          </w:tcPr>
          <w:p w14:paraId="11D4BFBF" w14:textId="77777777" w:rsidR="00212172" w:rsidRPr="00887C6A" w:rsidRDefault="00212172" w:rsidP="009F28D9">
            <w:pPr>
              <w:pStyle w:val="TableBody"/>
            </w:pPr>
            <w:r w:rsidRPr="00887C6A">
              <w:t xml:space="preserve">RTSPP </w:t>
            </w:r>
            <w:r w:rsidRPr="008F3BDD">
              <w:rPr>
                <w:i/>
                <w:vertAlign w:val="subscript"/>
              </w:rPr>
              <w:t>j, i</w:t>
            </w:r>
          </w:p>
        </w:tc>
        <w:tc>
          <w:tcPr>
            <w:tcW w:w="470" w:type="pct"/>
          </w:tcPr>
          <w:p w14:paraId="29CCB39E" w14:textId="77777777" w:rsidR="00212172" w:rsidRPr="00887C6A" w:rsidRDefault="00212172" w:rsidP="009F28D9">
            <w:pPr>
              <w:pStyle w:val="TableBody"/>
              <w:rPr>
                <w:iCs w:val="0"/>
              </w:rPr>
            </w:pPr>
            <w:r w:rsidRPr="00887C6A">
              <w:t>$/MWh</w:t>
            </w:r>
          </w:p>
        </w:tc>
        <w:tc>
          <w:tcPr>
            <w:tcW w:w="3393" w:type="pct"/>
          </w:tcPr>
          <w:p w14:paraId="2D1374D7" w14:textId="77777777" w:rsidR="00212172" w:rsidRPr="00887C6A" w:rsidRDefault="00212172" w:rsidP="009F28D9">
            <w:pPr>
              <w:pStyle w:val="TableBody"/>
              <w:rPr>
                <w:i/>
                <w:iCs w:val="0"/>
              </w:rPr>
            </w:pPr>
            <w:r w:rsidRPr="00887C6A">
              <w:rPr>
                <w:i/>
                <w:iCs w:val="0"/>
              </w:rPr>
              <w:t>Real-Time Settlement Point Price at source per interval</w:t>
            </w:r>
            <w:r w:rsidRPr="00887C6A">
              <w:t xml:space="preserve">—The Real-Time Settlement Point Price at the source </w:t>
            </w:r>
            <w:r w:rsidRPr="00887C6A">
              <w:rPr>
                <w:i/>
              </w:rPr>
              <w:t>j</w:t>
            </w:r>
            <w:r w:rsidRPr="00887C6A">
              <w:t xml:space="preserve"> for the 15-minute Settlement Interval </w:t>
            </w:r>
            <w:r w:rsidRPr="00887C6A">
              <w:rPr>
                <w:i/>
              </w:rPr>
              <w:t>i</w:t>
            </w:r>
            <w:r w:rsidRPr="00887C6A">
              <w:t>.</w:t>
            </w:r>
          </w:p>
        </w:tc>
      </w:tr>
      <w:tr w:rsidR="00212172" w:rsidRPr="00887C6A" w14:paraId="3FF9B611" w14:textId="77777777" w:rsidTr="009F28D9">
        <w:trPr>
          <w:cantSplit/>
        </w:trPr>
        <w:tc>
          <w:tcPr>
            <w:tcW w:w="1137" w:type="pct"/>
          </w:tcPr>
          <w:p w14:paraId="73770AD5" w14:textId="77777777" w:rsidR="00212172" w:rsidRPr="00887C6A" w:rsidRDefault="00212172" w:rsidP="009F28D9">
            <w:pPr>
              <w:pStyle w:val="TableBody"/>
            </w:pPr>
            <w:r w:rsidRPr="00887C6A">
              <w:t xml:space="preserve">RTSPP </w:t>
            </w:r>
            <w:r w:rsidRPr="008F3BDD">
              <w:rPr>
                <w:i/>
                <w:vertAlign w:val="subscript"/>
              </w:rPr>
              <w:t>k, i</w:t>
            </w:r>
          </w:p>
        </w:tc>
        <w:tc>
          <w:tcPr>
            <w:tcW w:w="470" w:type="pct"/>
          </w:tcPr>
          <w:p w14:paraId="38E7760E" w14:textId="77777777" w:rsidR="00212172" w:rsidRPr="00887C6A" w:rsidRDefault="00212172" w:rsidP="009F28D9">
            <w:pPr>
              <w:pStyle w:val="TableBody"/>
              <w:rPr>
                <w:iCs w:val="0"/>
              </w:rPr>
            </w:pPr>
            <w:r w:rsidRPr="00887C6A">
              <w:t>$/MWh</w:t>
            </w:r>
          </w:p>
        </w:tc>
        <w:tc>
          <w:tcPr>
            <w:tcW w:w="3393" w:type="pct"/>
          </w:tcPr>
          <w:p w14:paraId="22A8C77C" w14:textId="77777777" w:rsidR="00212172" w:rsidRPr="00887C6A" w:rsidRDefault="00212172" w:rsidP="009F28D9">
            <w:pPr>
              <w:pStyle w:val="TableBody"/>
              <w:rPr>
                <w:i/>
                <w:iCs w:val="0"/>
              </w:rPr>
            </w:pPr>
            <w:r w:rsidRPr="00887C6A">
              <w:rPr>
                <w:i/>
                <w:iCs w:val="0"/>
              </w:rPr>
              <w:t>Real-Time Settlement Point Price at sink per interval</w:t>
            </w:r>
            <w:r w:rsidRPr="00887C6A">
              <w:t xml:space="preserve">—The Real-Time Settlement Point Price at the sink </w:t>
            </w:r>
            <w:r w:rsidRPr="00887C6A">
              <w:rPr>
                <w:i/>
              </w:rPr>
              <w:t>k</w:t>
            </w:r>
            <w:r w:rsidRPr="00887C6A">
              <w:t xml:space="preserve"> for the 15-minute Settlement Interval </w:t>
            </w:r>
            <w:r w:rsidRPr="00887C6A">
              <w:rPr>
                <w:i/>
              </w:rPr>
              <w:t>i</w:t>
            </w:r>
            <w:r w:rsidRPr="00887C6A">
              <w:t>.</w:t>
            </w:r>
          </w:p>
        </w:tc>
      </w:tr>
      <w:tr w:rsidR="00212172" w:rsidRPr="00887C6A" w14:paraId="78D47E33" w14:textId="77777777" w:rsidTr="009F28D9">
        <w:trPr>
          <w:cantSplit/>
        </w:trPr>
        <w:tc>
          <w:tcPr>
            <w:tcW w:w="1137" w:type="pct"/>
          </w:tcPr>
          <w:p w14:paraId="69CA71BB" w14:textId="77777777" w:rsidR="00212172" w:rsidRPr="00887C6A" w:rsidRDefault="00212172" w:rsidP="009F28D9">
            <w:pPr>
              <w:pStyle w:val="TableBody"/>
            </w:pPr>
            <w:r w:rsidRPr="00887C6A">
              <w:t xml:space="preserve">RTOBL </w:t>
            </w:r>
            <w:r w:rsidRPr="008F3BDD">
              <w:rPr>
                <w:i/>
                <w:vertAlign w:val="subscript"/>
              </w:rPr>
              <w:t>q, (j, k)</w:t>
            </w:r>
          </w:p>
        </w:tc>
        <w:tc>
          <w:tcPr>
            <w:tcW w:w="470" w:type="pct"/>
          </w:tcPr>
          <w:p w14:paraId="1679FEAF" w14:textId="77777777" w:rsidR="00212172" w:rsidRPr="00887C6A" w:rsidRDefault="00212172" w:rsidP="009F28D9">
            <w:pPr>
              <w:pStyle w:val="TableBody"/>
            </w:pPr>
            <w:r w:rsidRPr="00887C6A">
              <w:t>MW</w:t>
            </w:r>
          </w:p>
        </w:tc>
        <w:tc>
          <w:tcPr>
            <w:tcW w:w="3393" w:type="pct"/>
          </w:tcPr>
          <w:p w14:paraId="612C3AB1" w14:textId="77777777" w:rsidR="00212172" w:rsidRPr="00887C6A" w:rsidRDefault="00212172" w:rsidP="009F28D9">
            <w:pPr>
              <w:pStyle w:val="TableBody"/>
            </w:pPr>
            <w:r w:rsidRPr="00887C6A">
              <w:rPr>
                <w:i/>
              </w:rPr>
              <w:t>Real-Time Obligation per QSE per pair of source and sink</w:t>
            </w:r>
            <w:r w:rsidRPr="00887C6A">
              <w:t xml:space="preserve">—The total MW of QSE </w:t>
            </w:r>
            <w:r w:rsidRPr="00887C6A">
              <w:rPr>
                <w:i/>
              </w:rPr>
              <w:t>q</w:t>
            </w:r>
            <w:r w:rsidRPr="00887C6A">
              <w:t xml:space="preserve">’s PTP Obligation bids cleared in the DAM and settled in Real-Time for the source </w:t>
            </w:r>
            <w:r w:rsidRPr="00887C6A">
              <w:rPr>
                <w:i/>
              </w:rPr>
              <w:t>j</w:t>
            </w:r>
            <w:r w:rsidRPr="00887C6A">
              <w:t xml:space="preserve"> and the sink </w:t>
            </w:r>
            <w:r w:rsidRPr="00887C6A">
              <w:rPr>
                <w:i/>
              </w:rPr>
              <w:t>k</w:t>
            </w:r>
            <w:r w:rsidRPr="00887C6A">
              <w:t xml:space="preserve"> for the hour.</w:t>
            </w:r>
          </w:p>
        </w:tc>
      </w:tr>
      <w:tr w:rsidR="00212172" w:rsidRPr="00887C6A" w14:paraId="0F9FD664" w14:textId="77777777" w:rsidTr="009F28D9">
        <w:trPr>
          <w:cantSplit/>
        </w:trPr>
        <w:tc>
          <w:tcPr>
            <w:tcW w:w="1137" w:type="pct"/>
          </w:tcPr>
          <w:p w14:paraId="0AFA6BEF" w14:textId="77777777" w:rsidR="00212172" w:rsidRPr="00887C6A" w:rsidRDefault="00212172" w:rsidP="009F28D9">
            <w:pPr>
              <w:pStyle w:val="TableBody"/>
              <w:rPr>
                <w:bCs/>
              </w:rPr>
            </w:pPr>
            <w:r w:rsidRPr="00887C6A">
              <w:t xml:space="preserve">RTOBLLO </w:t>
            </w:r>
            <w:r w:rsidRPr="008F3BDD">
              <w:rPr>
                <w:i/>
                <w:vertAlign w:val="subscript"/>
              </w:rPr>
              <w:t>q, (j, k)</w:t>
            </w:r>
          </w:p>
        </w:tc>
        <w:tc>
          <w:tcPr>
            <w:tcW w:w="470" w:type="pct"/>
          </w:tcPr>
          <w:p w14:paraId="440B579C" w14:textId="77777777" w:rsidR="00212172" w:rsidRPr="00887C6A" w:rsidRDefault="00212172" w:rsidP="009F28D9">
            <w:pPr>
              <w:pStyle w:val="TableBody"/>
              <w:rPr>
                <w:bCs/>
              </w:rPr>
            </w:pPr>
            <w:r w:rsidRPr="00887C6A">
              <w:t>MW</w:t>
            </w:r>
          </w:p>
        </w:tc>
        <w:tc>
          <w:tcPr>
            <w:tcW w:w="3393" w:type="pct"/>
          </w:tcPr>
          <w:p w14:paraId="022CE6D3" w14:textId="77777777" w:rsidR="00212172" w:rsidRPr="00887C6A" w:rsidRDefault="00212172" w:rsidP="009F28D9">
            <w:pPr>
              <w:pStyle w:val="TableBody"/>
              <w:rPr>
                <w:i/>
              </w:rPr>
            </w:pPr>
            <w:r w:rsidRPr="00887C6A">
              <w:rPr>
                <w:i/>
              </w:rPr>
              <w:t>Real-Time Obligation with Links to an Option per QSE per pair of source and sink</w:t>
            </w:r>
            <w:r w:rsidRPr="00887C6A">
              <w:t xml:space="preserve">—The total MW of QSE </w:t>
            </w:r>
            <w:r w:rsidRPr="00887C6A">
              <w:rPr>
                <w:i/>
              </w:rPr>
              <w:t>q</w:t>
            </w:r>
            <w:r w:rsidRPr="00887C6A">
              <w:t xml:space="preserve">’s PTP Obligation bids with Links to an Option cleared in the DAM and settled in Real-Time for the source </w:t>
            </w:r>
            <w:r w:rsidRPr="00887C6A">
              <w:rPr>
                <w:i/>
              </w:rPr>
              <w:t>j</w:t>
            </w:r>
            <w:r w:rsidRPr="00887C6A">
              <w:t xml:space="preserve"> and the sink </w:t>
            </w:r>
            <w:r w:rsidRPr="00887C6A">
              <w:rPr>
                <w:i/>
              </w:rPr>
              <w:t>k</w:t>
            </w:r>
            <w:r w:rsidRPr="00887C6A">
              <w:t xml:space="preserve"> for the hour.</w:t>
            </w:r>
          </w:p>
        </w:tc>
      </w:tr>
      <w:tr w:rsidR="00212172" w:rsidRPr="00887C6A" w14:paraId="426B461A" w14:textId="77777777" w:rsidTr="009F28D9">
        <w:trPr>
          <w:cantSplit/>
        </w:trPr>
        <w:tc>
          <w:tcPr>
            <w:tcW w:w="1137" w:type="pct"/>
          </w:tcPr>
          <w:p w14:paraId="01F0747B" w14:textId="77777777" w:rsidR="00212172" w:rsidRPr="00887C6A" w:rsidRDefault="00212172" w:rsidP="009F28D9">
            <w:pPr>
              <w:pStyle w:val="TableBody"/>
            </w:pPr>
            <w:r w:rsidRPr="00887C6A">
              <w:rPr>
                <w:bCs/>
              </w:rPr>
              <w:t xml:space="preserve">DAOBL </w:t>
            </w:r>
            <w:r w:rsidRPr="008F3BDD">
              <w:rPr>
                <w:i/>
                <w:vertAlign w:val="subscript"/>
              </w:rPr>
              <w:t xml:space="preserve">o, </w:t>
            </w:r>
            <w:r w:rsidRPr="008F3BDD">
              <w:rPr>
                <w:bCs/>
                <w:i/>
                <w:vertAlign w:val="subscript"/>
              </w:rPr>
              <w:t>(j, k)</w:t>
            </w:r>
          </w:p>
        </w:tc>
        <w:tc>
          <w:tcPr>
            <w:tcW w:w="470" w:type="pct"/>
          </w:tcPr>
          <w:p w14:paraId="00B13501" w14:textId="77777777" w:rsidR="00212172" w:rsidRPr="00887C6A" w:rsidRDefault="00212172" w:rsidP="009F28D9">
            <w:pPr>
              <w:pStyle w:val="TableBody"/>
            </w:pPr>
            <w:r w:rsidRPr="00887C6A">
              <w:rPr>
                <w:bCs/>
              </w:rPr>
              <w:t>MW</w:t>
            </w:r>
          </w:p>
        </w:tc>
        <w:tc>
          <w:tcPr>
            <w:tcW w:w="3393" w:type="pct"/>
          </w:tcPr>
          <w:p w14:paraId="294B2230" w14:textId="77777777" w:rsidR="00212172" w:rsidRPr="00887C6A" w:rsidRDefault="00212172" w:rsidP="009F28D9">
            <w:pPr>
              <w:pStyle w:val="TableBody"/>
            </w:pPr>
            <w:r w:rsidRPr="00887C6A">
              <w:rPr>
                <w:i/>
              </w:rPr>
              <w:t>Day-Ahead Obligation per CRR Owner per source and sink pair</w:t>
            </w:r>
            <w:r w:rsidRPr="00887C6A">
              <w:t>—</w:t>
            </w:r>
            <w:r w:rsidRPr="00887C6A">
              <w:rPr>
                <w:bCs/>
              </w:rPr>
              <w:t xml:space="preserve">The number of CRR Owner </w:t>
            </w:r>
            <w:r w:rsidRPr="00887C6A">
              <w:rPr>
                <w:bCs/>
                <w:i/>
              </w:rPr>
              <w:t>o</w:t>
            </w:r>
            <w:r w:rsidRPr="00887C6A">
              <w:rPr>
                <w:bCs/>
              </w:rPr>
              <w:t>’s PT</w:t>
            </w:r>
            <w:r w:rsidRPr="00887C6A">
              <w:t>P</w:t>
            </w:r>
            <w:r w:rsidRPr="00887C6A">
              <w:rPr>
                <w:bCs/>
              </w:rPr>
              <w:t xml:space="preserve"> Obligations with the source </w:t>
            </w:r>
            <w:r w:rsidRPr="00887C6A">
              <w:rPr>
                <w:bCs/>
                <w:i/>
              </w:rPr>
              <w:t>j</w:t>
            </w:r>
            <w:r w:rsidRPr="00887C6A">
              <w:rPr>
                <w:bCs/>
              </w:rPr>
              <w:t xml:space="preserve"> and the sink </w:t>
            </w:r>
            <w:r w:rsidRPr="00887C6A">
              <w:rPr>
                <w:bCs/>
                <w:i/>
              </w:rPr>
              <w:t>k</w:t>
            </w:r>
            <w:r w:rsidRPr="00887C6A">
              <w:rPr>
                <w:bCs/>
              </w:rPr>
              <w:t xml:space="preserve"> settled in the DAM for the hour.  See Section 7.9.1.1, Payments and Charges for PTP Obligations Settled in DAM.</w:t>
            </w:r>
          </w:p>
        </w:tc>
      </w:tr>
      <w:tr w:rsidR="00212172" w:rsidRPr="00887C6A" w14:paraId="529C568F" w14:textId="77777777" w:rsidTr="009F28D9">
        <w:trPr>
          <w:cantSplit/>
        </w:trPr>
        <w:tc>
          <w:tcPr>
            <w:tcW w:w="1137" w:type="pct"/>
          </w:tcPr>
          <w:p w14:paraId="286D22C2" w14:textId="77777777" w:rsidR="00212172" w:rsidRPr="008F3BDD" w:rsidRDefault="00212172" w:rsidP="009F28D9">
            <w:pPr>
              <w:pStyle w:val="TableBody"/>
              <w:rPr>
                <w:i/>
              </w:rPr>
            </w:pPr>
            <w:r w:rsidRPr="008F3BDD">
              <w:rPr>
                <w:bCs/>
                <w:i/>
              </w:rPr>
              <w:t>o</w:t>
            </w:r>
          </w:p>
        </w:tc>
        <w:tc>
          <w:tcPr>
            <w:tcW w:w="470" w:type="pct"/>
          </w:tcPr>
          <w:p w14:paraId="7DDB3D65" w14:textId="77777777" w:rsidR="00212172" w:rsidRPr="00887C6A" w:rsidRDefault="00212172" w:rsidP="009F28D9">
            <w:pPr>
              <w:pStyle w:val="TableBody"/>
            </w:pPr>
            <w:r w:rsidRPr="00887C6A">
              <w:rPr>
                <w:bCs/>
              </w:rPr>
              <w:t>none</w:t>
            </w:r>
          </w:p>
        </w:tc>
        <w:tc>
          <w:tcPr>
            <w:tcW w:w="3393" w:type="pct"/>
          </w:tcPr>
          <w:p w14:paraId="5ECF527C" w14:textId="77777777" w:rsidR="00212172" w:rsidRPr="00887C6A" w:rsidRDefault="00212172" w:rsidP="009F28D9">
            <w:pPr>
              <w:pStyle w:val="TableBody"/>
            </w:pPr>
            <w:r w:rsidRPr="00887C6A">
              <w:t>A CRR Owner.</w:t>
            </w:r>
          </w:p>
        </w:tc>
      </w:tr>
      <w:tr w:rsidR="00212172" w:rsidRPr="00887C6A" w14:paraId="036F3B26" w14:textId="77777777" w:rsidTr="009F28D9">
        <w:trPr>
          <w:cantSplit/>
        </w:trPr>
        <w:tc>
          <w:tcPr>
            <w:tcW w:w="1137" w:type="pct"/>
          </w:tcPr>
          <w:p w14:paraId="52B17AEC" w14:textId="77777777" w:rsidR="00212172" w:rsidRPr="008F3BDD" w:rsidRDefault="00212172" w:rsidP="009F28D9">
            <w:pPr>
              <w:pStyle w:val="TableBody"/>
              <w:rPr>
                <w:i/>
              </w:rPr>
            </w:pPr>
            <w:r w:rsidRPr="008F3BDD">
              <w:rPr>
                <w:i/>
              </w:rPr>
              <w:t>q</w:t>
            </w:r>
          </w:p>
        </w:tc>
        <w:tc>
          <w:tcPr>
            <w:tcW w:w="470" w:type="pct"/>
          </w:tcPr>
          <w:p w14:paraId="7DC59ACE" w14:textId="77777777" w:rsidR="00212172" w:rsidRPr="00887C6A" w:rsidRDefault="00212172" w:rsidP="009F28D9">
            <w:pPr>
              <w:pStyle w:val="TableBody"/>
            </w:pPr>
            <w:r w:rsidRPr="00887C6A">
              <w:t>none</w:t>
            </w:r>
          </w:p>
        </w:tc>
        <w:tc>
          <w:tcPr>
            <w:tcW w:w="3393" w:type="pct"/>
          </w:tcPr>
          <w:p w14:paraId="20D0C055" w14:textId="77777777" w:rsidR="00212172" w:rsidRPr="00887C6A" w:rsidRDefault="00212172" w:rsidP="009F28D9">
            <w:pPr>
              <w:pStyle w:val="TableBody"/>
            </w:pPr>
            <w:r w:rsidRPr="00887C6A">
              <w:t>A QSE.</w:t>
            </w:r>
          </w:p>
        </w:tc>
      </w:tr>
      <w:tr w:rsidR="00212172" w:rsidRPr="00887C6A" w14:paraId="25E88B21" w14:textId="77777777" w:rsidTr="009F28D9">
        <w:trPr>
          <w:cantSplit/>
        </w:trPr>
        <w:tc>
          <w:tcPr>
            <w:tcW w:w="1137" w:type="pct"/>
          </w:tcPr>
          <w:p w14:paraId="5D3CD21B" w14:textId="77777777" w:rsidR="00212172" w:rsidRPr="008F3BDD" w:rsidRDefault="00212172" w:rsidP="009F28D9">
            <w:pPr>
              <w:pStyle w:val="TableBody"/>
              <w:rPr>
                <w:i/>
              </w:rPr>
            </w:pPr>
            <w:r w:rsidRPr="008F3BDD">
              <w:rPr>
                <w:i/>
              </w:rPr>
              <w:t>i</w:t>
            </w:r>
          </w:p>
        </w:tc>
        <w:tc>
          <w:tcPr>
            <w:tcW w:w="470" w:type="pct"/>
          </w:tcPr>
          <w:p w14:paraId="01554395" w14:textId="77777777" w:rsidR="00212172" w:rsidRPr="00887C6A" w:rsidRDefault="00212172" w:rsidP="009F28D9">
            <w:pPr>
              <w:pStyle w:val="TableBody"/>
            </w:pPr>
            <w:r w:rsidRPr="00887C6A">
              <w:t>none</w:t>
            </w:r>
          </w:p>
        </w:tc>
        <w:tc>
          <w:tcPr>
            <w:tcW w:w="3393" w:type="pct"/>
          </w:tcPr>
          <w:p w14:paraId="3F0E6294" w14:textId="77777777" w:rsidR="00212172" w:rsidRPr="00887C6A" w:rsidRDefault="00212172" w:rsidP="009F28D9">
            <w:pPr>
              <w:pStyle w:val="TableBody"/>
              <w:rPr>
                <w:b/>
                <w:i/>
              </w:rPr>
            </w:pPr>
            <w:r w:rsidRPr="00887C6A">
              <w:t>A 15-minute Settlement Interval in the Operating Hour.</w:t>
            </w:r>
          </w:p>
        </w:tc>
      </w:tr>
      <w:tr w:rsidR="00212172" w:rsidRPr="00887C6A" w14:paraId="69452790" w14:textId="77777777" w:rsidTr="009F28D9">
        <w:trPr>
          <w:cantSplit/>
        </w:trPr>
        <w:tc>
          <w:tcPr>
            <w:tcW w:w="1137" w:type="pct"/>
          </w:tcPr>
          <w:p w14:paraId="652E3B3E" w14:textId="77777777" w:rsidR="00212172" w:rsidRPr="008F3BDD" w:rsidRDefault="00212172" w:rsidP="009F28D9">
            <w:pPr>
              <w:pStyle w:val="TableBody"/>
              <w:rPr>
                <w:i/>
              </w:rPr>
            </w:pPr>
            <w:r w:rsidRPr="008F3BDD">
              <w:rPr>
                <w:i/>
              </w:rPr>
              <w:t>j</w:t>
            </w:r>
          </w:p>
        </w:tc>
        <w:tc>
          <w:tcPr>
            <w:tcW w:w="470" w:type="pct"/>
          </w:tcPr>
          <w:p w14:paraId="39A39397" w14:textId="77777777" w:rsidR="00212172" w:rsidRPr="00887C6A" w:rsidRDefault="00212172" w:rsidP="009F28D9">
            <w:pPr>
              <w:pStyle w:val="TableBody"/>
            </w:pPr>
            <w:r w:rsidRPr="00887C6A">
              <w:t>none</w:t>
            </w:r>
          </w:p>
        </w:tc>
        <w:tc>
          <w:tcPr>
            <w:tcW w:w="3393" w:type="pct"/>
          </w:tcPr>
          <w:p w14:paraId="5361C811" w14:textId="77777777" w:rsidR="00212172" w:rsidRPr="00887C6A" w:rsidRDefault="00212172" w:rsidP="009F28D9">
            <w:pPr>
              <w:pStyle w:val="TableBody"/>
            </w:pPr>
            <w:r w:rsidRPr="00887C6A">
              <w:t>A source Settlement Point.</w:t>
            </w:r>
          </w:p>
        </w:tc>
      </w:tr>
      <w:tr w:rsidR="00212172" w:rsidRPr="00887C6A" w14:paraId="51173CCA" w14:textId="77777777" w:rsidTr="009F28D9">
        <w:trPr>
          <w:cantSplit/>
        </w:trPr>
        <w:tc>
          <w:tcPr>
            <w:tcW w:w="1137" w:type="pct"/>
          </w:tcPr>
          <w:p w14:paraId="1D0BB507" w14:textId="77777777" w:rsidR="00212172" w:rsidRPr="008F3BDD" w:rsidRDefault="00212172" w:rsidP="009F28D9">
            <w:pPr>
              <w:pStyle w:val="TableBody"/>
              <w:rPr>
                <w:i/>
              </w:rPr>
            </w:pPr>
            <w:r w:rsidRPr="008F3BDD">
              <w:rPr>
                <w:i/>
              </w:rPr>
              <w:t>k</w:t>
            </w:r>
          </w:p>
        </w:tc>
        <w:tc>
          <w:tcPr>
            <w:tcW w:w="470" w:type="pct"/>
          </w:tcPr>
          <w:p w14:paraId="652C8EBB" w14:textId="77777777" w:rsidR="00212172" w:rsidRPr="00887C6A" w:rsidRDefault="00212172" w:rsidP="009F28D9">
            <w:pPr>
              <w:pStyle w:val="TableBody"/>
            </w:pPr>
            <w:r w:rsidRPr="00887C6A">
              <w:t>none</w:t>
            </w:r>
          </w:p>
        </w:tc>
        <w:tc>
          <w:tcPr>
            <w:tcW w:w="3393" w:type="pct"/>
          </w:tcPr>
          <w:p w14:paraId="796C76D2" w14:textId="77777777" w:rsidR="00212172" w:rsidRPr="00887C6A" w:rsidRDefault="00212172" w:rsidP="009F28D9">
            <w:pPr>
              <w:pStyle w:val="TableBody"/>
            </w:pPr>
            <w:r w:rsidRPr="00887C6A">
              <w:t>A sink Settlement Point.</w:t>
            </w:r>
          </w:p>
        </w:tc>
      </w:tr>
    </w:tbl>
    <w:p w14:paraId="0383FDCF" w14:textId="77777777" w:rsidR="00212172" w:rsidRPr="00887C6A" w:rsidRDefault="00212172" w:rsidP="00212172"/>
    <w:p w14:paraId="79AC9B4E" w14:textId="77777777" w:rsidR="00212172" w:rsidRPr="00887C6A" w:rsidRDefault="00212172" w:rsidP="00212172">
      <w:pPr>
        <w:pStyle w:val="BodyTextNumbered"/>
      </w:pPr>
      <w:r w:rsidRPr="00887C6A">
        <w:t>(4)</w:t>
      </w:r>
      <w:r w:rsidRPr="00887C6A">
        <w:tab/>
        <w:t xml:space="preserve">The net total payment or charge to each QSE for the Operating Hour of all its PTP Obligations settled in Real-Time is calculated as follows: </w:t>
      </w:r>
    </w:p>
    <w:p w14:paraId="6DCEE682" w14:textId="77777777" w:rsidR="00212172" w:rsidRPr="00887C6A" w:rsidRDefault="00212172" w:rsidP="00212172">
      <w:pPr>
        <w:pStyle w:val="BodyTextNumbered"/>
        <w:ind w:left="1440"/>
        <w:rPr>
          <w:b/>
          <w:i/>
          <w:vertAlign w:val="subscript"/>
        </w:rPr>
      </w:pPr>
      <w:r w:rsidRPr="00887C6A">
        <w:rPr>
          <w:b/>
        </w:rPr>
        <w:t xml:space="preserve">RTOBLAMTQSETOT </w:t>
      </w:r>
      <w:r w:rsidRPr="00887C6A">
        <w:rPr>
          <w:b/>
          <w:i/>
          <w:vertAlign w:val="subscript"/>
        </w:rPr>
        <w:t>q</w:t>
      </w:r>
      <w:r w:rsidRPr="00887C6A">
        <w:rPr>
          <w:b/>
        </w:rPr>
        <w:tab/>
        <w:t>=</w:t>
      </w:r>
      <w:r w:rsidRPr="00887C6A">
        <w:rPr>
          <w:b/>
        </w:rPr>
        <w:tab/>
      </w:r>
      <w:r w:rsidRPr="00887C6A">
        <w:rPr>
          <w:b/>
          <w:position w:val="-22"/>
        </w:rPr>
        <w:object w:dxaOrig="220" w:dyaOrig="460" w14:anchorId="30CB3005">
          <v:shape id="_x0000_i1102" type="#_x0000_t75" style="width:11.5pt;height:23pt" o:ole="">
            <v:imagedata r:id="rId110" o:title=""/>
          </v:shape>
          <o:OLEObject Type="Embed" ProgID="Equation.3" ShapeID="_x0000_i1102" DrawAspect="Content" ObjectID="_1825492976" r:id="rId111"/>
        </w:object>
      </w:r>
      <w:r w:rsidRPr="00887C6A">
        <w:rPr>
          <w:b/>
          <w:position w:val="-20"/>
        </w:rPr>
        <w:object w:dxaOrig="220" w:dyaOrig="440" w14:anchorId="7DFDEADB">
          <v:shape id="_x0000_i1103" type="#_x0000_t75" style="width:11.5pt;height:21.8pt" o:ole="">
            <v:imagedata r:id="rId112" o:title=""/>
          </v:shape>
          <o:OLEObject Type="Embed" ProgID="Equation.3" ShapeID="_x0000_i1103" DrawAspect="Content" ObjectID="_1825492977" r:id="rId113"/>
        </w:object>
      </w:r>
      <w:r w:rsidRPr="00887C6A">
        <w:rPr>
          <w:b/>
        </w:rPr>
        <w:t xml:space="preserve">RTOBLAMT </w:t>
      </w:r>
      <w:r w:rsidRPr="00887C6A">
        <w:rPr>
          <w:b/>
          <w:i/>
          <w:vertAlign w:val="subscript"/>
        </w:rPr>
        <w:t>q, (j, k)</w:t>
      </w:r>
    </w:p>
    <w:p w14:paraId="356E0E13" w14:textId="77777777" w:rsidR="00212172" w:rsidRPr="00887C6A" w:rsidRDefault="00212172" w:rsidP="00212172">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679"/>
        <w:gridCol w:w="6446"/>
      </w:tblGrid>
      <w:tr w:rsidR="00212172" w:rsidRPr="00887C6A" w14:paraId="57F5BC95" w14:textId="77777777" w:rsidTr="009F28D9">
        <w:trPr>
          <w:cantSplit/>
          <w:tblHeader/>
        </w:trPr>
        <w:tc>
          <w:tcPr>
            <w:tcW w:w="1190" w:type="pct"/>
          </w:tcPr>
          <w:p w14:paraId="5A1ECAB0" w14:textId="77777777" w:rsidR="00212172" w:rsidRPr="00887C6A" w:rsidRDefault="00212172" w:rsidP="009F28D9">
            <w:pPr>
              <w:pStyle w:val="TableHead"/>
            </w:pPr>
            <w:r w:rsidRPr="00887C6A">
              <w:t>Variable</w:t>
            </w:r>
          </w:p>
        </w:tc>
        <w:tc>
          <w:tcPr>
            <w:tcW w:w="363" w:type="pct"/>
          </w:tcPr>
          <w:p w14:paraId="6A52AF55" w14:textId="77777777" w:rsidR="00212172" w:rsidRPr="00887C6A" w:rsidRDefault="00212172" w:rsidP="009F28D9">
            <w:pPr>
              <w:pStyle w:val="TableHead"/>
            </w:pPr>
            <w:r w:rsidRPr="00887C6A">
              <w:t>Unit</w:t>
            </w:r>
          </w:p>
        </w:tc>
        <w:tc>
          <w:tcPr>
            <w:tcW w:w="3447" w:type="pct"/>
          </w:tcPr>
          <w:p w14:paraId="011D3137" w14:textId="77777777" w:rsidR="00212172" w:rsidRPr="00887C6A" w:rsidRDefault="00212172" w:rsidP="009F28D9">
            <w:pPr>
              <w:pStyle w:val="TableHead"/>
            </w:pPr>
            <w:r w:rsidRPr="00887C6A">
              <w:t>Definition</w:t>
            </w:r>
          </w:p>
        </w:tc>
      </w:tr>
      <w:tr w:rsidR="00212172" w:rsidRPr="00887C6A" w14:paraId="13162044" w14:textId="77777777" w:rsidTr="009F28D9">
        <w:trPr>
          <w:cantSplit/>
        </w:trPr>
        <w:tc>
          <w:tcPr>
            <w:tcW w:w="1190" w:type="pct"/>
          </w:tcPr>
          <w:p w14:paraId="0950836A" w14:textId="77777777" w:rsidR="00212172" w:rsidRPr="00887C6A" w:rsidRDefault="00212172" w:rsidP="009F28D9">
            <w:pPr>
              <w:pStyle w:val="TableBody"/>
            </w:pPr>
            <w:r w:rsidRPr="00887C6A">
              <w:t xml:space="preserve">RTOBLAMTQSETOT </w:t>
            </w:r>
            <w:r w:rsidRPr="008F3BDD">
              <w:rPr>
                <w:i/>
                <w:vertAlign w:val="subscript"/>
              </w:rPr>
              <w:t>q</w:t>
            </w:r>
          </w:p>
        </w:tc>
        <w:tc>
          <w:tcPr>
            <w:tcW w:w="363" w:type="pct"/>
          </w:tcPr>
          <w:p w14:paraId="70CE2BEF" w14:textId="77777777" w:rsidR="00212172" w:rsidRPr="00887C6A" w:rsidRDefault="00212172" w:rsidP="009F28D9">
            <w:pPr>
              <w:pStyle w:val="TableBody"/>
            </w:pPr>
            <w:r w:rsidRPr="00887C6A">
              <w:t>$</w:t>
            </w:r>
          </w:p>
        </w:tc>
        <w:tc>
          <w:tcPr>
            <w:tcW w:w="3447" w:type="pct"/>
          </w:tcPr>
          <w:p w14:paraId="30785308" w14:textId="77777777" w:rsidR="00212172" w:rsidRPr="00887C6A" w:rsidRDefault="00212172" w:rsidP="009F28D9">
            <w:pPr>
              <w:pStyle w:val="TableBody"/>
            </w:pPr>
            <w:r w:rsidRPr="00887C6A">
              <w:rPr>
                <w:i/>
              </w:rPr>
              <w:t>Real-Time Obligation Amount QSE Total per QSE</w:t>
            </w:r>
            <w:r w:rsidRPr="00887C6A">
              <w:t xml:space="preserve">—The net total payment or charge to QSE </w:t>
            </w:r>
            <w:r w:rsidRPr="00887C6A">
              <w:rPr>
                <w:i/>
              </w:rPr>
              <w:t>q</w:t>
            </w:r>
            <w:r w:rsidRPr="00887C6A">
              <w:t xml:space="preserve"> of all its PTP Obligations settled in Real-Time, for the hour.</w:t>
            </w:r>
          </w:p>
        </w:tc>
      </w:tr>
      <w:tr w:rsidR="00212172" w:rsidRPr="00887C6A" w14:paraId="284BAAB2" w14:textId="77777777" w:rsidTr="009F28D9">
        <w:trPr>
          <w:cantSplit/>
        </w:trPr>
        <w:tc>
          <w:tcPr>
            <w:tcW w:w="1190" w:type="pct"/>
          </w:tcPr>
          <w:p w14:paraId="52E099AF" w14:textId="77777777" w:rsidR="00212172" w:rsidRPr="00887C6A" w:rsidRDefault="00212172" w:rsidP="009F28D9">
            <w:pPr>
              <w:pStyle w:val="TableBody"/>
            </w:pPr>
            <w:r w:rsidRPr="00887C6A">
              <w:t xml:space="preserve">RTOBLAMT </w:t>
            </w:r>
            <w:r w:rsidRPr="008F3BDD">
              <w:rPr>
                <w:i/>
                <w:vertAlign w:val="subscript"/>
              </w:rPr>
              <w:t>q, (j, k)</w:t>
            </w:r>
          </w:p>
        </w:tc>
        <w:tc>
          <w:tcPr>
            <w:tcW w:w="363" w:type="pct"/>
          </w:tcPr>
          <w:p w14:paraId="0D74A545" w14:textId="77777777" w:rsidR="00212172" w:rsidRPr="00887C6A" w:rsidRDefault="00212172" w:rsidP="009F28D9">
            <w:pPr>
              <w:pStyle w:val="TableBody"/>
            </w:pPr>
            <w:r w:rsidRPr="00887C6A">
              <w:t>$</w:t>
            </w:r>
          </w:p>
        </w:tc>
        <w:tc>
          <w:tcPr>
            <w:tcW w:w="3447" w:type="pct"/>
          </w:tcPr>
          <w:p w14:paraId="4EF5019C" w14:textId="77777777" w:rsidR="00212172" w:rsidRPr="00887C6A" w:rsidRDefault="00212172" w:rsidP="009F28D9">
            <w:pPr>
              <w:pStyle w:val="TableBody"/>
            </w:pPr>
            <w:r w:rsidRPr="00887C6A">
              <w:rPr>
                <w:i/>
              </w:rPr>
              <w:t>Real-Time Obligation Amount per QSE per pair of source and sink</w:t>
            </w:r>
            <w:r w:rsidRPr="00887C6A">
              <w:t xml:space="preserve">—The payment or charge to QSE </w:t>
            </w:r>
            <w:r w:rsidRPr="00887C6A">
              <w:rPr>
                <w:i/>
              </w:rPr>
              <w:t>q</w:t>
            </w:r>
            <w:r w:rsidRPr="00887C6A">
              <w:t xml:space="preserve"> for the PTP Obligations with the source </w:t>
            </w:r>
            <w:r w:rsidRPr="00887C6A">
              <w:rPr>
                <w:i/>
              </w:rPr>
              <w:t>j</w:t>
            </w:r>
            <w:r w:rsidRPr="00887C6A">
              <w:t xml:space="preserve"> and the sink </w:t>
            </w:r>
            <w:r w:rsidRPr="00887C6A">
              <w:rPr>
                <w:i/>
              </w:rPr>
              <w:t>k</w:t>
            </w:r>
            <w:r w:rsidRPr="00887C6A">
              <w:t xml:space="preserve"> settled in Real-Time, for the hour.</w:t>
            </w:r>
          </w:p>
        </w:tc>
      </w:tr>
      <w:tr w:rsidR="00212172" w:rsidRPr="00887C6A" w14:paraId="0ABAF3FC" w14:textId="77777777" w:rsidTr="009F28D9">
        <w:trPr>
          <w:cantSplit/>
        </w:trPr>
        <w:tc>
          <w:tcPr>
            <w:tcW w:w="1190" w:type="pct"/>
            <w:tcBorders>
              <w:top w:val="single" w:sz="4" w:space="0" w:color="auto"/>
              <w:left w:val="single" w:sz="4" w:space="0" w:color="auto"/>
              <w:bottom w:val="single" w:sz="4" w:space="0" w:color="auto"/>
              <w:right w:val="single" w:sz="4" w:space="0" w:color="auto"/>
            </w:tcBorders>
          </w:tcPr>
          <w:p w14:paraId="79E02D27" w14:textId="77777777" w:rsidR="00212172" w:rsidRPr="008F3BDD" w:rsidRDefault="00212172" w:rsidP="009F28D9">
            <w:pPr>
              <w:pStyle w:val="TableBody"/>
              <w:rPr>
                <w:i/>
              </w:rPr>
            </w:pPr>
            <w:r w:rsidRPr="008F3BDD">
              <w:rPr>
                <w:i/>
              </w:rPr>
              <w:t>q</w:t>
            </w:r>
          </w:p>
        </w:tc>
        <w:tc>
          <w:tcPr>
            <w:tcW w:w="363" w:type="pct"/>
            <w:tcBorders>
              <w:top w:val="single" w:sz="4" w:space="0" w:color="auto"/>
              <w:left w:val="single" w:sz="4" w:space="0" w:color="auto"/>
              <w:bottom w:val="single" w:sz="4" w:space="0" w:color="auto"/>
              <w:right w:val="single" w:sz="4" w:space="0" w:color="auto"/>
            </w:tcBorders>
          </w:tcPr>
          <w:p w14:paraId="28311DBE" w14:textId="77777777" w:rsidR="00212172" w:rsidRPr="00887C6A" w:rsidRDefault="00212172" w:rsidP="009F28D9">
            <w:pPr>
              <w:pStyle w:val="TableBody"/>
            </w:pPr>
            <w:r w:rsidRPr="00887C6A">
              <w:t>none</w:t>
            </w:r>
          </w:p>
        </w:tc>
        <w:tc>
          <w:tcPr>
            <w:tcW w:w="3447" w:type="pct"/>
            <w:tcBorders>
              <w:top w:val="single" w:sz="4" w:space="0" w:color="auto"/>
              <w:left w:val="single" w:sz="4" w:space="0" w:color="auto"/>
              <w:bottom w:val="single" w:sz="4" w:space="0" w:color="auto"/>
              <w:right w:val="single" w:sz="4" w:space="0" w:color="auto"/>
            </w:tcBorders>
          </w:tcPr>
          <w:p w14:paraId="7F4EBD23" w14:textId="77777777" w:rsidR="00212172" w:rsidRPr="00887C6A" w:rsidRDefault="00212172" w:rsidP="009F28D9">
            <w:pPr>
              <w:pStyle w:val="TableBody"/>
            </w:pPr>
            <w:r w:rsidRPr="00887C6A">
              <w:t>A QSE.</w:t>
            </w:r>
          </w:p>
        </w:tc>
      </w:tr>
      <w:tr w:rsidR="00212172" w:rsidRPr="00887C6A" w14:paraId="3C42A4F6" w14:textId="77777777" w:rsidTr="009F28D9">
        <w:trPr>
          <w:cantSplit/>
        </w:trPr>
        <w:tc>
          <w:tcPr>
            <w:tcW w:w="1190" w:type="pct"/>
            <w:tcBorders>
              <w:top w:val="single" w:sz="4" w:space="0" w:color="auto"/>
              <w:left w:val="single" w:sz="4" w:space="0" w:color="auto"/>
              <w:bottom w:val="single" w:sz="4" w:space="0" w:color="auto"/>
              <w:right w:val="single" w:sz="4" w:space="0" w:color="auto"/>
            </w:tcBorders>
          </w:tcPr>
          <w:p w14:paraId="412EBF39" w14:textId="77777777" w:rsidR="00212172" w:rsidRPr="008F3BDD" w:rsidRDefault="00212172" w:rsidP="009F28D9">
            <w:pPr>
              <w:pStyle w:val="TableBody"/>
              <w:rPr>
                <w:i/>
              </w:rPr>
            </w:pPr>
            <w:r w:rsidRPr="008F3BDD">
              <w:rPr>
                <w:i/>
              </w:rPr>
              <w:t>j</w:t>
            </w:r>
          </w:p>
        </w:tc>
        <w:tc>
          <w:tcPr>
            <w:tcW w:w="363" w:type="pct"/>
            <w:tcBorders>
              <w:top w:val="single" w:sz="4" w:space="0" w:color="auto"/>
              <w:left w:val="single" w:sz="4" w:space="0" w:color="auto"/>
              <w:bottom w:val="single" w:sz="4" w:space="0" w:color="auto"/>
              <w:right w:val="single" w:sz="4" w:space="0" w:color="auto"/>
            </w:tcBorders>
          </w:tcPr>
          <w:p w14:paraId="396ABBC8" w14:textId="77777777" w:rsidR="00212172" w:rsidRPr="00887C6A" w:rsidRDefault="00212172" w:rsidP="009F28D9">
            <w:pPr>
              <w:pStyle w:val="TableBody"/>
            </w:pPr>
            <w:r w:rsidRPr="00887C6A">
              <w:t>none</w:t>
            </w:r>
          </w:p>
        </w:tc>
        <w:tc>
          <w:tcPr>
            <w:tcW w:w="3447" w:type="pct"/>
            <w:tcBorders>
              <w:top w:val="single" w:sz="4" w:space="0" w:color="auto"/>
              <w:left w:val="single" w:sz="4" w:space="0" w:color="auto"/>
              <w:bottom w:val="single" w:sz="4" w:space="0" w:color="auto"/>
              <w:right w:val="single" w:sz="4" w:space="0" w:color="auto"/>
            </w:tcBorders>
          </w:tcPr>
          <w:p w14:paraId="4EB2CBD6" w14:textId="77777777" w:rsidR="00212172" w:rsidRPr="00887C6A" w:rsidRDefault="00212172" w:rsidP="009F28D9">
            <w:pPr>
              <w:pStyle w:val="TableBody"/>
            </w:pPr>
            <w:r w:rsidRPr="00887C6A">
              <w:t>A source Settlement Point.</w:t>
            </w:r>
          </w:p>
        </w:tc>
      </w:tr>
      <w:tr w:rsidR="00212172" w:rsidRPr="00887C6A" w14:paraId="49646CAB" w14:textId="77777777" w:rsidTr="009F28D9">
        <w:trPr>
          <w:cantSplit/>
        </w:trPr>
        <w:tc>
          <w:tcPr>
            <w:tcW w:w="1190" w:type="pct"/>
            <w:tcBorders>
              <w:top w:val="single" w:sz="4" w:space="0" w:color="auto"/>
              <w:left w:val="single" w:sz="4" w:space="0" w:color="auto"/>
              <w:bottom w:val="single" w:sz="4" w:space="0" w:color="auto"/>
              <w:right w:val="single" w:sz="4" w:space="0" w:color="auto"/>
            </w:tcBorders>
          </w:tcPr>
          <w:p w14:paraId="63BF5180" w14:textId="77777777" w:rsidR="00212172" w:rsidRPr="008F3BDD" w:rsidRDefault="00212172" w:rsidP="009F28D9">
            <w:pPr>
              <w:pStyle w:val="TableBody"/>
              <w:rPr>
                <w:i/>
              </w:rPr>
            </w:pPr>
            <w:r w:rsidRPr="008F3BDD">
              <w:rPr>
                <w:i/>
              </w:rPr>
              <w:t>k</w:t>
            </w:r>
          </w:p>
        </w:tc>
        <w:tc>
          <w:tcPr>
            <w:tcW w:w="363" w:type="pct"/>
            <w:tcBorders>
              <w:top w:val="single" w:sz="4" w:space="0" w:color="auto"/>
              <w:left w:val="single" w:sz="4" w:space="0" w:color="auto"/>
              <w:bottom w:val="single" w:sz="4" w:space="0" w:color="auto"/>
              <w:right w:val="single" w:sz="4" w:space="0" w:color="auto"/>
            </w:tcBorders>
          </w:tcPr>
          <w:p w14:paraId="3DA67710" w14:textId="77777777" w:rsidR="00212172" w:rsidRPr="00887C6A" w:rsidRDefault="00212172" w:rsidP="009F28D9">
            <w:pPr>
              <w:pStyle w:val="TableBody"/>
            </w:pPr>
            <w:r w:rsidRPr="00887C6A">
              <w:t>none</w:t>
            </w:r>
          </w:p>
        </w:tc>
        <w:tc>
          <w:tcPr>
            <w:tcW w:w="3447" w:type="pct"/>
            <w:tcBorders>
              <w:top w:val="single" w:sz="4" w:space="0" w:color="auto"/>
              <w:left w:val="single" w:sz="4" w:space="0" w:color="auto"/>
              <w:bottom w:val="single" w:sz="4" w:space="0" w:color="auto"/>
              <w:right w:val="single" w:sz="4" w:space="0" w:color="auto"/>
            </w:tcBorders>
          </w:tcPr>
          <w:p w14:paraId="3632794E" w14:textId="77777777" w:rsidR="00212172" w:rsidRPr="00887C6A" w:rsidRDefault="00212172" w:rsidP="009F28D9">
            <w:pPr>
              <w:pStyle w:val="TableBody"/>
            </w:pPr>
            <w:r w:rsidRPr="00887C6A">
              <w:t>A sink Settlement Point.</w:t>
            </w:r>
          </w:p>
        </w:tc>
      </w:tr>
    </w:tbl>
    <w:p w14:paraId="2CA9B2F7" w14:textId="77777777" w:rsidR="00212172" w:rsidRPr="00887C6A" w:rsidRDefault="00212172" w:rsidP="00212172"/>
    <w:p w14:paraId="05437537" w14:textId="77777777" w:rsidR="00212172" w:rsidRPr="00887C6A" w:rsidRDefault="00212172" w:rsidP="00212172">
      <w:pPr>
        <w:pStyle w:val="BodyTextNumbered"/>
        <w:rPr>
          <w:szCs w:val="24"/>
        </w:rPr>
      </w:pPr>
      <w:r w:rsidRPr="00887C6A">
        <w:rPr>
          <w:szCs w:val="24"/>
        </w:rPr>
        <w:t>(5)</w:t>
      </w:r>
      <w:r w:rsidRPr="00887C6A">
        <w:rPr>
          <w:szCs w:val="24"/>
        </w:rPr>
        <w:tab/>
        <w:t xml:space="preserve">The net total payment to each QSE for the Operating Hour of all its PTP Obligations with Links to Options settled in Real-Time is calculated as follows: </w:t>
      </w:r>
    </w:p>
    <w:p w14:paraId="07F47D66" w14:textId="77777777" w:rsidR="00212172" w:rsidRPr="00887C6A" w:rsidRDefault="00212172" w:rsidP="00212172">
      <w:pPr>
        <w:ind w:left="720"/>
        <w:rPr>
          <w:b/>
          <w:i/>
          <w:vertAlign w:val="subscript"/>
        </w:rPr>
      </w:pPr>
      <w:r w:rsidRPr="00887C6A">
        <w:rPr>
          <w:b/>
        </w:rPr>
        <w:t xml:space="preserve">RTOBLLOAMTQSETOT </w:t>
      </w:r>
      <w:r w:rsidRPr="00887C6A">
        <w:rPr>
          <w:b/>
          <w:i/>
          <w:vertAlign w:val="subscript"/>
        </w:rPr>
        <w:t>q</w:t>
      </w:r>
      <w:r w:rsidRPr="00887C6A">
        <w:rPr>
          <w:b/>
        </w:rPr>
        <w:tab/>
        <w:t>=</w:t>
      </w:r>
      <w:r w:rsidRPr="00887C6A">
        <w:rPr>
          <w:b/>
        </w:rPr>
        <w:tab/>
      </w:r>
      <w:r w:rsidRPr="00887C6A">
        <w:rPr>
          <w:b/>
          <w:position w:val="-22"/>
        </w:rPr>
        <w:object w:dxaOrig="220" w:dyaOrig="460" w14:anchorId="1127D8DC">
          <v:shape id="_x0000_i1104" type="#_x0000_t75" style="width:11.5pt;height:23pt" o:ole="">
            <v:imagedata r:id="rId110" o:title=""/>
          </v:shape>
          <o:OLEObject Type="Embed" ProgID="Equation.3" ShapeID="_x0000_i1104" DrawAspect="Content" ObjectID="_1825492978" r:id="rId114"/>
        </w:object>
      </w:r>
      <w:r w:rsidRPr="00887C6A">
        <w:rPr>
          <w:b/>
          <w:position w:val="-20"/>
        </w:rPr>
        <w:object w:dxaOrig="220" w:dyaOrig="440" w14:anchorId="40B728CB">
          <v:shape id="_x0000_i1105" type="#_x0000_t75" style="width:11.5pt;height:22.4pt" o:ole="">
            <v:imagedata r:id="rId112" o:title=""/>
          </v:shape>
          <o:OLEObject Type="Embed" ProgID="Equation.3" ShapeID="_x0000_i1105" DrawAspect="Content" ObjectID="_1825492979" r:id="rId115"/>
        </w:object>
      </w:r>
      <w:r w:rsidRPr="00887C6A">
        <w:rPr>
          <w:b/>
        </w:rPr>
        <w:t xml:space="preserve">RTOBLLOAMT </w:t>
      </w:r>
      <w:r w:rsidRPr="00887C6A">
        <w:rPr>
          <w:b/>
          <w:i/>
          <w:vertAlign w:val="subscript"/>
        </w:rPr>
        <w:t>q, (j, k)</w:t>
      </w:r>
    </w:p>
    <w:p w14:paraId="497B714B" w14:textId="77777777" w:rsidR="00212172" w:rsidRPr="00887C6A" w:rsidRDefault="00212172" w:rsidP="00212172">
      <w:r w:rsidRPr="00887C6A">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8"/>
        <w:gridCol w:w="703"/>
        <w:gridCol w:w="6169"/>
      </w:tblGrid>
      <w:tr w:rsidR="00212172" w:rsidRPr="00887C6A" w14:paraId="098FFFAA" w14:textId="77777777" w:rsidTr="008F3BDD">
        <w:trPr>
          <w:cantSplit/>
          <w:tblHeader/>
        </w:trPr>
        <w:tc>
          <w:tcPr>
            <w:tcW w:w="1325" w:type="pct"/>
          </w:tcPr>
          <w:p w14:paraId="1FB62FC7" w14:textId="77777777" w:rsidR="00212172" w:rsidRPr="00887C6A" w:rsidRDefault="00212172" w:rsidP="009F28D9">
            <w:pPr>
              <w:pStyle w:val="TableHead"/>
            </w:pPr>
            <w:r w:rsidRPr="00887C6A">
              <w:t>Variable</w:t>
            </w:r>
          </w:p>
        </w:tc>
        <w:tc>
          <w:tcPr>
            <w:tcW w:w="376" w:type="pct"/>
          </w:tcPr>
          <w:p w14:paraId="2B539D7E" w14:textId="77777777" w:rsidR="00212172" w:rsidRPr="00887C6A" w:rsidRDefault="00212172" w:rsidP="009F28D9">
            <w:pPr>
              <w:pStyle w:val="TableHead"/>
            </w:pPr>
            <w:r w:rsidRPr="00887C6A">
              <w:t>Unit</w:t>
            </w:r>
          </w:p>
        </w:tc>
        <w:tc>
          <w:tcPr>
            <w:tcW w:w="3299" w:type="pct"/>
          </w:tcPr>
          <w:p w14:paraId="41CDA717" w14:textId="77777777" w:rsidR="00212172" w:rsidRPr="00887C6A" w:rsidRDefault="00212172" w:rsidP="009F28D9">
            <w:pPr>
              <w:pStyle w:val="TableHead"/>
            </w:pPr>
            <w:r w:rsidRPr="00887C6A">
              <w:t>Definition</w:t>
            </w:r>
          </w:p>
        </w:tc>
      </w:tr>
      <w:tr w:rsidR="00212172" w:rsidRPr="00887C6A" w14:paraId="77970CF4" w14:textId="77777777" w:rsidTr="008F3BDD">
        <w:trPr>
          <w:cantSplit/>
        </w:trPr>
        <w:tc>
          <w:tcPr>
            <w:tcW w:w="1325" w:type="pct"/>
          </w:tcPr>
          <w:p w14:paraId="744FDC38" w14:textId="77777777" w:rsidR="00212172" w:rsidRPr="00887C6A" w:rsidRDefault="00212172" w:rsidP="009F28D9">
            <w:pPr>
              <w:pStyle w:val="TableBody"/>
            </w:pPr>
            <w:r w:rsidRPr="00887C6A">
              <w:t xml:space="preserve">RTOBLLOAMTQSETOT </w:t>
            </w:r>
            <w:r w:rsidRPr="008F3BDD">
              <w:rPr>
                <w:i/>
                <w:vertAlign w:val="subscript"/>
              </w:rPr>
              <w:t>q</w:t>
            </w:r>
          </w:p>
        </w:tc>
        <w:tc>
          <w:tcPr>
            <w:tcW w:w="376" w:type="pct"/>
          </w:tcPr>
          <w:p w14:paraId="36C04AC7" w14:textId="77777777" w:rsidR="00212172" w:rsidRPr="00887C6A" w:rsidRDefault="00212172" w:rsidP="009F28D9">
            <w:pPr>
              <w:pStyle w:val="TableBody"/>
            </w:pPr>
            <w:r w:rsidRPr="00887C6A">
              <w:t>$</w:t>
            </w:r>
          </w:p>
        </w:tc>
        <w:tc>
          <w:tcPr>
            <w:tcW w:w="3299" w:type="pct"/>
          </w:tcPr>
          <w:p w14:paraId="0A0186A5" w14:textId="77777777" w:rsidR="00212172" w:rsidRPr="00887C6A" w:rsidRDefault="00212172" w:rsidP="009F28D9">
            <w:pPr>
              <w:pStyle w:val="TableBody"/>
            </w:pPr>
            <w:r w:rsidRPr="00887C6A">
              <w:rPr>
                <w:i/>
              </w:rPr>
              <w:t>Real-Time Obligation with Links to an Option Amount QSE Total per QSE</w:t>
            </w:r>
            <w:r w:rsidRPr="00887C6A">
              <w:t xml:space="preserve">—The net total payment to QSE </w:t>
            </w:r>
            <w:r w:rsidRPr="00887C6A">
              <w:rPr>
                <w:i/>
              </w:rPr>
              <w:t>q</w:t>
            </w:r>
            <w:r w:rsidRPr="00887C6A">
              <w:t xml:space="preserve"> of all its PTP Obligations with Links to an Option settled in Real-Time, for the hour.</w:t>
            </w:r>
          </w:p>
        </w:tc>
      </w:tr>
      <w:tr w:rsidR="00212172" w:rsidRPr="00887C6A" w14:paraId="28A0A99A" w14:textId="77777777" w:rsidTr="008F3BDD">
        <w:trPr>
          <w:cantSplit/>
        </w:trPr>
        <w:tc>
          <w:tcPr>
            <w:tcW w:w="1325" w:type="pct"/>
          </w:tcPr>
          <w:p w14:paraId="78D8E280" w14:textId="77777777" w:rsidR="00212172" w:rsidRPr="00887C6A" w:rsidRDefault="00212172" w:rsidP="009F28D9">
            <w:pPr>
              <w:pStyle w:val="TableBody"/>
            </w:pPr>
            <w:r w:rsidRPr="00887C6A">
              <w:t xml:space="preserve">RTOBLLOAMT </w:t>
            </w:r>
            <w:r w:rsidRPr="008F3BDD">
              <w:rPr>
                <w:i/>
                <w:vertAlign w:val="subscript"/>
              </w:rPr>
              <w:t>q, (j, k)</w:t>
            </w:r>
          </w:p>
        </w:tc>
        <w:tc>
          <w:tcPr>
            <w:tcW w:w="376" w:type="pct"/>
          </w:tcPr>
          <w:p w14:paraId="33763E10" w14:textId="77777777" w:rsidR="00212172" w:rsidRPr="00887C6A" w:rsidRDefault="00212172" w:rsidP="009F28D9">
            <w:pPr>
              <w:pStyle w:val="TableBody"/>
            </w:pPr>
            <w:r w:rsidRPr="00887C6A">
              <w:t>$</w:t>
            </w:r>
          </w:p>
        </w:tc>
        <w:tc>
          <w:tcPr>
            <w:tcW w:w="3299" w:type="pct"/>
          </w:tcPr>
          <w:p w14:paraId="5A37C580" w14:textId="77777777" w:rsidR="00212172" w:rsidRPr="00887C6A" w:rsidRDefault="00212172" w:rsidP="009F28D9">
            <w:pPr>
              <w:pStyle w:val="TableBody"/>
            </w:pPr>
            <w:r w:rsidRPr="00887C6A">
              <w:rPr>
                <w:i/>
              </w:rPr>
              <w:t>Real-Time Obligation with Links to an Option Amount per QSE per pair of source and sink</w:t>
            </w:r>
            <w:r w:rsidRPr="00887C6A">
              <w:t xml:space="preserve">—The payment to QSE </w:t>
            </w:r>
            <w:r w:rsidRPr="00887C6A">
              <w:rPr>
                <w:i/>
              </w:rPr>
              <w:t>q</w:t>
            </w:r>
            <w:r w:rsidRPr="00887C6A">
              <w:t xml:space="preserve"> for the PTP Obligations with Links to an Option with the source </w:t>
            </w:r>
            <w:r w:rsidRPr="00887C6A">
              <w:rPr>
                <w:i/>
              </w:rPr>
              <w:t>j</w:t>
            </w:r>
            <w:r w:rsidRPr="00887C6A">
              <w:t xml:space="preserve"> and the sink </w:t>
            </w:r>
            <w:r w:rsidRPr="00887C6A">
              <w:rPr>
                <w:i/>
              </w:rPr>
              <w:t>k</w:t>
            </w:r>
            <w:r w:rsidRPr="00887C6A">
              <w:t xml:space="preserve"> settled in Real-Time, for the hour.</w:t>
            </w:r>
          </w:p>
        </w:tc>
      </w:tr>
      <w:tr w:rsidR="00212172" w:rsidRPr="00887C6A" w14:paraId="05DA0ECD" w14:textId="77777777" w:rsidTr="008F3BDD">
        <w:trPr>
          <w:cantSplit/>
        </w:trPr>
        <w:tc>
          <w:tcPr>
            <w:tcW w:w="1325" w:type="pct"/>
            <w:tcBorders>
              <w:top w:val="single" w:sz="4" w:space="0" w:color="auto"/>
              <w:left w:val="single" w:sz="4" w:space="0" w:color="auto"/>
              <w:bottom w:val="single" w:sz="4" w:space="0" w:color="auto"/>
              <w:right w:val="single" w:sz="4" w:space="0" w:color="auto"/>
            </w:tcBorders>
          </w:tcPr>
          <w:p w14:paraId="36973437" w14:textId="77777777" w:rsidR="00212172" w:rsidRPr="008F3BDD" w:rsidRDefault="00212172" w:rsidP="009F28D9">
            <w:pPr>
              <w:pStyle w:val="TableBody"/>
              <w:rPr>
                <w:i/>
              </w:rPr>
            </w:pPr>
            <w:r w:rsidRPr="008F3BDD">
              <w:rPr>
                <w:i/>
              </w:rPr>
              <w:t>q</w:t>
            </w:r>
          </w:p>
        </w:tc>
        <w:tc>
          <w:tcPr>
            <w:tcW w:w="376" w:type="pct"/>
            <w:tcBorders>
              <w:top w:val="single" w:sz="4" w:space="0" w:color="auto"/>
              <w:left w:val="single" w:sz="4" w:space="0" w:color="auto"/>
              <w:bottom w:val="single" w:sz="4" w:space="0" w:color="auto"/>
              <w:right w:val="single" w:sz="4" w:space="0" w:color="auto"/>
            </w:tcBorders>
          </w:tcPr>
          <w:p w14:paraId="61BAEF74" w14:textId="77777777" w:rsidR="00212172" w:rsidRPr="00887C6A" w:rsidRDefault="00212172" w:rsidP="009F28D9">
            <w:pPr>
              <w:pStyle w:val="TableBody"/>
            </w:pPr>
            <w:r w:rsidRPr="00887C6A">
              <w:t>none</w:t>
            </w:r>
          </w:p>
        </w:tc>
        <w:tc>
          <w:tcPr>
            <w:tcW w:w="3299" w:type="pct"/>
            <w:tcBorders>
              <w:top w:val="single" w:sz="4" w:space="0" w:color="auto"/>
              <w:left w:val="single" w:sz="4" w:space="0" w:color="auto"/>
              <w:bottom w:val="single" w:sz="4" w:space="0" w:color="auto"/>
              <w:right w:val="single" w:sz="4" w:space="0" w:color="auto"/>
            </w:tcBorders>
          </w:tcPr>
          <w:p w14:paraId="5B812E4C" w14:textId="77777777" w:rsidR="00212172" w:rsidRPr="00887C6A" w:rsidRDefault="00212172" w:rsidP="009F28D9">
            <w:pPr>
              <w:pStyle w:val="TableBody"/>
            </w:pPr>
            <w:r w:rsidRPr="00887C6A">
              <w:t>A QSE.</w:t>
            </w:r>
          </w:p>
        </w:tc>
      </w:tr>
      <w:tr w:rsidR="00212172" w:rsidRPr="00887C6A" w14:paraId="7B6A6657" w14:textId="77777777" w:rsidTr="008F3BDD">
        <w:trPr>
          <w:cantSplit/>
        </w:trPr>
        <w:tc>
          <w:tcPr>
            <w:tcW w:w="1325" w:type="pct"/>
            <w:tcBorders>
              <w:top w:val="single" w:sz="4" w:space="0" w:color="auto"/>
              <w:left w:val="single" w:sz="4" w:space="0" w:color="auto"/>
              <w:bottom w:val="single" w:sz="4" w:space="0" w:color="auto"/>
              <w:right w:val="single" w:sz="4" w:space="0" w:color="auto"/>
            </w:tcBorders>
          </w:tcPr>
          <w:p w14:paraId="1976853F" w14:textId="77777777" w:rsidR="00212172" w:rsidRPr="008F3BDD" w:rsidRDefault="00212172" w:rsidP="009F28D9">
            <w:pPr>
              <w:pStyle w:val="TableBody"/>
              <w:rPr>
                <w:i/>
              </w:rPr>
            </w:pPr>
            <w:r w:rsidRPr="008F3BDD">
              <w:rPr>
                <w:i/>
              </w:rPr>
              <w:t>j</w:t>
            </w:r>
          </w:p>
        </w:tc>
        <w:tc>
          <w:tcPr>
            <w:tcW w:w="376" w:type="pct"/>
            <w:tcBorders>
              <w:top w:val="single" w:sz="4" w:space="0" w:color="auto"/>
              <w:left w:val="single" w:sz="4" w:space="0" w:color="auto"/>
              <w:bottom w:val="single" w:sz="4" w:space="0" w:color="auto"/>
              <w:right w:val="single" w:sz="4" w:space="0" w:color="auto"/>
            </w:tcBorders>
          </w:tcPr>
          <w:p w14:paraId="72E29342" w14:textId="77777777" w:rsidR="00212172" w:rsidRPr="00887C6A" w:rsidRDefault="00212172" w:rsidP="009F28D9">
            <w:pPr>
              <w:pStyle w:val="TableBody"/>
            </w:pPr>
            <w:r w:rsidRPr="00887C6A">
              <w:t>none</w:t>
            </w:r>
          </w:p>
        </w:tc>
        <w:tc>
          <w:tcPr>
            <w:tcW w:w="3299" w:type="pct"/>
            <w:tcBorders>
              <w:top w:val="single" w:sz="4" w:space="0" w:color="auto"/>
              <w:left w:val="single" w:sz="4" w:space="0" w:color="auto"/>
              <w:bottom w:val="single" w:sz="4" w:space="0" w:color="auto"/>
              <w:right w:val="single" w:sz="4" w:space="0" w:color="auto"/>
            </w:tcBorders>
          </w:tcPr>
          <w:p w14:paraId="79382EDA" w14:textId="77777777" w:rsidR="00212172" w:rsidRPr="00887C6A" w:rsidRDefault="00212172" w:rsidP="009F28D9">
            <w:pPr>
              <w:pStyle w:val="TableBody"/>
            </w:pPr>
            <w:r w:rsidRPr="00887C6A">
              <w:t>A source Settlement Point.</w:t>
            </w:r>
          </w:p>
        </w:tc>
      </w:tr>
      <w:tr w:rsidR="00212172" w:rsidRPr="00887C6A" w14:paraId="46281D6B" w14:textId="77777777" w:rsidTr="008F3BDD">
        <w:trPr>
          <w:cantSplit/>
        </w:trPr>
        <w:tc>
          <w:tcPr>
            <w:tcW w:w="1325" w:type="pct"/>
            <w:tcBorders>
              <w:top w:val="single" w:sz="4" w:space="0" w:color="auto"/>
              <w:left w:val="single" w:sz="4" w:space="0" w:color="auto"/>
              <w:bottom w:val="single" w:sz="4" w:space="0" w:color="auto"/>
              <w:right w:val="single" w:sz="4" w:space="0" w:color="auto"/>
            </w:tcBorders>
          </w:tcPr>
          <w:p w14:paraId="3BE50F44" w14:textId="77777777" w:rsidR="00212172" w:rsidRPr="008F3BDD" w:rsidRDefault="00212172" w:rsidP="009F28D9">
            <w:pPr>
              <w:pStyle w:val="TableBody"/>
              <w:rPr>
                <w:i/>
              </w:rPr>
            </w:pPr>
            <w:r w:rsidRPr="008F3BDD">
              <w:rPr>
                <w:i/>
              </w:rPr>
              <w:t>k</w:t>
            </w:r>
          </w:p>
        </w:tc>
        <w:tc>
          <w:tcPr>
            <w:tcW w:w="376" w:type="pct"/>
            <w:tcBorders>
              <w:top w:val="single" w:sz="4" w:space="0" w:color="auto"/>
              <w:left w:val="single" w:sz="4" w:space="0" w:color="auto"/>
              <w:bottom w:val="single" w:sz="4" w:space="0" w:color="auto"/>
              <w:right w:val="single" w:sz="4" w:space="0" w:color="auto"/>
            </w:tcBorders>
          </w:tcPr>
          <w:p w14:paraId="5D8780B0" w14:textId="77777777" w:rsidR="00212172" w:rsidRPr="00887C6A" w:rsidRDefault="00212172" w:rsidP="009F28D9">
            <w:pPr>
              <w:pStyle w:val="TableBody"/>
            </w:pPr>
            <w:r w:rsidRPr="00887C6A">
              <w:t>none</w:t>
            </w:r>
          </w:p>
        </w:tc>
        <w:tc>
          <w:tcPr>
            <w:tcW w:w="3299" w:type="pct"/>
            <w:tcBorders>
              <w:top w:val="single" w:sz="4" w:space="0" w:color="auto"/>
              <w:left w:val="single" w:sz="4" w:space="0" w:color="auto"/>
              <w:bottom w:val="single" w:sz="4" w:space="0" w:color="auto"/>
              <w:right w:val="single" w:sz="4" w:space="0" w:color="auto"/>
            </w:tcBorders>
          </w:tcPr>
          <w:p w14:paraId="3260C9BD" w14:textId="77777777" w:rsidR="00212172" w:rsidRPr="00887C6A" w:rsidRDefault="00212172" w:rsidP="009F28D9">
            <w:pPr>
              <w:pStyle w:val="TableBody"/>
            </w:pPr>
            <w:r w:rsidRPr="00887C6A">
              <w:t>A sink Settlement Point.</w:t>
            </w:r>
          </w:p>
        </w:tc>
      </w:tr>
    </w:tbl>
    <w:p w14:paraId="0BFD6FD6" w14:textId="77777777" w:rsidR="00212172" w:rsidRPr="00887C6A" w:rsidRDefault="00212172" w:rsidP="00212172"/>
    <w:p w14:paraId="14B80FAE" w14:textId="77777777" w:rsidR="00212172" w:rsidRPr="00887C6A" w:rsidRDefault="00212172" w:rsidP="00212172">
      <w:pPr>
        <w:pStyle w:val="BodyTextNumbered"/>
      </w:pPr>
      <w:r w:rsidRPr="00887C6A">
        <w:t>(6)</w:t>
      </w:r>
      <w:r w:rsidRPr="00887C6A">
        <w:tab/>
        <w:t xml:space="preserve">If ERCOT is unable to execute DAM, the net total payment or charge to each CRR Owner for the Operating Hour of all its PTP Obligations settled in Real-Time is calculated as follows: </w:t>
      </w:r>
    </w:p>
    <w:p w14:paraId="743E3CC2" w14:textId="77777777" w:rsidR="00212172" w:rsidRPr="00887C6A" w:rsidRDefault="00212172" w:rsidP="00212172">
      <w:pPr>
        <w:pStyle w:val="BodyTextNumbered"/>
        <w:ind w:left="1440"/>
        <w:rPr>
          <w:b/>
          <w:i/>
          <w:vertAlign w:val="subscript"/>
          <w:lang w:val="pt-BR"/>
        </w:rPr>
      </w:pPr>
      <w:r w:rsidRPr="00887C6A">
        <w:rPr>
          <w:b/>
          <w:lang w:val="pt-BR"/>
        </w:rPr>
        <w:t xml:space="preserve">NDRTOBLAMTOTOT </w:t>
      </w:r>
      <w:r w:rsidRPr="00887C6A">
        <w:rPr>
          <w:b/>
          <w:i/>
          <w:vertAlign w:val="subscript"/>
          <w:lang w:val="pt-BR"/>
        </w:rPr>
        <w:t>o</w:t>
      </w:r>
      <w:r w:rsidRPr="00887C6A">
        <w:rPr>
          <w:b/>
          <w:lang w:val="pt-BR"/>
        </w:rPr>
        <w:tab/>
        <w:t>=</w:t>
      </w:r>
      <w:r w:rsidRPr="00887C6A">
        <w:rPr>
          <w:b/>
          <w:lang w:val="pt-BR"/>
        </w:rPr>
        <w:tab/>
      </w:r>
      <w:r w:rsidRPr="00887C6A">
        <w:rPr>
          <w:b/>
          <w:position w:val="-22"/>
        </w:rPr>
        <w:object w:dxaOrig="220" w:dyaOrig="460" w14:anchorId="4DA4C86A">
          <v:shape id="_x0000_i1106" type="#_x0000_t75" style="width:11.5pt;height:23pt" o:ole="">
            <v:imagedata r:id="rId110" o:title=""/>
          </v:shape>
          <o:OLEObject Type="Embed" ProgID="Equation.3" ShapeID="_x0000_i1106" DrawAspect="Content" ObjectID="_1825492980" r:id="rId116"/>
        </w:object>
      </w:r>
      <w:r w:rsidRPr="00887C6A">
        <w:rPr>
          <w:b/>
          <w:position w:val="-20"/>
        </w:rPr>
        <w:object w:dxaOrig="220" w:dyaOrig="440" w14:anchorId="45A96E16">
          <v:shape id="_x0000_i1107" type="#_x0000_t75" style="width:11.5pt;height:21.8pt" o:ole="">
            <v:imagedata r:id="rId112" o:title=""/>
          </v:shape>
          <o:OLEObject Type="Embed" ProgID="Equation.3" ShapeID="_x0000_i1107" DrawAspect="Content" ObjectID="_1825492981" r:id="rId117"/>
        </w:object>
      </w:r>
      <w:r w:rsidRPr="00887C6A">
        <w:rPr>
          <w:b/>
          <w:lang w:val="pt-BR"/>
        </w:rPr>
        <w:t xml:space="preserve">NDRTOBLAMT </w:t>
      </w:r>
      <w:r w:rsidRPr="00887C6A">
        <w:rPr>
          <w:b/>
          <w:i/>
          <w:vertAlign w:val="subscript"/>
          <w:lang w:val="pt-BR"/>
        </w:rPr>
        <w:t>o,(j, k)</w:t>
      </w:r>
    </w:p>
    <w:p w14:paraId="12ADC14F" w14:textId="77777777" w:rsidR="00212172" w:rsidRPr="00887C6A" w:rsidRDefault="00212172" w:rsidP="00212172">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679"/>
        <w:gridCol w:w="6446"/>
      </w:tblGrid>
      <w:tr w:rsidR="00212172" w:rsidRPr="00887C6A" w14:paraId="2EA1A44F" w14:textId="77777777" w:rsidTr="009F28D9">
        <w:trPr>
          <w:cantSplit/>
          <w:tblHeader/>
        </w:trPr>
        <w:tc>
          <w:tcPr>
            <w:tcW w:w="1190" w:type="pct"/>
          </w:tcPr>
          <w:p w14:paraId="2EDDBDA8" w14:textId="77777777" w:rsidR="00212172" w:rsidRPr="00887C6A" w:rsidRDefault="00212172" w:rsidP="009F28D9">
            <w:pPr>
              <w:pStyle w:val="TableHead"/>
            </w:pPr>
            <w:r w:rsidRPr="00887C6A">
              <w:t>Variable</w:t>
            </w:r>
          </w:p>
        </w:tc>
        <w:tc>
          <w:tcPr>
            <w:tcW w:w="363" w:type="pct"/>
          </w:tcPr>
          <w:p w14:paraId="0BC1943A" w14:textId="77777777" w:rsidR="00212172" w:rsidRPr="00887C6A" w:rsidRDefault="00212172" w:rsidP="009F28D9">
            <w:pPr>
              <w:pStyle w:val="TableHead"/>
            </w:pPr>
            <w:r w:rsidRPr="00887C6A">
              <w:t>Unit</w:t>
            </w:r>
          </w:p>
        </w:tc>
        <w:tc>
          <w:tcPr>
            <w:tcW w:w="3447" w:type="pct"/>
          </w:tcPr>
          <w:p w14:paraId="1C601F68" w14:textId="77777777" w:rsidR="00212172" w:rsidRPr="00887C6A" w:rsidRDefault="00212172" w:rsidP="009F28D9">
            <w:pPr>
              <w:pStyle w:val="TableHead"/>
            </w:pPr>
            <w:r w:rsidRPr="00887C6A">
              <w:t>Definition</w:t>
            </w:r>
          </w:p>
        </w:tc>
      </w:tr>
      <w:tr w:rsidR="00212172" w:rsidRPr="00887C6A" w14:paraId="5A946C1A" w14:textId="77777777" w:rsidTr="009F28D9">
        <w:trPr>
          <w:cantSplit/>
          <w:tblHeader/>
        </w:trPr>
        <w:tc>
          <w:tcPr>
            <w:tcW w:w="1190" w:type="pct"/>
          </w:tcPr>
          <w:p w14:paraId="0A294823" w14:textId="77777777" w:rsidR="00212172" w:rsidRPr="00887C6A" w:rsidRDefault="00212172" w:rsidP="009F28D9">
            <w:pPr>
              <w:pStyle w:val="TableBody"/>
            </w:pPr>
            <w:r w:rsidRPr="00887C6A">
              <w:t xml:space="preserve">NDRTOBLAMTOTOT </w:t>
            </w:r>
            <w:r w:rsidRPr="008F3BDD">
              <w:rPr>
                <w:i/>
                <w:vertAlign w:val="subscript"/>
              </w:rPr>
              <w:t>o</w:t>
            </w:r>
          </w:p>
        </w:tc>
        <w:tc>
          <w:tcPr>
            <w:tcW w:w="363" w:type="pct"/>
          </w:tcPr>
          <w:p w14:paraId="6CC12D98" w14:textId="77777777" w:rsidR="00212172" w:rsidRPr="00887C6A" w:rsidRDefault="00212172" w:rsidP="009F28D9">
            <w:pPr>
              <w:pStyle w:val="TableBody"/>
            </w:pPr>
            <w:r w:rsidRPr="00887C6A">
              <w:t>$</w:t>
            </w:r>
          </w:p>
        </w:tc>
        <w:tc>
          <w:tcPr>
            <w:tcW w:w="3447" w:type="pct"/>
          </w:tcPr>
          <w:p w14:paraId="49FF19FA" w14:textId="77777777" w:rsidR="00212172" w:rsidRPr="00887C6A" w:rsidRDefault="00212172" w:rsidP="009F28D9">
            <w:pPr>
              <w:pStyle w:val="TableBody"/>
            </w:pPr>
            <w:r w:rsidRPr="00887C6A">
              <w:rPr>
                <w:i/>
              </w:rPr>
              <w:t>No DAM Real-Time Obligation Amount Owner Total per CRR Owner</w:t>
            </w:r>
            <w:r w:rsidRPr="00887C6A">
              <w:t xml:space="preserve">—The net total payment or charge to CRR Owner </w:t>
            </w:r>
            <w:r w:rsidRPr="00887C6A">
              <w:rPr>
                <w:i/>
              </w:rPr>
              <w:t>o</w:t>
            </w:r>
            <w:r w:rsidRPr="00887C6A">
              <w:t xml:space="preserve"> of all its PTP Obligations settled in Real-Time when ERCOT is unable to execute the DAM, for the hour.</w:t>
            </w:r>
          </w:p>
        </w:tc>
      </w:tr>
      <w:tr w:rsidR="00212172" w:rsidRPr="00887C6A" w14:paraId="640AA667" w14:textId="77777777" w:rsidTr="009F28D9">
        <w:trPr>
          <w:cantSplit/>
          <w:tblHeader/>
        </w:trPr>
        <w:tc>
          <w:tcPr>
            <w:tcW w:w="1190" w:type="pct"/>
          </w:tcPr>
          <w:p w14:paraId="0B040AF3" w14:textId="77777777" w:rsidR="00212172" w:rsidRPr="00887C6A" w:rsidRDefault="00212172" w:rsidP="009F28D9">
            <w:pPr>
              <w:pStyle w:val="TableBody"/>
            </w:pPr>
            <w:r w:rsidRPr="00887C6A">
              <w:t xml:space="preserve">NDRTOBLAMT </w:t>
            </w:r>
            <w:r w:rsidRPr="008F3BDD">
              <w:rPr>
                <w:i/>
                <w:vertAlign w:val="subscript"/>
              </w:rPr>
              <w:t>o, (j, k)</w:t>
            </w:r>
          </w:p>
        </w:tc>
        <w:tc>
          <w:tcPr>
            <w:tcW w:w="363" w:type="pct"/>
          </w:tcPr>
          <w:p w14:paraId="3524B62A" w14:textId="77777777" w:rsidR="00212172" w:rsidRPr="00887C6A" w:rsidRDefault="00212172" w:rsidP="009F28D9">
            <w:pPr>
              <w:pStyle w:val="TableBody"/>
            </w:pPr>
            <w:r w:rsidRPr="00887C6A">
              <w:t>$</w:t>
            </w:r>
          </w:p>
        </w:tc>
        <w:tc>
          <w:tcPr>
            <w:tcW w:w="3447" w:type="pct"/>
          </w:tcPr>
          <w:p w14:paraId="5C6D3156" w14:textId="77777777" w:rsidR="00212172" w:rsidRPr="00887C6A" w:rsidRDefault="00212172" w:rsidP="009F28D9">
            <w:pPr>
              <w:pStyle w:val="TableBody"/>
            </w:pPr>
            <w:r w:rsidRPr="00887C6A">
              <w:rPr>
                <w:i/>
              </w:rPr>
              <w:t>No DAM Real-Time Obligation Amount per CRR Owner per pair of source and sink</w:t>
            </w:r>
            <w:r w:rsidRPr="00887C6A">
              <w:t xml:space="preserve">—The payment or charge to CRR Owner </w:t>
            </w:r>
            <w:r w:rsidRPr="00887C6A">
              <w:rPr>
                <w:i/>
              </w:rPr>
              <w:t>o</w:t>
            </w:r>
            <w:r w:rsidRPr="00887C6A">
              <w:t xml:space="preserve"> for its PTP Obligations with the source </w:t>
            </w:r>
            <w:r w:rsidRPr="00887C6A">
              <w:rPr>
                <w:i/>
              </w:rPr>
              <w:t>j</w:t>
            </w:r>
            <w:r w:rsidRPr="00887C6A">
              <w:t xml:space="preserve"> and the sink </w:t>
            </w:r>
            <w:r w:rsidRPr="00887C6A">
              <w:rPr>
                <w:i/>
              </w:rPr>
              <w:t>k</w:t>
            </w:r>
            <w:r w:rsidRPr="00887C6A">
              <w:t xml:space="preserve"> settled in Real-Time when ERCOT is unable to execute the DAM, for the hour.</w:t>
            </w:r>
          </w:p>
        </w:tc>
      </w:tr>
      <w:tr w:rsidR="00212172" w:rsidRPr="00887C6A" w14:paraId="191B7E7A" w14:textId="77777777" w:rsidTr="009F28D9">
        <w:trPr>
          <w:cantSplit/>
          <w:tblHeader/>
        </w:trPr>
        <w:tc>
          <w:tcPr>
            <w:tcW w:w="1190" w:type="pct"/>
            <w:tcBorders>
              <w:top w:val="single" w:sz="4" w:space="0" w:color="auto"/>
              <w:left w:val="single" w:sz="4" w:space="0" w:color="auto"/>
              <w:bottom w:val="single" w:sz="4" w:space="0" w:color="auto"/>
              <w:right w:val="single" w:sz="4" w:space="0" w:color="auto"/>
            </w:tcBorders>
          </w:tcPr>
          <w:p w14:paraId="079EA86B" w14:textId="77777777" w:rsidR="00212172" w:rsidRPr="008F3BDD" w:rsidRDefault="00212172" w:rsidP="009F28D9">
            <w:pPr>
              <w:pStyle w:val="TableBody"/>
              <w:rPr>
                <w:i/>
              </w:rPr>
            </w:pPr>
            <w:r w:rsidRPr="008F3BDD">
              <w:rPr>
                <w:bCs/>
                <w:i/>
              </w:rPr>
              <w:t>o</w:t>
            </w:r>
          </w:p>
        </w:tc>
        <w:tc>
          <w:tcPr>
            <w:tcW w:w="363" w:type="pct"/>
            <w:tcBorders>
              <w:top w:val="single" w:sz="4" w:space="0" w:color="auto"/>
              <w:left w:val="single" w:sz="4" w:space="0" w:color="auto"/>
              <w:bottom w:val="single" w:sz="4" w:space="0" w:color="auto"/>
              <w:right w:val="single" w:sz="4" w:space="0" w:color="auto"/>
            </w:tcBorders>
          </w:tcPr>
          <w:p w14:paraId="6CAFD308" w14:textId="77777777" w:rsidR="00212172" w:rsidRPr="00887C6A" w:rsidRDefault="00212172" w:rsidP="009F28D9">
            <w:pPr>
              <w:pStyle w:val="TableBody"/>
            </w:pPr>
            <w:r w:rsidRPr="00887C6A">
              <w:rPr>
                <w:bCs/>
              </w:rPr>
              <w:t>None</w:t>
            </w:r>
          </w:p>
        </w:tc>
        <w:tc>
          <w:tcPr>
            <w:tcW w:w="3447" w:type="pct"/>
            <w:tcBorders>
              <w:top w:val="single" w:sz="4" w:space="0" w:color="auto"/>
              <w:left w:val="single" w:sz="4" w:space="0" w:color="auto"/>
              <w:bottom w:val="single" w:sz="4" w:space="0" w:color="auto"/>
              <w:right w:val="single" w:sz="4" w:space="0" w:color="auto"/>
            </w:tcBorders>
          </w:tcPr>
          <w:p w14:paraId="303FC2A8" w14:textId="77777777" w:rsidR="00212172" w:rsidRPr="00887C6A" w:rsidRDefault="00212172" w:rsidP="009F28D9">
            <w:pPr>
              <w:pStyle w:val="TableBody"/>
            </w:pPr>
            <w:r w:rsidRPr="00887C6A">
              <w:t>A CRR Owner.</w:t>
            </w:r>
          </w:p>
        </w:tc>
      </w:tr>
      <w:tr w:rsidR="00212172" w:rsidRPr="00887C6A" w14:paraId="4FE751F3" w14:textId="77777777" w:rsidTr="009F28D9">
        <w:trPr>
          <w:cantSplit/>
          <w:tblHeader/>
        </w:trPr>
        <w:tc>
          <w:tcPr>
            <w:tcW w:w="1190" w:type="pct"/>
            <w:tcBorders>
              <w:top w:val="single" w:sz="4" w:space="0" w:color="auto"/>
              <w:left w:val="single" w:sz="4" w:space="0" w:color="auto"/>
              <w:bottom w:val="single" w:sz="4" w:space="0" w:color="auto"/>
              <w:right w:val="single" w:sz="4" w:space="0" w:color="auto"/>
            </w:tcBorders>
          </w:tcPr>
          <w:p w14:paraId="4ECFC0D2" w14:textId="77777777" w:rsidR="00212172" w:rsidRPr="008F3BDD" w:rsidRDefault="00212172" w:rsidP="009F28D9">
            <w:pPr>
              <w:pStyle w:val="TableBody"/>
              <w:rPr>
                <w:i/>
              </w:rPr>
            </w:pPr>
            <w:r w:rsidRPr="008F3BDD">
              <w:rPr>
                <w:i/>
              </w:rPr>
              <w:t>j</w:t>
            </w:r>
          </w:p>
        </w:tc>
        <w:tc>
          <w:tcPr>
            <w:tcW w:w="363" w:type="pct"/>
            <w:tcBorders>
              <w:top w:val="single" w:sz="4" w:space="0" w:color="auto"/>
              <w:left w:val="single" w:sz="4" w:space="0" w:color="auto"/>
              <w:bottom w:val="single" w:sz="4" w:space="0" w:color="auto"/>
              <w:right w:val="single" w:sz="4" w:space="0" w:color="auto"/>
            </w:tcBorders>
          </w:tcPr>
          <w:p w14:paraId="13252277" w14:textId="77777777" w:rsidR="00212172" w:rsidRPr="00887C6A" w:rsidRDefault="00212172" w:rsidP="009F28D9">
            <w:pPr>
              <w:pStyle w:val="TableBody"/>
            </w:pPr>
            <w:r w:rsidRPr="00887C6A">
              <w:t>None</w:t>
            </w:r>
          </w:p>
        </w:tc>
        <w:tc>
          <w:tcPr>
            <w:tcW w:w="3447" w:type="pct"/>
            <w:tcBorders>
              <w:top w:val="single" w:sz="4" w:space="0" w:color="auto"/>
              <w:left w:val="single" w:sz="4" w:space="0" w:color="auto"/>
              <w:bottom w:val="single" w:sz="4" w:space="0" w:color="auto"/>
              <w:right w:val="single" w:sz="4" w:space="0" w:color="auto"/>
            </w:tcBorders>
          </w:tcPr>
          <w:p w14:paraId="12A7F178" w14:textId="77777777" w:rsidR="00212172" w:rsidRPr="00887C6A" w:rsidRDefault="00212172" w:rsidP="009F28D9">
            <w:pPr>
              <w:pStyle w:val="TableBody"/>
            </w:pPr>
            <w:r w:rsidRPr="00887C6A">
              <w:t>A source Settlement Point.</w:t>
            </w:r>
          </w:p>
        </w:tc>
      </w:tr>
      <w:tr w:rsidR="00212172" w:rsidRPr="00887C6A" w14:paraId="30001F03" w14:textId="77777777" w:rsidTr="009F28D9">
        <w:trPr>
          <w:cantSplit/>
          <w:tblHeader/>
        </w:trPr>
        <w:tc>
          <w:tcPr>
            <w:tcW w:w="1190" w:type="pct"/>
            <w:tcBorders>
              <w:top w:val="single" w:sz="4" w:space="0" w:color="auto"/>
              <w:left w:val="single" w:sz="4" w:space="0" w:color="auto"/>
              <w:bottom w:val="single" w:sz="4" w:space="0" w:color="auto"/>
              <w:right w:val="single" w:sz="4" w:space="0" w:color="auto"/>
            </w:tcBorders>
          </w:tcPr>
          <w:p w14:paraId="783FAA72" w14:textId="77777777" w:rsidR="00212172" w:rsidRPr="008F3BDD" w:rsidRDefault="00212172" w:rsidP="009F28D9">
            <w:pPr>
              <w:pStyle w:val="TableBody"/>
              <w:rPr>
                <w:i/>
              </w:rPr>
            </w:pPr>
            <w:r w:rsidRPr="008F3BDD">
              <w:rPr>
                <w:i/>
              </w:rPr>
              <w:t>k</w:t>
            </w:r>
          </w:p>
        </w:tc>
        <w:tc>
          <w:tcPr>
            <w:tcW w:w="363" w:type="pct"/>
            <w:tcBorders>
              <w:top w:val="single" w:sz="4" w:space="0" w:color="auto"/>
              <w:left w:val="single" w:sz="4" w:space="0" w:color="auto"/>
              <w:bottom w:val="single" w:sz="4" w:space="0" w:color="auto"/>
              <w:right w:val="single" w:sz="4" w:space="0" w:color="auto"/>
            </w:tcBorders>
          </w:tcPr>
          <w:p w14:paraId="3D7AC915" w14:textId="77777777" w:rsidR="00212172" w:rsidRPr="00887C6A" w:rsidRDefault="00212172" w:rsidP="009F28D9">
            <w:pPr>
              <w:pStyle w:val="TableBody"/>
            </w:pPr>
            <w:r w:rsidRPr="00887C6A">
              <w:t>None</w:t>
            </w:r>
          </w:p>
        </w:tc>
        <w:tc>
          <w:tcPr>
            <w:tcW w:w="3447" w:type="pct"/>
            <w:tcBorders>
              <w:top w:val="single" w:sz="4" w:space="0" w:color="auto"/>
              <w:left w:val="single" w:sz="4" w:space="0" w:color="auto"/>
              <w:bottom w:val="single" w:sz="4" w:space="0" w:color="auto"/>
              <w:right w:val="single" w:sz="4" w:space="0" w:color="auto"/>
            </w:tcBorders>
          </w:tcPr>
          <w:p w14:paraId="2A80F33C" w14:textId="77777777" w:rsidR="00212172" w:rsidRPr="00887C6A" w:rsidRDefault="00212172" w:rsidP="009F28D9">
            <w:pPr>
              <w:pStyle w:val="TableBody"/>
            </w:pPr>
            <w:r w:rsidRPr="00887C6A">
              <w:t>A sink Settlement Point.</w:t>
            </w:r>
          </w:p>
        </w:tc>
      </w:tr>
    </w:tbl>
    <w:p w14:paraId="0FB2843E" w14:textId="77777777" w:rsidR="00212172" w:rsidRPr="00887C6A" w:rsidRDefault="00212172" w:rsidP="00212172">
      <w:pPr>
        <w:pStyle w:val="H4"/>
        <w:spacing w:before="480"/>
        <w:ind w:left="1267" w:hanging="1267"/>
      </w:pPr>
      <w:bookmarkStart w:id="270" w:name="_Toc397670192"/>
      <w:bookmarkStart w:id="271" w:name="_Toc405805794"/>
      <w:bookmarkStart w:id="272" w:name="_Toc214879963"/>
      <w:r w:rsidRPr="00887C6A">
        <w:t>7.9.2.2</w:t>
      </w:r>
      <w:r w:rsidRPr="00887C6A">
        <w:tab/>
        <w:t>Payments for PTP Options Settled in Real-Time</w:t>
      </w:r>
      <w:bookmarkEnd w:id="270"/>
      <w:bookmarkEnd w:id="271"/>
      <w:bookmarkEnd w:id="272"/>
      <w:r w:rsidRPr="00887C6A">
        <w:t xml:space="preserve"> </w:t>
      </w:r>
    </w:p>
    <w:p w14:paraId="4E88034F" w14:textId="77777777" w:rsidR="00212172" w:rsidRPr="00887C6A" w:rsidRDefault="00212172" w:rsidP="00212172">
      <w:pPr>
        <w:pStyle w:val="BodyTextNumbered"/>
      </w:pPr>
      <w:r w:rsidRPr="00887C6A">
        <w:t>(1)</w:t>
      </w:r>
      <w:r w:rsidRPr="00887C6A">
        <w:tab/>
        <w:t xml:space="preserve">When the DAM is not executed, ERCOT shall pay the owner of each PTP Option based on the positive difference in Real-Time Settlement Point Prices between the sink Settlement Point and the source Settlement Point.  The payment to each CRR Owner for a given Operating Hour of its PTP Options with each pair of </w:t>
      </w:r>
      <w:proofErr w:type="gramStart"/>
      <w:r w:rsidRPr="00887C6A">
        <w:t>source</w:t>
      </w:r>
      <w:proofErr w:type="gramEnd"/>
      <w:r w:rsidRPr="00887C6A">
        <w:t xml:space="preserve"> and sink Settlement Points is calculated as follows:</w:t>
      </w:r>
    </w:p>
    <w:p w14:paraId="52F3BDCC" w14:textId="77777777" w:rsidR="00212172" w:rsidRPr="00887C6A" w:rsidRDefault="00212172" w:rsidP="007C57E5">
      <w:pPr>
        <w:pStyle w:val="FormulaBold"/>
        <w:rPr>
          <w:i/>
          <w:vertAlign w:val="subscript"/>
          <w:lang w:val="pt-BR"/>
        </w:rPr>
      </w:pPr>
      <w:r w:rsidRPr="00887C6A">
        <w:rPr>
          <w:lang w:val="pt-BR"/>
        </w:rPr>
        <w:t xml:space="preserve">NDRTOPTAMT </w:t>
      </w:r>
      <w:r w:rsidRPr="00887C6A">
        <w:rPr>
          <w:i/>
          <w:vertAlign w:val="subscript"/>
          <w:lang w:val="pt-BR"/>
        </w:rPr>
        <w:t>o, (j, k)</w:t>
      </w:r>
      <w:r w:rsidRPr="00887C6A">
        <w:rPr>
          <w:lang w:val="pt-BR"/>
        </w:rPr>
        <w:tab/>
        <w:t>=</w:t>
      </w:r>
      <w:r w:rsidRPr="00887C6A">
        <w:rPr>
          <w:lang w:val="pt-BR"/>
        </w:rPr>
        <w:tab/>
        <w:t xml:space="preserve">(-1) * NDRTOPTTP </w:t>
      </w:r>
      <w:r w:rsidRPr="00887C6A">
        <w:rPr>
          <w:i/>
          <w:vertAlign w:val="subscript"/>
          <w:lang w:val="pt-BR"/>
        </w:rPr>
        <w:t>o, (j, k)</w:t>
      </w:r>
    </w:p>
    <w:p w14:paraId="6BC51B9D" w14:textId="77777777" w:rsidR="00212172" w:rsidRPr="00887C6A" w:rsidRDefault="00212172" w:rsidP="00212172">
      <w:pPr>
        <w:pStyle w:val="BodyText"/>
        <w:ind w:leftChars="300" w:left="720"/>
        <w:rPr>
          <w:iCs w:val="0"/>
        </w:rPr>
      </w:pPr>
      <w:r w:rsidRPr="00887C6A">
        <w:rPr>
          <w:iCs w:val="0"/>
        </w:rPr>
        <w:t>Where:</w:t>
      </w:r>
    </w:p>
    <w:p w14:paraId="03C15471" w14:textId="77777777" w:rsidR="00212172" w:rsidRPr="00887C6A" w:rsidRDefault="00212172" w:rsidP="00212172">
      <w:pPr>
        <w:pStyle w:val="BodyText"/>
        <w:ind w:leftChars="300" w:left="720"/>
        <w:rPr>
          <w:iCs w:val="0"/>
        </w:rPr>
      </w:pPr>
      <w:r w:rsidRPr="00887C6A">
        <w:rPr>
          <w:iCs w:val="0"/>
        </w:rPr>
        <w:t>The target payment if ERCOT is unable to execute the DAM:</w:t>
      </w:r>
    </w:p>
    <w:p w14:paraId="2AD13703" w14:textId="77777777" w:rsidR="00212172" w:rsidRPr="00887C6A" w:rsidRDefault="00212172" w:rsidP="006F5861">
      <w:pPr>
        <w:pStyle w:val="Formula"/>
        <w:rPr>
          <w:i/>
          <w:vertAlign w:val="subscript"/>
          <w:lang w:val="pt-BR"/>
        </w:rPr>
      </w:pPr>
      <w:r w:rsidRPr="00887C6A">
        <w:rPr>
          <w:lang w:val="pt-BR"/>
        </w:rPr>
        <w:lastRenderedPageBreak/>
        <w:t xml:space="preserve">NDRTOPTTP </w:t>
      </w:r>
      <w:r w:rsidRPr="00887C6A">
        <w:rPr>
          <w:i/>
          <w:vertAlign w:val="subscript"/>
          <w:lang w:val="pt-BR"/>
        </w:rPr>
        <w:t>o, (j, k)</w:t>
      </w:r>
      <w:r w:rsidRPr="00887C6A">
        <w:rPr>
          <w:lang w:val="pt-BR"/>
        </w:rPr>
        <w:tab/>
        <w:t>=</w:t>
      </w:r>
      <w:r w:rsidRPr="00887C6A">
        <w:rPr>
          <w:lang w:val="pt-BR"/>
        </w:rPr>
        <w:tab/>
        <w:t xml:space="preserve">RTOPTPR </w:t>
      </w:r>
      <w:r w:rsidRPr="00887C6A">
        <w:rPr>
          <w:i/>
          <w:vertAlign w:val="subscript"/>
          <w:lang w:val="pt-BR"/>
        </w:rPr>
        <w:t>(j, k)</w:t>
      </w:r>
      <w:r w:rsidRPr="00887C6A">
        <w:rPr>
          <w:lang w:val="pt-BR"/>
        </w:rPr>
        <w:t xml:space="preserve"> * OPT </w:t>
      </w:r>
      <w:r w:rsidRPr="00887C6A">
        <w:rPr>
          <w:i/>
          <w:vertAlign w:val="subscript"/>
          <w:lang w:val="pt-BR"/>
        </w:rPr>
        <w:t>o, (j, k)</w:t>
      </w:r>
    </w:p>
    <w:p w14:paraId="37383E44" w14:textId="77777777" w:rsidR="00212172" w:rsidRPr="00887C6A" w:rsidRDefault="00212172" w:rsidP="006F5861">
      <w:pPr>
        <w:pStyle w:val="Formula"/>
        <w:rPr>
          <w:lang w:val="pt-BR"/>
        </w:rPr>
      </w:pPr>
      <w:r w:rsidRPr="00887C6A">
        <w:rPr>
          <w:lang w:val="sv-SE"/>
        </w:rPr>
        <w:t xml:space="preserve">RTOPTPR </w:t>
      </w:r>
      <w:r w:rsidRPr="00887C6A">
        <w:rPr>
          <w:i/>
          <w:vertAlign w:val="subscript"/>
          <w:lang w:val="sv-SE"/>
        </w:rPr>
        <w:t>(j, k)</w:t>
      </w:r>
      <w:r w:rsidRPr="00887C6A">
        <w:rPr>
          <w:lang w:val="sv-SE"/>
        </w:rPr>
        <w:tab/>
      </w:r>
      <w:r w:rsidRPr="00887C6A">
        <w:rPr>
          <w:lang w:val="sv-SE"/>
        </w:rPr>
        <w:tab/>
        <w:t>=</w:t>
      </w:r>
      <w:r w:rsidRPr="00887C6A">
        <w:rPr>
          <w:lang w:val="sv-SE"/>
        </w:rPr>
        <w:tab/>
      </w:r>
      <w:r w:rsidRPr="00887C6A">
        <w:rPr>
          <w:position w:val="-20"/>
        </w:rPr>
        <w:object w:dxaOrig="260" w:dyaOrig="580" w14:anchorId="0FF12B32">
          <v:shape id="_x0000_i1108" type="#_x0000_t75" style="width:13.9pt;height:29.05pt" o:ole="">
            <v:imagedata r:id="rId108" o:title=""/>
          </v:shape>
          <o:OLEObject Type="Embed" ProgID="Equation.3" ShapeID="_x0000_i1108" DrawAspect="Content" ObjectID="_1825492982" r:id="rId118"/>
        </w:object>
      </w:r>
      <w:r w:rsidRPr="00887C6A">
        <w:rPr>
          <w:lang w:val="sv-SE"/>
        </w:rPr>
        <w:t xml:space="preserve">Max (0, RTSPP </w:t>
      </w:r>
      <w:r w:rsidRPr="00887C6A">
        <w:rPr>
          <w:i/>
          <w:vertAlign w:val="subscript"/>
          <w:lang w:val="sv-SE"/>
        </w:rPr>
        <w:t>k, i</w:t>
      </w:r>
      <w:r w:rsidRPr="00887C6A">
        <w:rPr>
          <w:lang w:val="sv-SE"/>
        </w:rPr>
        <w:t xml:space="preserve"> – RTSPP </w:t>
      </w:r>
      <w:r w:rsidRPr="00887C6A">
        <w:rPr>
          <w:i/>
          <w:vertAlign w:val="subscript"/>
          <w:lang w:val="sv-SE"/>
        </w:rPr>
        <w:t>j, i</w:t>
      </w:r>
      <w:r w:rsidRPr="00887C6A">
        <w:rPr>
          <w:lang w:val="sv-SE"/>
        </w:rPr>
        <w:t>) / 4</w:t>
      </w:r>
    </w:p>
    <w:p w14:paraId="03B977D2" w14:textId="77777777" w:rsidR="00212172" w:rsidRPr="00887C6A" w:rsidRDefault="00212172" w:rsidP="00212172">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879"/>
        <w:gridCol w:w="6433"/>
      </w:tblGrid>
      <w:tr w:rsidR="00212172" w:rsidRPr="00887C6A" w14:paraId="27887D48" w14:textId="77777777" w:rsidTr="008F3BDD">
        <w:trPr>
          <w:cantSplit/>
          <w:tblHeader/>
        </w:trPr>
        <w:tc>
          <w:tcPr>
            <w:tcW w:w="1090" w:type="pct"/>
          </w:tcPr>
          <w:p w14:paraId="7D3660D8" w14:textId="77777777" w:rsidR="00212172" w:rsidRPr="00887C6A" w:rsidRDefault="00212172" w:rsidP="009F28D9">
            <w:pPr>
              <w:pStyle w:val="TableHead"/>
            </w:pPr>
            <w:r w:rsidRPr="00887C6A">
              <w:t>Variable</w:t>
            </w:r>
          </w:p>
        </w:tc>
        <w:tc>
          <w:tcPr>
            <w:tcW w:w="470" w:type="pct"/>
          </w:tcPr>
          <w:p w14:paraId="2A2E2918" w14:textId="77777777" w:rsidR="00212172" w:rsidRPr="00887C6A" w:rsidRDefault="00212172" w:rsidP="009F28D9">
            <w:pPr>
              <w:pStyle w:val="TableHead"/>
            </w:pPr>
            <w:r w:rsidRPr="00887C6A">
              <w:t>Unit</w:t>
            </w:r>
          </w:p>
        </w:tc>
        <w:tc>
          <w:tcPr>
            <w:tcW w:w="3440" w:type="pct"/>
          </w:tcPr>
          <w:p w14:paraId="47EB437A" w14:textId="77777777" w:rsidR="00212172" w:rsidRPr="00887C6A" w:rsidRDefault="00212172" w:rsidP="009F28D9">
            <w:pPr>
              <w:pStyle w:val="TableHead"/>
            </w:pPr>
            <w:r w:rsidRPr="00887C6A">
              <w:t>Definition</w:t>
            </w:r>
          </w:p>
        </w:tc>
      </w:tr>
      <w:tr w:rsidR="00212172" w:rsidRPr="00887C6A" w14:paraId="4DACFD77" w14:textId="77777777" w:rsidTr="008F3BDD">
        <w:trPr>
          <w:cantSplit/>
        </w:trPr>
        <w:tc>
          <w:tcPr>
            <w:tcW w:w="1090" w:type="pct"/>
          </w:tcPr>
          <w:p w14:paraId="3A3B0474" w14:textId="77777777" w:rsidR="00212172" w:rsidRPr="00887C6A" w:rsidRDefault="00212172" w:rsidP="009F28D9">
            <w:pPr>
              <w:pStyle w:val="TableBody"/>
            </w:pPr>
            <w:r w:rsidRPr="00887C6A">
              <w:t xml:space="preserve">NDRTOPTAMT </w:t>
            </w:r>
            <w:r w:rsidRPr="008F3BDD">
              <w:rPr>
                <w:i/>
                <w:vertAlign w:val="subscript"/>
              </w:rPr>
              <w:t>o, (j, k)</w:t>
            </w:r>
          </w:p>
        </w:tc>
        <w:tc>
          <w:tcPr>
            <w:tcW w:w="470" w:type="pct"/>
          </w:tcPr>
          <w:p w14:paraId="0526B30E" w14:textId="77777777" w:rsidR="00212172" w:rsidRPr="00887C6A" w:rsidRDefault="00212172" w:rsidP="009F28D9">
            <w:pPr>
              <w:pStyle w:val="TableBody"/>
              <w:rPr>
                <w:bCs/>
              </w:rPr>
            </w:pPr>
            <w:r w:rsidRPr="00887C6A">
              <w:t>$</w:t>
            </w:r>
          </w:p>
        </w:tc>
        <w:tc>
          <w:tcPr>
            <w:tcW w:w="3440" w:type="pct"/>
          </w:tcPr>
          <w:p w14:paraId="38AFDC8E" w14:textId="77777777" w:rsidR="00212172" w:rsidRPr="00887C6A" w:rsidRDefault="00212172" w:rsidP="009F28D9">
            <w:pPr>
              <w:pStyle w:val="TableBody"/>
              <w:rPr>
                <w:i/>
              </w:rPr>
            </w:pPr>
            <w:r w:rsidRPr="00887C6A">
              <w:rPr>
                <w:i/>
              </w:rPr>
              <w:t>No DAM Real-Time Option Amount per CRR Owner per source and sink pair</w:t>
            </w:r>
            <w:r w:rsidRPr="00887C6A">
              <w:t xml:space="preserve">—The payment to CRR Owner </w:t>
            </w:r>
            <w:r w:rsidRPr="00887C6A">
              <w:rPr>
                <w:i/>
              </w:rPr>
              <w:t>o</w:t>
            </w:r>
            <w:r w:rsidRPr="00887C6A">
              <w:t xml:space="preserve"> of PTP Options with the source </w:t>
            </w:r>
            <w:r w:rsidRPr="00887C6A">
              <w:rPr>
                <w:i/>
              </w:rPr>
              <w:t>j</w:t>
            </w:r>
            <w:r w:rsidRPr="00887C6A">
              <w:t xml:space="preserve"> and the sink </w:t>
            </w:r>
            <w:r w:rsidRPr="00887C6A">
              <w:rPr>
                <w:i/>
              </w:rPr>
              <w:t>k</w:t>
            </w:r>
            <w:r w:rsidRPr="00887C6A">
              <w:t xml:space="preserve"> settled in Real-Time when ERCOT is unable to execute the DAM, for the hour.</w:t>
            </w:r>
          </w:p>
        </w:tc>
      </w:tr>
      <w:tr w:rsidR="00212172" w:rsidRPr="00887C6A" w14:paraId="434FF9B4" w14:textId="77777777" w:rsidTr="008F3BDD">
        <w:trPr>
          <w:cantSplit/>
        </w:trPr>
        <w:tc>
          <w:tcPr>
            <w:tcW w:w="1090" w:type="pct"/>
          </w:tcPr>
          <w:p w14:paraId="00849BD2" w14:textId="77777777" w:rsidR="00212172" w:rsidRPr="00887C6A" w:rsidRDefault="00212172" w:rsidP="009F28D9">
            <w:pPr>
              <w:pStyle w:val="TableBody"/>
            </w:pPr>
            <w:r w:rsidRPr="00887C6A">
              <w:t xml:space="preserve">NDRTOPTTP </w:t>
            </w:r>
            <w:r w:rsidRPr="008F3BDD">
              <w:rPr>
                <w:i/>
                <w:vertAlign w:val="subscript"/>
              </w:rPr>
              <w:t>o, (j, k)</w:t>
            </w:r>
          </w:p>
        </w:tc>
        <w:tc>
          <w:tcPr>
            <w:tcW w:w="470" w:type="pct"/>
          </w:tcPr>
          <w:p w14:paraId="7A5A75BE" w14:textId="77777777" w:rsidR="00212172" w:rsidRPr="00887C6A" w:rsidRDefault="00212172" w:rsidP="009F28D9">
            <w:pPr>
              <w:pStyle w:val="TableBody"/>
            </w:pPr>
            <w:r w:rsidRPr="00887C6A">
              <w:rPr>
                <w:bCs/>
              </w:rPr>
              <w:t>$</w:t>
            </w:r>
          </w:p>
        </w:tc>
        <w:tc>
          <w:tcPr>
            <w:tcW w:w="3440" w:type="pct"/>
          </w:tcPr>
          <w:p w14:paraId="7B63EB8A" w14:textId="77777777" w:rsidR="00212172" w:rsidRPr="00887C6A" w:rsidRDefault="00212172" w:rsidP="009F28D9">
            <w:pPr>
              <w:pStyle w:val="TableBody"/>
            </w:pPr>
            <w:r w:rsidRPr="00887C6A">
              <w:rPr>
                <w:i/>
              </w:rPr>
              <w:t>No DAM Real-Time Option Target Payment per CRR Owner per source and sink pair</w:t>
            </w:r>
            <w:r w:rsidRPr="00887C6A">
              <w:t>—</w:t>
            </w:r>
            <w:r w:rsidRPr="00887C6A">
              <w:rPr>
                <w:bCs/>
              </w:rPr>
              <w:t xml:space="preserve">The target payment for CRR Owner </w:t>
            </w:r>
            <w:r w:rsidRPr="00887C6A">
              <w:rPr>
                <w:bCs/>
                <w:i/>
              </w:rPr>
              <w:t>o</w:t>
            </w:r>
            <w:r w:rsidRPr="00887C6A">
              <w:rPr>
                <w:bCs/>
              </w:rPr>
              <w:t xml:space="preserve">’s PTP Options with the source </w:t>
            </w:r>
            <w:r w:rsidRPr="00887C6A">
              <w:rPr>
                <w:bCs/>
                <w:i/>
              </w:rPr>
              <w:t>j</w:t>
            </w:r>
            <w:r w:rsidRPr="00887C6A">
              <w:rPr>
                <w:bCs/>
              </w:rPr>
              <w:t xml:space="preserve"> and the sink </w:t>
            </w:r>
            <w:r w:rsidRPr="00887C6A">
              <w:rPr>
                <w:bCs/>
                <w:i/>
              </w:rPr>
              <w:t>k</w:t>
            </w:r>
            <w:r w:rsidRPr="00887C6A">
              <w:rPr>
                <w:bCs/>
              </w:rPr>
              <w:t xml:space="preserve"> settled in </w:t>
            </w:r>
            <w:r w:rsidRPr="00887C6A">
              <w:t>Real-Time when ERCOT is unable to execute the DAM</w:t>
            </w:r>
            <w:r w:rsidRPr="00887C6A">
              <w:rPr>
                <w:bCs/>
              </w:rPr>
              <w:t xml:space="preserve">, for the </w:t>
            </w:r>
            <w:r w:rsidRPr="00887C6A">
              <w:t>hour</w:t>
            </w:r>
            <w:r w:rsidRPr="00887C6A">
              <w:rPr>
                <w:bCs/>
              </w:rPr>
              <w:t>.</w:t>
            </w:r>
          </w:p>
        </w:tc>
      </w:tr>
      <w:tr w:rsidR="00212172" w:rsidRPr="00887C6A" w14:paraId="6A7CB16F" w14:textId="77777777" w:rsidTr="008F3BDD">
        <w:trPr>
          <w:cantSplit/>
        </w:trPr>
        <w:tc>
          <w:tcPr>
            <w:tcW w:w="1090" w:type="pct"/>
          </w:tcPr>
          <w:p w14:paraId="6E2B4FDF" w14:textId="77777777" w:rsidR="00212172" w:rsidRPr="00887C6A" w:rsidRDefault="00212172" w:rsidP="009F28D9">
            <w:pPr>
              <w:pStyle w:val="TableBody"/>
            </w:pPr>
            <w:r w:rsidRPr="00887C6A">
              <w:t xml:space="preserve">RTOPTPR </w:t>
            </w:r>
            <w:r w:rsidRPr="008F3BDD">
              <w:rPr>
                <w:i/>
                <w:vertAlign w:val="subscript"/>
              </w:rPr>
              <w:t>(j, k)</w:t>
            </w:r>
          </w:p>
        </w:tc>
        <w:tc>
          <w:tcPr>
            <w:tcW w:w="470" w:type="pct"/>
          </w:tcPr>
          <w:p w14:paraId="0EA403EB" w14:textId="77777777" w:rsidR="00212172" w:rsidRPr="00887C6A" w:rsidRDefault="00212172" w:rsidP="009F28D9">
            <w:pPr>
              <w:pStyle w:val="TableBody"/>
              <w:rPr>
                <w:bCs/>
              </w:rPr>
            </w:pPr>
            <w:r w:rsidRPr="00887C6A">
              <w:t>$/MW per hour</w:t>
            </w:r>
          </w:p>
        </w:tc>
        <w:tc>
          <w:tcPr>
            <w:tcW w:w="3440" w:type="pct"/>
          </w:tcPr>
          <w:p w14:paraId="4537030C" w14:textId="77777777" w:rsidR="00212172" w:rsidRPr="00887C6A" w:rsidRDefault="00212172" w:rsidP="009F28D9">
            <w:pPr>
              <w:pStyle w:val="TableBody"/>
              <w:rPr>
                <w:i/>
              </w:rPr>
            </w:pPr>
            <w:r w:rsidRPr="00887C6A">
              <w:rPr>
                <w:i/>
              </w:rPr>
              <w:t xml:space="preserve">Real-Time Option Price per source and sink pair </w:t>
            </w:r>
            <w:r w:rsidRPr="00887C6A">
              <w:t xml:space="preserve">—The Real-Time price of a PTP Option or PTP Option with Refund with the source </w:t>
            </w:r>
            <w:r w:rsidRPr="00887C6A">
              <w:rPr>
                <w:i/>
              </w:rPr>
              <w:t>j</w:t>
            </w:r>
            <w:r w:rsidRPr="00887C6A">
              <w:t xml:space="preserve"> and the sink </w:t>
            </w:r>
            <w:r w:rsidRPr="00887C6A">
              <w:rPr>
                <w:i/>
              </w:rPr>
              <w:t>k</w:t>
            </w:r>
            <w:r w:rsidRPr="00887C6A">
              <w:t xml:space="preserve"> for the hour.</w:t>
            </w:r>
          </w:p>
        </w:tc>
      </w:tr>
      <w:tr w:rsidR="00212172" w:rsidRPr="00887C6A" w14:paraId="37863567" w14:textId="77777777" w:rsidTr="008F3BDD">
        <w:trPr>
          <w:cantSplit/>
        </w:trPr>
        <w:tc>
          <w:tcPr>
            <w:tcW w:w="1090" w:type="pct"/>
          </w:tcPr>
          <w:p w14:paraId="4CAFD381" w14:textId="77777777" w:rsidR="00212172" w:rsidRPr="00887C6A" w:rsidRDefault="00212172" w:rsidP="009F28D9">
            <w:pPr>
              <w:pStyle w:val="TableBody"/>
            </w:pPr>
            <w:r w:rsidRPr="00887C6A">
              <w:rPr>
                <w:bCs/>
              </w:rPr>
              <w:t xml:space="preserve">OPT </w:t>
            </w:r>
            <w:r w:rsidRPr="008F3BDD">
              <w:rPr>
                <w:bCs/>
                <w:i/>
                <w:vertAlign w:val="subscript"/>
              </w:rPr>
              <w:t>o, (j, k)</w:t>
            </w:r>
          </w:p>
        </w:tc>
        <w:tc>
          <w:tcPr>
            <w:tcW w:w="470" w:type="pct"/>
          </w:tcPr>
          <w:p w14:paraId="1051D016" w14:textId="77777777" w:rsidR="00212172" w:rsidRPr="00887C6A" w:rsidRDefault="00212172" w:rsidP="009F28D9">
            <w:pPr>
              <w:pStyle w:val="TableBody"/>
            </w:pPr>
            <w:r w:rsidRPr="00887C6A">
              <w:rPr>
                <w:bCs/>
              </w:rPr>
              <w:t>MW</w:t>
            </w:r>
          </w:p>
        </w:tc>
        <w:tc>
          <w:tcPr>
            <w:tcW w:w="3440" w:type="pct"/>
          </w:tcPr>
          <w:p w14:paraId="2DA895C3" w14:textId="77777777" w:rsidR="00212172" w:rsidRPr="00887C6A" w:rsidRDefault="00212172" w:rsidP="009F28D9">
            <w:pPr>
              <w:pStyle w:val="TableBody"/>
              <w:rPr>
                <w:i/>
              </w:rPr>
            </w:pPr>
            <w:r w:rsidRPr="00887C6A">
              <w:rPr>
                <w:bCs/>
                <w:i/>
              </w:rPr>
              <w:t>Option per CRR Owner per source and sink pair</w:t>
            </w:r>
            <w:r w:rsidRPr="00887C6A">
              <w:rPr>
                <w:bCs/>
              </w:rPr>
              <w:sym w:font="Symbol" w:char="F0BE"/>
            </w:r>
            <w:r w:rsidRPr="00887C6A">
              <w:rPr>
                <w:bCs/>
              </w:rPr>
              <w:t xml:space="preserve">The number of CRR Owner </w:t>
            </w:r>
            <w:r w:rsidRPr="00887C6A">
              <w:rPr>
                <w:bCs/>
                <w:i/>
              </w:rPr>
              <w:t>o</w:t>
            </w:r>
            <w:r w:rsidRPr="00887C6A">
              <w:rPr>
                <w:bCs/>
              </w:rPr>
              <w:t xml:space="preserve">’s PTP Options with the source </w:t>
            </w:r>
            <w:r w:rsidRPr="00887C6A">
              <w:rPr>
                <w:bCs/>
                <w:i/>
              </w:rPr>
              <w:t>j</w:t>
            </w:r>
            <w:r w:rsidRPr="00887C6A">
              <w:rPr>
                <w:bCs/>
              </w:rPr>
              <w:t xml:space="preserve"> and the sink </w:t>
            </w:r>
            <w:r w:rsidRPr="00887C6A">
              <w:rPr>
                <w:bCs/>
                <w:i/>
              </w:rPr>
              <w:t>k</w:t>
            </w:r>
            <w:r w:rsidRPr="00887C6A">
              <w:rPr>
                <w:bCs/>
              </w:rPr>
              <w:t xml:space="preserve"> settled in the DAM for the hour.  See Section 7.9.1.2, Payments for PTP Options Settled in DAM.</w:t>
            </w:r>
          </w:p>
        </w:tc>
      </w:tr>
      <w:tr w:rsidR="00212172" w:rsidRPr="00887C6A" w14:paraId="28E2DB3E" w14:textId="77777777" w:rsidTr="008F3BDD">
        <w:trPr>
          <w:cantSplit/>
        </w:trPr>
        <w:tc>
          <w:tcPr>
            <w:tcW w:w="1090" w:type="pct"/>
          </w:tcPr>
          <w:p w14:paraId="32BB88E9" w14:textId="77777777" w:rsidR="00212172" w:rsidRPr="00887C6A" w:rsidRDefault="00212172" w:rsidP="009F28D9">
            <w:pPr>
              <w:pStyle w:val="TableBody"/>
            </w:pPr>
            <w:r w:rsidRPr="00887C6A">
              <w:t xml:space="preserve">RTSPP </w:t>
            </w:r>
            <w:r w:rsidRPr="008F3BDD">
              <w:rPr>
                <w:i/>
                <w:vertAlign w:val="subscript"/>
              </w:rPr>
              <w:t>j, i</w:t>
            </w:r>
          </w:p>
        </w:tc>
        <w:tc>
          <w:tcPr>
            <w:tcW w:w="470" w:type="pct"/>
          </w:tcPr>
          <w:p w14:paraId="5F8019FA" w14:textId="77777777" w:rsidR="00212172" w:rsidRPr="00887C6A" w:rsidRDefault="00212172" w:rsidP="009F28D9">
            <w:pPr>
              <w:pStyle w:val="TableBody"/>
            </w:pPr>
            <w:r w:rsidRPr="00887C6A">
              <w:t>$/MWh</w:t>
            </w:r>
          </w:p>
        </w:tc>
        <w:tc>
          <w:tcPr>
            <w:tcW w:w="3440" w:type="pct"/>
          </w:tcPr>
          <w:p w14:paraId="507162A9" w14:textId="77777777" w:rsidR="00212172" w:rsidRPr="00887C6A" w:rsidRDefault="00212172" w:rsidP="009F28D9">
            <w:pPr>
              <w:pStyle w:val="TableBody"/>
            </w:pPr>
            <w:r w:rsidRPr="00887C6A">
              <w:rPr>
                <w:i/>
                <w:iCs w:val="0"/>
              </w:rPr>
              <w:t>Real-Time Settlement Point Price at source per interval</w:t>
            </w:r>
            <w:r w:rsidRPr="00887C6A">
              <w:t xml:space="preserve">—The Real-Time Settlement Point Price at the source Settlement Point </w:t>
            </w:r>
            <w:r w:rsidRPr="00887C6A">
              <w:rPr>
                <w:i/>
              </w:rPr>
              <w:t>j</w:t>
            </w:r>
            <w:r w:rsidRPr="00887C6A">
              <w:t xml:space="preserve">, for the 15-minute Settlement Interval </w:t>
            </w:r>
            <w:r w:rsidRPr="00887C6A">
              <w:rPr>
                <w:i/>
              </w:rPr>
              <w:t>i</w:t>
            </w:r>
            <w:r w:rsidRPr="00887C6A">
              <w:t>.</w:t>
            </w:r>
          </w:p>
        </w:tc>
      </w:tr>
      <w:tr w:rsidR="00212172" w:rsidRPr="00887C6A" w14:paraId="4EE2BA34" w14:textId="77777777" w:rsidTr="008F3BDD">
        <w:trPr>
          <w:cantSplit/>
        </w:trPr>
        <w:tc>
          <w:tcPr>
            <w:tcW w:w="1090" w:type="pct"/>
          </w:tcPr>
          <w:p w14:paraId="220197F1" w14:textId="77777777" w:rsidR="00212172" w:rsidRPr="00887C6A" w:rsidRDefault="00212172" w:rsidP="009F28D9">
            <w:pPr>
              <w:pStyle w:val="TableBody"/>
            </w:pPr>
            <w:r w:rsidRPr="00887C6A">
              <w:t xml:space="preserve">RTSPP </w:t>
            </w:r>
            <w:r w:rsidRPr="008F3BDD">
              <w:rPr>
                <w:i/>
                <w:vertAlign w:val="subscript"/>
              </w:rPr>
              <w:t>k, i</w:t>
            </w:r>
          </w:p>
        </w:tc>
        <w:tc>
          <w:tcPr>
            <w:tcW w:w="470" w:type="pct"/>
          </w:tcPr>
          <w:p w14:paraId="322EB7CB" w14:textId="77777777" w:rsidR="00212172" w:rsidRPr="00887C6A" w:rsidRDefault="00212172" w:rsidP="009F28D9">
            <w:pPr>
              <w:pStyle w:val="TableBody"/>
            </w:pPr>
            <w:r w:rsidRPr="00887C6A">
              <w:t>$/MWh</w:t>
            </w:r>
          </w:p>
        </w:tc>
        <w:tc>
          <w:tcPr>
            <w:tcW w:w="3440" w:type="pct"/>
          </w:tcPr>
          <w:p w14:paraId="454DA5E9" w14:textId="77777777" w:rsidR="00212172" w:rsidRPr="00887C6A" w:rsidRDefault="00212172" w:rsidP="009F28D9">
            <w:pPr>
              <w:pStyle w:val="TableBody"/>
            </w:pPr>
            <w:r w:rsidRPr="00887C6A">
              <w:rPr>
                <w:i/>
                <w:iCs w:val="0"/>
              </w:rPr>
              <w:t>Real-Time Settlement Point Price at sink per interval</w:t>
            </w:r>
            <w:r w:rsidRPr="00887C6A">
              <w:t xml:space="preserve">—The Real-Time Settlement Point Price at the sink Settlement Point </w:t>
            </w:r>
            <w:r w:rsidRPr="00887C6A">
              <w:rPr>
                <w:i/>
              </w:rPr>
              <w:t>k</w:t>
            </w:r>
            <w:r w:rsidRPr="00887C6A">
              <w:t xml:space="preserve">, for the 15-minute Settlement Interval </w:t>
            </w:r>
            <w:r w:rsidRPr="00887C6A">
              <w:rPr>
                <w:i/>
              </w:rPr>
              <w:t>i</w:t>
            </w:r>
            <w:r w:rsidRPr="00887C6A">
              <w:t>.</w:t>
            </w:r>
          </w:p>
        </w:tc>
      </w:tr>
      <w:tr w:rsidR="00212172" w:rsidRPr="00887C6A" w14:paraId="6D845D2D" w14:textId="77777777" w:rsidTr="008F3BDD">
        <w:trPr>
          <w:cantSplit/>
        </w:trPr>
        <w:tc>
          <w:tcPr>
            <w:tcW w:w="1090" w:type="pct"/>
          </w:tcPr>
          <w:p w14:paraId="6B0E3F92" w14:textId="77777777" w:rsidR="00212172" w:rsidRPr="008F3BDD" w:rsidRDefault="00212172" w:rsidP="009F28D9">
            <w:pPr>
              <w:pStyle w:val="TableBody"/>
              <w:rPr>
                <w:bCs/>
                <w:i/>
              </w:rPr>
            </w:pPr>
            <w:r w:rsidRPr="008F3BDD">
              <w:rPr>
                <w:i/>
              </w:rPr>
              <w:t>o</w:t>
            </w:r>
          </w:p>
        </w:tc>
        <w:tc>
          <w:tcPr>
            <w:tcW w:w="470" w:type="pct"/>
          </w:tcPr>
          <w:p w14:paraId="1CA9A659" w14:textId="77777777" w:rsidR="00212172" w:rsidRPr="00887C6A" w:rsidRDefault="00212172" w:rsidP="009F28D9">
            <w:pPr>
              <w:pStyle w:val="TableBody"/>
              <w:rPr>
                <w:bCs/>
              </w:rPr>
            </w:pPr>
            <w:r w:rsidRPr="00887C6A">
              <w:t>none</w:t>
            </w:r>
          </w:p>
        </w:tc>
        <w:tc>
          <w:tcPr>
            <w:tcW w:w="3440" w:type="pct"/>
          </w:tcPr>
          <w:p w14:paraId="335F63CC" w14:textId="77777777" w:rsidR="00212172" w:rsidRPr="00887C6A" w:rsidRDefault="00212172" w:rsidP="009F28D9">
            <w:pPr>
              <w:pStyle w:val="TableBody"/>
              <w:rPr>
                <w:bCs/>
                <w:i/>
              </w:rPr>
            </w:pPr>
            <w:r w:rsidRPr="00887C6A">
              <w:t>A CRR Owner.</w:t>
            </w:r>
          </w:p>
        </w:tc>
      </w:tr>
      <w:tr w:rsidR="00212172" w:rsidRPr="00887C6A" w14:paraId="5CFE7E90" w14:textId="77777777" w:rsidTr="008F3BDD">
        <w:trPr>
          <w:cantSplit/>
        </w:trPr>
        <w:tc>
          <w:tcPr>
            <w:tcW w:w="1090" w:type="pct"/>
          </w:tcPr>
          <w:p w14:paraId="09F77FE9" w14:textId="77777777" w:rsidR="00212172" w:rsidRPr="008F3BDD" w:rsidRDefault="00212172" w:rsidP="009F28D9">
            <w:pPr>
              <w:pStyle w:val="TableBody"/>
              <w:rPr>
                <w:bCs/>
                <w:i/>
              </w:rPr>
            </w:pPr>
            <w:r w:rsidRPr="008F3BDD">
              <w:rPr>
                <w:i/>
              </w:rPr>
              <w:t>j</w:t>
            </w:r>
          </w:p>
        </w:tc>
        <w:tc>
          <w:tcPr>
            <w:tcW w:w="470" w:type="pct"/>
          </w:tcPr>
          <w:p w14:paraId="76F2CB28" w14:textId="77777777" w:rsidR="00212172" w:rsidRPr="00887C6A" w:rsidRDefault="00212172" w:rsidP="009F28D9">
            <w:pPr>
              <w:pStyle w:val="TableBody"/>
              <w:rPr>
                <w:bCs/>
              </w:rPr>
            </w:pPr>
            <w:r w:rsidRPr="00887C6A">
              <w:t>none</w:t>
            </w:r>
          </w:p>
        </w:tc>
        <w:tc>
          <w:tcPr>
            <w:tcW w:w="3440" w:type="pct"/>
          </w:tcPr>
          <w:p w14:paraId="5B68C29A" w14:textId="77777777" w:rsidR="00212172" w:rsidRPr="00887C6A" w:rsidRDefault="00212172" w:rsidP="009F28D9">
            <w:pPr>
              <w:pStyle w:val="TableBody"/>
              <w:rPr>
                <w:bCs/>
                <w:i/>
              </w:rPr>
            </w:pPr>
            <w:r w:rsidRPr="00887C6A">
              <w:t>A source Settlement Point.</w:t>
            </w:r>
          </w:p>
        </w:tc>
      </w:tr>
      <w:tr w:rsidR="00212172" w:rsidRPr="00887C6A" w14:paraId="7C68A8F7" w14:textId="77777777" w:rsidTr="008F3BDD">
        <w:trPr>
          <w:cantSplit/>
        </w:trPr>
        <w:tc>
          <w:tcPr>
            <w:tcW w:w="1090" w:type="pct"/>
          </w:tcPr>
          <w:p w14:paraId="2A4A3461" w14:textId="77777777" w:rsidR="00212172" w:rsidRPr="008F3BDD" w:rsidRDefault="00212172" w:rsidP="009F28D9">
            <w:pPr>
              <w:pStyle w:val="TableBody"/>
              <w:rPr>
                <w:bCs/>
                <w:i/>
              </w:rPr>
            </w:pPr>
            <w:r w:rsidRPr="008F3BDD">
              <w:rPr>
                <w:i/>
              </w:rPr>
              <w:t>k</w:t>
            </w:r>
          </w:p>
        </w:tc>
        <w:tc>
          <w:tcPr>
            <w:tcW w:w="470" w:type="pct"/>
          </w:tcPr>
          <w:p w14:paraId="7BC82D73" w14:textId="77777777" w:rsidR="00212172" w:rsidRPr="00887C6A" w:rsidRDefault="00212172" w:rsidP="009F28D9">
            <w:pPr>
              <w:pStyle w:val="TableBody"/>
              <w:rPr>
                <w:bCs/>
              </w:rPr>
            </w:pPr>
            <w:r w:rsidRPr="00887C6A">
              <w:t>none</w:t>
            </w:r>
          </w:p>
        </w:tc>
        <w:tc>
          <w:tcPr>
            <w:tcW w:w="3440" w:type="pct"/>
          </w:tcPr>
          <w:p w14:paraId="4984882B" w14:textId="77777777" w:rsidR="00212172" w:rsidRPr="00887C6A" w:rsidRDefault="00212172" w:rsidP="009F28D9">
            <w:pPr>
              <w:pStyle w:val="TableBody"/>
              <w:rPr>
                <w:bCs/>
                <w:i/>
              </w:rPr>
            </w:pPr>
            <w:r w:rsidRPr="00887C6A">
              <w:t>A sink Settlement Point.</w:t>
            </w:r>
          </w:p>
        </w:tc>
      </w:tr>
    </w:tbl>
    <w:p w14:paraId="562719A5" w14:textId="77777777" w:rsidR="00212172" w:rsidRPr="00887C6A" w:rsidRDefault="00212172" w:rsidP="006F5861">
      <w:pPr>
        <w:pStyle w:val="Formula"/>
        <w:rPr>
          <w:lang w:val="pt-BR"/>
        </w:rPr>
      </w:pPr>
    </w:p>
    <w:p w14:paraId="350FA9FB" w14:textId="77777777" w:rsidR="00212172" w:rsidRPr="00887C6A" w:rsidRDefault="00212172" w:rsidP="00212172">
      <w:pPr>
        <w:pStyle w:val="BodyTextNumbered"/>
      </w:pPr>
      <w:r w:rsidRPr="00887C6A">
        <w:t>(2)</w:t>
      </w:r>
      <w:r w:rsidRPr="00887C6A">
        <w:tab/>
        <w:t xml:space="preserve">If ERCOT is unable to execute the DAM, the total payment to each CRR Owner for the Operating Hour of all its PTP Options settled in Real-Time is calculated as follows: </w:t>
      </w:r>
    </w:p>
    <w:p w14:paraId="34F8D043" w14:textId="77777777" w:rsidR="00212172" w:rsidRPr="00887C6A" w:rsidRDefault="00212172" w:rsidP="007C57E5">
      <w:pPr>
        <w:pStyle w:val="FormulaBold"/>
        <w:rPr>
          <w:lang w:val="pt-BR"/>
        </w:rPr>
      </w:pPr>
      <w:r w:rsidRPr="00887C6A">
        <w:rPr>
          <w:lang w:val="pt-BR"/>
        </w:rPr>
        <w:t xml:space="preserve">NDRTOPTAMTOTOT </w:t>
      </w:r>
      <w:r w:rsidRPr="00887C6A">
        <w:rPr>
          <w:i/>
          <w:vertAlign w:val="subscript"/>
          <w:lang w:val="pt-BR"/>
        </w:rPr>
        <w:t>o</w:t>
      </w:r>
      <w:r w:rsidRPr="00887C6A">
        <w:rPr>
          <w:lang w:val="pt-BR"/>
        </w:rPr>
        <w:tab/>
        <w:t>=</w:t>
      </w:r>
      <w:r w:rsidRPr="00887C6A">
        <w:rPr>
          <w:lang w:val="pt-BR"/>
        </w:rPr>
        <w:tab/>
      </w:r>
      <w:r w:rsidRPr="00887C6A">
        <w:rPr>
          <w:position w:val="-22"/>
        </w:rPr>
        <w:object w:dxaOrig="220" w:dyaOrig="460" w14:anchorId="3212D18A">
          <v:shape id="_x0000_i1109" type="#_x0000_t75" style="width:11.5pt;height:23pt" o:ole="">
            <v:imagedata r:id="rId82" o:title=""/>
          </v:shape>
          <o:OLEObject Type="Embed" ProgID="Equation.3" ShapeID="_x0000_i1109" DrawAspect="Content" ObjectID="_1825492983" r:id="rId119"/>
        </w:object>
      </w:r>
      <w:r w:rsidRPr="00887C6A">
        <w:rPr>
          <w:position w:val="-20"/>
        </w:rPr>
        <w:object w:dxaOrig="220" w:dyaOrig="440" w14:anchorId="16FD73B3">
          <v:shape id="_x0000_i1110" type="#_x0000_t75" style="width:11.5pt;height:21.8pt" o:ole="">
            <v:imagedata r:id="rId84" o:title=""/>
          </v:shape>
          <o:OLEObject Type="Embed" ProgID="Equation.3" ShapeID="_x0000_i1110" DrawAspect="Content" ObjectID="_1825492984" r:id="rId120"/>
        </w:object>
      </w:r>
      <w:r w:rsidRPr="00887C6A">
        <w:rPr>
          <w:lang w:val="pt-BR"/>
        </w:rPr>
        <w:t xml:space="preserve">NDRTOPTAMT </w:t>
      </w:r>
      <w:r w:rsidRPr="00887C6A">
        <w:rPr>
          <w:i/>
          <w:vertAlign w:val="subscript"/>
          <w:lang w:val="pt-BR"/>
        </w:rPr>
        <w:t>o, (j, k)</w:t>
      </w:r>
    </w:p>
    <w:p w14:paraId="485A5828" w14:textId="77777777" w:rsidR="00212172" w:rsidRPr="00887C6A" w:rsidRDefault="00212172" w:rsidP="00212172">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703"/>
        <w:gridCol w:w="6345"/>
      </w:tblGrid>
      <w:tr w:rsidR="00212172" w:rsidRPr="00887C6A" w14:paraId="54B1063F" w14:textId="77777777" w:rsidTr="008F3BDD">
        <w:trPr>
          <w:cantSplit/>
          <w:tblHeader/>
        </w:trPr>
        <w:tc>
          <w:tcPr>
            <w:tcW w:w="1231" w:type="pct"/>
          </w:tcPr>
          <w:p w14:paraId="4CF4CAC0" w14:textId="77777777" w:rsidR="00212172" w:rsidRPr="00887C6A" w:rsidRDefault="00212172" w:rsidP="009F28D9">
            <w:pPr>
              <w:pStyle w:val="TableHead"/>
            </w:pPr>
            <w:r w:rsidRPr="00887C6A">
              <w:t>Variable</w:t>
            </w:r>
          </w:p>
        </w:tc>
        <w:tc>
          <w:tcPr>
            <w:tcW w:w="376" w:type="pct"/>
          </w:tcPr>
          <w:p w14:paraId="661307E2" w14:textId="77777777" w:rsidR="00212172" w:rsidRPr="00887C6A" w:rsidRDefault="00212172" w:rsidP="009F28D9">
            <w:pPr>
              <w:pStyle w:val="TableHead"/>
            </w:pPr>
            <w:r w:rsidRPr="00887C6A">
              <w:t>Unit</w:t>
            </w:r>
          </w:p>
        </w:tc>
        <w:tc>
          <w:tcPr>
            <w:tcW w:w="3393" w:type="pct"/>
          </w:tcPr>
          <w:p w14:paraId="032244AB" w14:textId="77777777" w:rsidR="00212172" w:rsidRPr="00887C6A" w:rsidRDefault="00212172" w:rsidP="009F28D9">
            <w:pPr>
              <w:pStyle w:val="TableHead"/>
            </w:pPr>
            <w:r w:rsidRPr="00887C6A">
              <w:t>Definition</w:t>
            </w:r>
          </w:p>
        </w:tc>
      </w:tr>
      <w:tr w:rsidR="00212172" w:rsidRPr="00887C6A" w14:paraId="5DABE979" w14:textId="77777777" w:rsidTr="008F3BDD">
        <w:trPr>
          <w:cantSplit/>
        </w:trPr>
        <w:tc>
          <w:tcPr>
            <w:tcW w:w="1231" w:type="pct"/>
          </w:tcPr>
          <w:p w14:paraId="26498C96" w14:textId="77777777" w:rsidR="00212172" w:rsidRPr="00887C6A" w:rsidRDefault="00212172" w:rsidP="009F28D9">
            <w:pPr>
              <w:pStyle w:val="TableBody"/>
            </w:pPr>
            <w:r w:rsidRPr="00887C6A">
              <w:t xml:space="preserve">NDRTOPTAMTOTOT </w:t>
            </w:r>
            <w:r w:rsidRPr="008F3BDD">
              <w:rPr>
                <w:i/>
                <w:vertAlign w:val="subscript"/>
              </w:rPr>
              <w:t>o</w:t>
            </w:r>
          </w:p>
        </w:tc>
        <w:tc>
          <w:tcPr>
            <w:tcW w:w="376" w:type="pct"/>
          </w:tcPr>
          <w:p w14:paraId="6EA31DF9" w14:textId="77777777" w:rsidR="00212172" w:rsidRPr="00887C6A" w:rsidRDefault="00212172" w:rsidP="009F28D9">
            <w:pPr>
              <w:pStyle w:val="TableBody"/>
            </w:pPr>
            <w:r w:rsidRPr="00887C6A">
              <w:t>$</w:t>
            </w:r>
          </w:p>
        </w:tc>
        <w:tc>
          <w:tcPr>
            <w:tcW w:w="3393" w:type="pct"/>
          </w:tcPr>
          <w:p w14:paraId="02C1BE3D" w14:textId="77777777" w:rsidR="00212172" w:rsidRPr="00887C6A" w:rsidRDefault="00212172" w:rsidP="009F28D9">
            <w:pPr>
              <w:pStyle w:val="TableBody"/>
            </w:pPr>
            <w:r w:rsidRPr="00887C6A">
              <w:rPr>
                <w:i/>
              </w:rPr>
              <w:t>No DAM Real-Time Option Amount Owner Total per CRR Owner</w:t>
            </w:r>
            <w:r w:rsidRPr="00887C6A">
              <w:t xml:space="preserve">—The total payment to CRR Owner </w:t>
            </w:r>
            <w:r w:rsidRPr="00887C6A">
              <w:rPr>
                <w:i/>
              </w:rPr>
              <w:t>o</w:t>
            </w:r>
            <w:r w:rsidRPr="00887C6A">
              <w:t xml:space="preserve"> for all its PTP Options settled in Real-Time when ERCOT is unable to execute the DAM, for the hour.</w:t>
            </w:r>
          </w:p>
        </w:tc>
      </w:tr>
      <w:tr w:rsidR="00212172" w:rsidRPr="00887C6A" w14:paraId="6366BE81" w14:textId="77777777" w:rsidTr="008F3BDD">
        <w:trPr>
          <w:cantSplit/>
        </w:trPr>
        <w:tc>
          <w:tcPr>
            <w:tcW w:w="1231" w:type="pct"/>
          </w:tcPr>
          <w:p w14:paraId="2728B375" w14:textId="77777777" w:rsidR="00212172" w:rsidRPr="00887C6A" w:rsidRDefault="00212172" w:rsidP="009F28D9">
            <w:pPr>
              <w:pStyle w:val="TableBody"/>
            </w:pPr>
            <w:r w:rsidRPr="00887C6A">
              <w:t xml:space="preserve">NDRTOPTAMT </w:t>
            </w:r>
            <w:r w:rsidRPr="008F3BDD">
              <w:rPr>
                <w:i/>
                <w:vertAlign w:val="subscript"/>
              </w:rPr>
              <w:t>o, (j, k)</w:t>
            </w:r>
          </w:p>
        </w:tc>
        <w:tc>
          <w:tcPr>
            <w:tcW w:w="376" w:type="pct"/>
          </w:tcPr>
          <w:p w14:paraId="5F795A95" w14:textId="77777777" w:rsidR="00212172" w:rsidRPr="00887C6A" w:rsidRDefault="00212172" w:rsidP="009F28D9">
            <w:pPr>
              <w:pStyle w:val="TableBody"/>
            </w:pPr>
            <w:r w:rsidRPr="00887C6A">
              <w:t>$</w:t>
            </w:r>
          </w:p>
        </w:tc>
        <w:tc>
          <w:tcPr>
            <w:tcW w:w="3393" w:type="pct"/>
          </w:tcPr>
          <w:p w14:paraId="4D94E01E" w14:textId="77777777" w:rsidR="00212172" w:rsidRPr="00887C6A" w:rsidRDefault="00212172" w:rsidP="009F28D9">
            <w:pPr>
              <w:pStyle w:val="TableBody"/>
            </w:pPr>
            <w:r w:rsidRPr="00887C6A">
              <w:rPr>
                <w:i/>
              </w:rPr>
              <w:t>No DAM Real-Time Option Amount per CRR Owner per pair of source and sink</w:t>
            </w:r>
            <w:r w:rsidRPr="00887C6A">
              <w:t xml:space="preserve">—The payment to CRR Owner </w:t>
            </w:r>
            <w:r w:rsidRPr="00887C6A">
              <w:rPr>
                <w:i/>
              </w:rPr>
              <w:t>o</w:t>
            </w:r>
            <w:r w:rsidRPr="00887C6A">
              <w:t xml:space="preserve"> for its PTP Options with the source </w:t>
            </w:r>
            <w:r w:rsidRPr="00887C6A">
              <w:rPr>
                <w:i/>
              </w:rPr>
              <w:t>j</w:t>
            </w:r>
            <w:r w:rsidRPr="00887C6A">
              <w:t xml:space="preserve"> and the sink </w:t>
            </w:r>
            <w:r w:rsidRPr="00887C6A">
              <w:rPr>
                <w:i/>
              </w:rPr>
              <w:t>k</w:t>
            </w:r>
            <w:r w:rsidRPr="00887C6A">
              <w:t xml:space="preserve"> settled in Real-Time when ERCOT is unable to execute the DAM, for the hour.</w:t>
            </w:r>
          </w:p>
        </w:tc>
      </w:tr>
      <w:tr w:rsidR="00212172" w:rsidRPr="00887C6A" w14:paraId="480BB327" w14:textId="77777777" w:rsidTr="008F3BDD">
        <w:trPr>
          <w:cantSplit/>
        </w:trPr>
        <w:tc>
          <w:tcPr>
            <w:tcW w:w="1231" w:type="pct"/>
            <w:tcBorders>
              <w:top w:val="single" w:sz="4" w:space="0" w:color="auto"/>
              <w:left w:val="single" w:sz="4" w:space="0" w:color="auto"/>
              <w:bottom w:val="single" w:sz="4" w:space="0" w:color="auto"/>
              <w:right w:val="single" w:sz="4" w:space="0" w:color="auto"/>
            </w:tcBorders>
          </w:tcPr>
          <w:p w14:paraId="77A7525F" w14:textId="77777777" w:rsidR="00212172" w:rsidRPr="008F3BDD" w:rsidRDefault="00212172" w:rsidP="009F28D9">
            <w:pPr>
              <w:pStyle w:val="TableBody"/>
              <w:rPr>
                <w:i/>
              </w:rPr>
            </w:pPr>
            <w:r w:rsidRPr="008F3BDD">
              <w:rPr>
                <w:i/>
              </w:rPr>
              <w:t>o</w:t>
            </w:r>
          </w:p>
        </w:tc>
        <w:tc>
          <w:tcPr>
            <w:tcW w:w="376" w:type="pct"/>
            <w:tcBorders>
              <w:top w:val="single" w:sz="4" w:space="0" w:color="auto"/>
              <w:left w:val="single" w:sz="4" w:space="0" w:color="auto"/>
              <w:bottom w:val="single" w:sz="4" w:space="0" w:color="auto"/>
              <w:right w:val="single" w:sz="4" w:space="0" w:color="auto"/>
            </w:tcBorders>
          </w:tcPr>
          <w:p w14:paraId="690FFBD9" w14:textId="77777777" w:rsidR="00212172" w:rsidRPr="00887C6A" w:rsidRDefault="00212172" w:rsidP="009F28D9">
            <w:pPr>
              <w:pStyle w:val="TableBody"/>
            </w:pPr>
            <w:r w:rsidRPr="00887C6A">
              <w:t>none</w:t>
            </w:r>
          </w:p>
        </w:tc>
        <w:tc>
          <w:tcPr>
            <w:tcW w:w="3393" w:type="pct"/>
            <w:tcBorders>
              <w:top w:val="single" w:sz="4" w:space="0" w:color="auto"/>
              <w:left w:val="single" w:sz="4" w:space="0" w:color="auto"/>
              <w:bottom w:val="single" w:sz="4" w:space="0" w:color="auto"/>
              <w:right w:val="single" w:sz="4" w:space="0" w:color="auto"/>
            </w:tcBorders>
          </w:tcPr>
          <w:p w14:paraId="253D9F0E" w14:textId="77777777" w:rsidR="00212172" w:rsidRPr="00887C6A" w:rsidRDefault="00212172" w:rsidP="009F28D9">
            <w:pPr>
              <w:pStyle w:val="TableBody"/>
            </w:pPr>
            <w:r w:rsidRPr="00887C6A">
              <w:t>A CRR Owner.</w:t>
            </w:r>
          </w:p>
        </w:tc>
      </w:tr>
      <w:tr w:rsidR="00212172" w:rsidRPr="00887C6A" w14:paraId="1EF70F9C" w14:textId="77777777" w:rsidTr="008F3BDD">
        <w:trPr>
          <w:cantSplit/>
        </w:trPr>
        <w:tc>
          <w:tcPr>
            <w:tcW w:w="1231" w:type="pct"/>
            <w:tcBorders>
              <w:top w:val="single" w:sz="4" w:space="0" w:color="auto"/>
              <w:left w:val="single" w:sz="4" w:space="0" w:color="auto"/>
              <w:bottom w:val="single" w:sz="4" w:space="0" w:color="auto"/>
              <w:right w:val="single" w:sz="4" w:space="0" w:color="auto"/>
            </w:tcBorders>
          </w:tcPr>
          <w:p w14:paraId="03E4BB8F" w14:textId="77777777" w:rsidR="00212172" w:rsidRPr="008F3BDD" w:rsidRDefault="00212172" w:rsidP="009F28D9">
            <w:pPr>
              <w:pStyle w:val="TableBody"/>
              <w:rPr>
                <w:i/>
              </w:rPr>
            </w:pPr>
            <w:r w:rsidRPr="008F3BDD">
              <w:rPr>
                <w:i/>
              </w:rPr>
              <w:lastRenderedPageBreak/>
              <w:t>j</w:t>
            </w:r>
          </w:p>
        </w:tc>
        <w:tc>
          <w:tcPr>
            <w:tcW w:w="376" w:type="pct"/>
            <w:tcBorders>
              <w:top w:val="single" w:sz="4" w:space="0" w:color="auto"/>
              <w:left w:val="single" w:sz="4" w:space="0" w:color="auto"/>
              <w:bottom w:val="single" w:sz="4" w:space="0" w:color="auto"/>
              <w:right w:val="single" w:sz="4" w:space="0" w:color="auto"/>
            </w:tcBorders>
          </w:tcPr>
          <w:p w14:paraId="78FC0F00" w14:textId="77777777" w:rsidR="00212172" w:rsidRPr="00887C6A" w:rsidRDefault="00212172" w:rsidP="009F28D9">
            <w:pPr>
              <w:pStyle w:val="TableBody"/>
            </w:pPr>
            <w:r w:rsidRPr="00887C6A">
              <w:t>none</w:t>
            </w:r>
          </w:p>
        </w:tc>
        <w:tc>
          <w:tcPr>
            <w:tcW w:w="3393" w:type="pct"/>
            <w:tcBorders>
              <w:top w:val="single" w:sz="4" w:space="0" w:color="auto"/>
              <w:left w:val="single" w:sz="4" w:space="0" w:color="auto"/>
              <w:bottom w:val="single" w:sz="4" w:space="0" w:color="auto"/>
              <w:right w:val="single" w:sz="4" w:space="0" w:color="auto"/>
            </w:tcBorders>
          </w:tcPr>
          <w:p w14:paraId="78D859B9" w14:textId="77777777" w:rsidR="00212172" w:rsidRPr="00887C6A" w:rsidRDefault="00212172" w:rsidP="009F28D9">
            <w:pPr>
              <w:pStyle w:val="TableBody"/>
            </w:pPr>
            <w:r w:rsidRPr="00887C6A">
              <w:t>A source Settlement Point.</w:t>
            </w:r>
          </w:p>
        </w:tc>
      </w:tr>
      <w:tr w:rsidR="00212172" w:rsidRPr="00887C6A" w14:paraId="15CD1788" w14:textId="77777777" w:rsidTr="008F3BDD">
        <w:trPr>
          <w:cantSplit/>
        </w:trPr>
        <w:tc>
          <w:tcPr>
            <w:tcW w:w="1231" w:type="pct"/>
            <w:tcBorders>
              <w:top w:val="single" w:sz="4" w:space="0" w:color="auto"/>
              <w:left w:val="single" w:sz="4" w:space="0" w:color="auto"/>
              <w:bottom w:val="single" w:sz="4" w:space="0" w:color="auto"/>
              <w:right w:val="single" w:sz="4" w:space="0" w:color="auto"/>
            </w:tcBorders>
          </w:tcPr>
          <w:p w14:paraId="071EA1D3" w14:textId="77777777" w:rsidR="00212172" w:rsidRPr="008F3BDD" w:rsidRDefault="00212172" w:rsidP="009F28D9">
            <w:pPr>
              <w:pStyle w:val="TableBody"/>
              <w:rPr>
                <w:i/>
              </w:rPr>
            </w:pPr>
            <w:r w:rsidRPr="008F3BDD">
              <w:rPr>
                <w:i/>
              </w:rPr>
              <w:t>k</w:t>
            </w:r>
          </w:p>
        </w:tc>
        <w:tc>
          <w:tcPr>
            <w:tcW w:w="376" w:type="pct"/>
            <w:tcBorders>
              <w:top w:val="single" w:sz="4" w:space="0" w:color="auto"/>
              <w:left w:val="single" w:sz="4" w:space="0" w:color="auto"/>
              <w:bottom w:val="single" w:sz="4" w:space="0" w:color="auto"/>
              <w:right w:val="single" w:sz="4" w:space="0" w:color="auto"/>
            </w:tcBorders>
          </w:tcPr>
          <w:p w14:paraId="3D32E070" w14:textId="77777777" w:rsidR="00212172" w:rsidRPr="00887C6A" w:rsidRDefault="00212172" w:rsidP="009F28D9">
            <w:pPr>
              <w:pStyle w:val="TableBody"/>
            </w:pPr>
            <w:r w:rsidRPr="00887C6A">
              <w:t>none</w:t>
            </w:r>
          </w:p>
        </w:tc>
        <w:tc>
          <w:tcPr>
            <w:tcW w:w="3393" w:type="pct"/>
            <w:tcBorders>
              <w:top w:val="single" w:sz="4" w:space="0" w:color="auto"/>
              <w:left w:val="single" w:sz="4" w:space="0" w:color="auto"/>
              <w:bottom w:val="single" w:sz="4" w:space="0" w:color="auto"/>
              <w:right w:val="single" w:sz="4" w:space="0" w:color="auto"/>
            </w:tcBorders>
          </w:tcPr>
          <w:p w14:paraId="63D8F8C9" w14:textId="77777777" w:rsidR="00212172" w:rsidRPr="00887C6A" w:rsidRDefault="00212172" w:rsidP="009F28D9">
            <w:pPr>
              <w:pStyle w:val="TableBody"/>
            </w:pPr>
            <w:r w:rsidRPr="00887C6A">
              <w:t>A sink Settlement Point.</w:t>
            </w:r>
          </w:p>
        </w:tc>
      </w:tr>
    </w:tbl>
    <w:p w14:paraId="780C6E15" w14:textId="77777777" w:rsidR="00212172" w:rsidRPr="00887C6A" w:rsidRDefault="00212172" w:rsidP="00212172">
      <w:bookmarkStart w:id="273" w:name="_Toc103671844"/>
      <w:bookmarkStart w:id="274" w:name="_Toc273526275"/>
    </w:p>
    <w:p w14:paraId="0FE805E1" w14:textId="77777777" w:rsidR="00212172" w:rsidRPr="00887C6A" w:rsidRDefault="00212172" w:rsidP="00212172">
      <w:pPr>
        <w:pStyle w:val="H4"/>
        <w:spacing w:before="480"/>
        <w:ind w:left="1267" w:hanging="1267"/>
      </w:pPr>
      <w:bookmarkStart w:id="275" w:name="_Toc397670193"/>
      <w:bookmarkStart w:id="276" w:name="_Toc405805795"/>
      <w:bookmarkStart w:id="277" w:name="_Toc214879964"/>
      <w:r w:rsidRPr="00887C6A">
        <w:t>7.9.2.3</w:t>
      </w:r>
      <w:r w:rsidRPr="00887C6A">
        <w:tab/>
        <w:t>Payments for NOIE PTP Options with Refund Settled in Real-Time</w:t>
      </w:r>
      <w:bookmarkEnd w:id="275"/>
      <w:bookmarkEnd w:id="276"/>
      <w:bookmarkEnd w:id="277"/>
      <w:r w:rsidRPr="00887C6A">
        <w:t xml:space="preserve"> </w:t>
      </w:r>
    </w:p>
    <w:p w14:paraId="53365218" w14:textId="77777777" w:rsidR="00212172" w:rsidRPr="00887C6A" w:rsidRDefault="00212172" w:rsidP="00212172">
      <w:pPr>
        <w:pStyle w:val="BodyTextNumbered"/>
      </w:pPr>
      <w:r w:rsidRPr="00887C6A">
        <w:t>(1)</w:t>
      </w:r>
      <w:r w:rsidRPr="00887C6A">
        <w:tab/>
        <w:t xml:space="preserve">When the DAM is not executed, ERCOT shall pay the NOIE owner of each PTP Option with Refund that was allocated to that NOIE as a PCRR, for the quantity up to the actual usage based on the positive difference in Real-Time Settlement Point Prices between the sink Settlement Point and the source Settlement Point.  The payment to each NOIE CRR Owner for a given Operating Hour of its PTP Options with Refund each pair of </w:t>
      </w:r>
      <w:proofErr w:type="gramStart"/>
      <w:r w:rsidRPr="00887C6A">
        <w:t>source</w:t>
      </w:r>
      <w:proofErr w:type="gramEnd"/>
      <w:r w:rsidRPr="00887C6A">
        <w:t xml:space="preserve"> and sink Settlement Points is calculated as follows:</w:t>
      </w:r>
    </w:p>
    <w:p w14:paraId="65F835E3" w14:textId="77777777" w:rsidR="00212172" w:rsidRPr="00887C6A" w:rsidRDefault="00212172" w:rsidP="007C57E5">
      <w:pPr>
        <w:pStyle w:val="FormulaBold"/>
        <w:rPr>
          <w:lang w:val="pt-BR"/>
        </w:rPr>
      </w:pPr>
      <w:r w:rsidRPr="00887C6A">
        <w:rPr>
          <w:lang w:val="pt-BR"/>
        </w:rPr>
        <w:t xml:space="preserve">NDRTOPTRAMT </w:t>
      </w:r>
      <w:r w:rsidRPr="00887C6A">
        <w:rPr>
          <w:i/>
          <w:vertAlign w:val="subscript"/>
          <w:lang w:val="pt-BR"/>
        </w:rPr>
        <w:t>o, (j, k)</w:t>
      </w:r>
      <w:r w:rsidRPr="00887C6A">
        <w:rPr>
          <w:lang w:val="pt-BR"/>
        </w:rPr>
        <w:tab/>
        <w:t>=</w:t>
      </w:r>
      <w:r w:rsidRPr="00887C6A">
        <w:rPr>
          <w:lang w:val="pt-BR"/>
        </w:rPr>
        <w:tab/>
        <w:t xml:space="preserve">(-1) * NDRTOPTRTP </w:t>
      </w:r>
      <w:r w:rsidRPr="00887C6A">
        <w:rPr>
          <w:i/>
          <w:vertAlign w:val="subscript"/>
          <w:lang w:val="pt-BR"/>
        </w:rPr>
        <w:t>o, (j, k)</w:t>
      </w:r>
      <w:r w:rsidRPr="00887C6A">
        <w:rPr>
          <w:lang w:val="pt-BR"/>
        </w:rPr>
        <w:t xml:space="preserve"> </w:t>
      </w:r>
    </w:p>
    <w:p w14:paraId="7E383721" w14:textId="77777777" w:rsidR="00212172" w:rsidRPr="00887C6A" w:rsidRDefault="00212172" w:rsidP="00212172">
      <w:pPr>
        <w:pStyle w:val="BodyText"/>
        <w:ind w:firstLine="720"/>
      </w:pPr>
      <w:r w:rsidRPr="00887C6A">
        <w:t>Where:</w:t>
      </w:r>
    </w:p>
    <w:p w14:paraId="4DA7DBE2" w14:textId="77777777" w:rsidR="00212172" w:rsidRPr="00887C6A" w:rsidRDefault="00212172" w:rsidP="00212172">
      <w:pPr>
        <w:pStyle w:val="BodyText"/>
        <w:ind w:leftChars="300" w:left="720"/>
      </w:pPr>
      <w:r w:rsidRPr="00887C6A">
        <w:t xml:space="preserve">The </w:t>
      </w:r>
      <w:r w:rsidRPr="00887C6A">
        <w:rPr>
          <w:iCs w:val="0"/>
        </w:rPr>
        <w:t>target</w:t>
      </w:r>
      <w:r w:rsidRPr="00887C6A">
        <w:t xml:space="preserve"> payment if ERCOT is unable to execute the DAM:</w:t>
      </w:r>
    </w:p>
    <w:p w14:paraId="3BAB4059" w14:textId="77777777" w:rsidR="00212172" w:rsidRPr="00887C6A" w:rsidRDefault="00212172" w:rsidP="00440158">
      <w:pPr>
        <w:pStyle w:val="Formula"/>
      </w:pPr>
      <w:r w:rsidRPr="00887C6A">
        <w:t xml:space="preserve">NDRTOPTRTP </w:t>
      </w:r>
      <w:r w:rsidRPr="00887C6A">
        <w:rPr>
          <w:i/>
          <w:vertAlign w:val="subscript"/>
        </w:rPr>
        <w:t>o, (j, k)</w:t>
      </w:r>
      <w:r w:rsidRPr="00887C6A">
        <w:tab/>
        <w:t>=</w:t>
      </w:r>
      <w:r w:rsidRPr="00887C6A">
        <w:tab/>
        <w:t xml:space="preserve">RTOPTPR </w:t>
      </w:r>
      <w:r w:rsidRPr="00887C6A">
        <w:rPr>
          <w:i/>
          <w:vertAlign w:val="subscript"/>
        </w:rPr>
        <w:t>(j, k)</w:t>
      </w:r>
      <w:r w:rsidRPr="00887C6A">
        <w:t xml:space="preserve"> * Min (OPTR </w:t>
      </w:r>
      <w:r w:rsidRPr="00887C6A">
        <w:rPr>
          <w:i/>
          <w:vertAlign w:val="subscript"/>
        </w:rPr>
        <w:t>o, (j, k)</w:t>
      </w:r>
      <w:r w:rsidRPr="00887C6A">
        <w:t xml:space="preserve">, OPTRACT </w:t>
      </w:r>
      <w:r w:rsidRPr="00887C6A">
        <w:rPr>
          <w:i/>
          <w:vertAlign w:val="subscript"/>
        </w:rPr>
        <w:t>o, (j, k)</w:t>
      </w:r>
      <w:r w:rsidRPr="00887C6A">
        <w:t>)</w:t>
      </w:r>
    </w:p>
    <w:p w14:paraId="33D0689B" w14:textId="77777777" w:rsidR="00212172" w:rsidRPr="00887C6A" w:rsidRDefault="00212172" w:rsidP="00440158">
      <w:pPr>
        <w:pStyle w:val="Formula"/>
        <w:rPr>
          <w:lang w:val="pt-BR"/>
        </w:rPr>
      </w:pPr>
      <w:r w:rsidRPr="00887C6A">
        <w:t>OPTRACT</w:t>
      </w:r>
      <w:r w:rsidRPr="00887C6A">
        <w:rPr>
          <w:lang w:val="pt-BR"/>
        </w:rPr>
        <w:t xml:space="preserve"> </w:t>
      </w:r>
      <w:r w:rsidRPr="00887C6A">
        <w:rPr>
          <w:i/>
          <w:vertAlign w:val="subscript"/>
          <w:lang w:val="pt-BR"/>
        </w:rPr>
        <w:t>o, (j, k)</w:t>
      </w:r>
      <w:r w:rsidRPr="00887C6A">
        <w:rPr>
          <w:lang w:val="pt-BR"/>
        </w:rPr>
        <w:tab/>
        <w:t>=</w:t>
      </w:r>
      <w:r w:rsidRPr="00887C6A">
        <w:rPr>
          <w:lang w:val="pt-BR"/>
        </w:rPr>
        <w:tab/>
      </w:r>
      <w:r w:rsidRPr="00887C6A">
        <w:rPr>
          <w:position w:val="-18"/>
        </w:rPr>
        <w:object w:dxaOrig="220" w:dyaOrig="420" w14:anchorId="144C6855">
          <v:shape id="_x0000_i1111" type="#_x0000_t75" style="width:11.5pt;height:21.2pt" o:ole="">
            <v:imagedata r:id="rId93" o:title=""/>
          </v:shape>
          <o:OLEObject Type="Embed" ProgID="Equation.3" ShapeID="_x0000_i1111" DrawAspect="Content" ObjectID="_1825492985" r:id="rId121"/>
        </w:object>
      </w:r>
      <w:r w:rsidRPr="00887C6A">
        <w:rPr>
          <w:lang w:val="pt-BR"/>
        </w:rPr>
        <w:t xml:space="preserve">(OPTROF </w:t>
      </w:r>
      <w:r w:rsidRPr="00887C6A">
        <w:rPr>
          <w:i/>
          <w:vertAlign w:val="subscript"/>
          <w:lang w:val="pt-BR"/>
        </w:rPr>
        <w:t>o, r</w:t>
      </w:r>
      <w:r w:rsidRPr="00887C6A">
        <w:rPr>
          <w:lang w:val="pt-BR"/>
        </w:rPr>
        <w:t xml:space="preserve"> * RESACT </w:t>
      </w:r>
      <w:r w:rsidRPr="00887C6A">
        <w:rPr>
          <w:i/>
          <w:vertAlign w:val="subscript"/>
          <w:lang w:val="pt-BR"/>
        </w:rPr>
        <w:t>r</w:t>
      </w:r>
      <w:r w:rsidRPr="00887C6A">
        <w:rPr>
          <w:lang w:val="pt-BR"/>
        </w:rPr>
        <w:t xml:space="preserve"> * OPTRF </w:t>
      </w:r>
      <w:r w:rsidRPr="00887C6A">
        <w:rPr>
          <w:i/>
          <w:vertAlign w:val="subscript"/>
          <w:lang w:val="pt-BR"/>
        </w:rPr>
        <w:t>o, r, (j, k)</w:t>
      </w:r>
      <w:r w:rsidRPr="00887C6A">
        <w:rPr>
          <w:lang w:val="sv-SE"/>
        </w:rPr>
        <w:t>)</w:t>
      </w:r>
    </w:p>
    <w:p w14:paraId="5D49C6B7" w14:textId="77777777" w:rsidR="00212172" w:rsidRPr="00887C6A" w:rsidRDefault="00212172" w:rsidP="00212172">
      <w:pPr>
        <w:ind w:left="720" w:firstLine="720"/>
        <w:rPr>
          <w:lang w:val="pt-BR"/>
        </w:rPr>
      </w:pPr>
      <w:r w:rsidRPr="00887C6A">
        <w:rPr>
          <w:lang w:val="pt-BR"/>
        </w:rPr>
        <w:t xml:space="preserve">If (a valid OS </w:t>
      </w:r>
      <w:r w:rsidRPr="00887C6A">
        <w:rPr>
          <w:i/>
          <w:vertAlign w:val="subscript"/>
          <w:lang w:val="pt-BR"/>
        </w:rPr>
        <w:t>r, y</w:t>
      </w:r>
      <w:r w:rsidRPr="00887C6A">
        <w:rPr>
          <w:lang w:val="pt-BR"/>
        </w:rPr>
        <w:t xml:space="preserve"> exists for all SCED intervals within the hour)</w:t>
      </w:r>
    </w:p>
    <w:p w14:paraId="72595476" w14:textId="77777777" w:rsidR="00212172" w:rsidRPr="00887C6A" w:rsidRDefault="00212172" w:rsidP="00212172">
      <w:pPr>
        <w:ind w:firstLine="720"/>
        <w:rPr>
          <w:lang w:val="pt-BR"/>
        </w:rPr>
      </w:pPr>
      <w:r w:rsidRPr="00887C6A">
        <w:rPr>
          <w:lang w:val="pt-BR"/>
        </w:rPr>
        <w:tab/>
      </w:r>
      <w:r w:rsidRPr="00887C6A">
        <w:rPr>
          <w:lang w:val="pt-BR"/>
        </w:rPr>
        <w:tab/>
        <w:t xml:space="preserve">RESACT </w:t>
      </w:r>
      <w:r w:rsidRPr="00887C6A">
        <w:rPr>
          <w:i/>
          <w:vertAlign w:val="subscript"/>
          <w:lang w:val="pt-BR"/>
        </w:rPr>
        <w:t>r</w:t>
      </w:r>
      <w:r w:rsidRPr="00887C6A">
        <w:rPr>
          <w:lang w:val="pt-BR"/>
        </w:rPr>
        <w:tab/>
        <w:t>=</w:t>
      </w:r>
      <w:r w:rsidRPr="00887C6A">
        <w:rPr>
          <w:lang w:val="pt-BR"/>
        </w:rPr>
        <w:tab/>
      </w:r>
      <w:r w:rsidRPr="00887C6A">
        <w:rPr>
          <w:position w:val="-22"/>
        </w:rPr>
        <w:object w:dxaOrig="220" w:dyaOrig="460" w14:anchorId="524B313C">
          <v:shape id="_x0000_i1112" type="#_x0000_t75" style="width:11.5pt;height:23pt" o:ole="">
            <v:imagedata r:id="rId122" o:title=""/>
          </v:shape>
          <o:OLEObject Type="Embed" ProgID="Equation.3" ShapeID="_x0000_i1112" DrawAspect="Content" ObjectID="_1825492986" r:id="rId123"/>
        </w:object>
      </w:r>
      <w:r w:rsidRPr="00887C6A">
        <w:rPr>
          <w:lang w:val="pt-BR"/>
        </w:rPr>
        <w:t xml:space="preserve">OS </w:t>
      </w:r>
      <w:r w:rsidRPr="00887C6A">
        <w:rPr>
          <w:i/>
          <w:vertAlign w:val="subscript"/>
          <w:lang w:val="pt-BR"/>
        </w:rPr>
        <w:t>r, y</w:t>
      </w:r>
      <w:r w:rsidRPr="00887C6A">
        <w:rPr>
          <w:lang w:val="pt-BR"/>
        </w:rPr>
        <w:t xml:space="preserve"> * TLMP </w:t>
      </w:r>
      <w:r w:rsidRPr="00887C6A">
        <w:rPr>
          <w:i/>
          <w:vertAlign w:val="subscript"/>
          <w:lang w:val="pt-BR"/>
        </w:rPr>
        <w:t>y</w:t>
      </w:r>
      <w:r w:rsidRPr="00887C6A">
        <w:rPr>
          <w:lang w:val="pt-BR"/>
        </w:rPr>
        <w:t>) / (</w:t>
      </w:r>
      <w:r w:rsidRPr="00887C6A">
        <w:rPr>
          <w:position w:val="-22"/>
        </w:rPr>
        <w:object w:dxaOrig="220" w:dyaOrig="460" w14:anchorId="29ACB905">
          <v:shape id="_x0000_i1113" type="#_x0000_t75" style="width:11.5pt;height:23pt" o:ole="">
            <v:imagedata r:id="rId124" o:title=""/>
          </v:shape>
          <o:OLEObject Type="Embed" ProgID="Equation.3" ShapeID="_x0000_i1113" DrawAspect="Content" ObjectID="_1825492987" r:id="rId125"/>
        </w:object>
      </w:r>
      <w:r w:rsidRPr="00887C6A">
        <w:rPr>
          <w:lang w:val="pt-BR"/>
        </w:rPr>
        <w:t>TLMP</w:t>
      </w:r>
      <w:r w:rsidRPr="00887C6A">
        <w:rPr>
          <w:i/>
          <w:vertAlign w:val="subscript"/>
          <w:lang w:val="pt-BR"/>
        </w:rPr>
        <w:t>y</w:t>
      </w:r>
      <w:r w:rsidRPr="00887C6A">
        <w:rPr>
          <w:lang w:val="pt-BR"/>
        </w:rPr>
        <w:t>)</w:t>
      </w:r>
    </w:p>
    <w:p w14:paraId="680A27FA" w14:textId="77777777" w:rsidR="00212172" w:rsidRPr="00887C6A" w:rsidRDefault="00212172" w:rsidP="00212172">
      <w:pPr>
        <w:ind w:left="720" w:firstLine="720"/>
        <w:rPr>
          <w:lang w:val="pt-BR"/>
        </w:rPr>
      </w:pPr>
      <w:r w:rsidRPr="00887C6A">
        <w:rPr>
          <w:lang w:val="pt-BR"/>
        </w:rPr>
        <w:t>Otherwise</w:t>
      </w:r>
    </w:p>
    <w:p w14:paraId="68AC9E6D" w14:textId="77777777" w:rsidR="00212172" w:rsidRPr="00887C6A" w:rsidRDefault="00212172" w:rsidP="00212172">
      <w:pPr>
        <w:ind w:firstLine="720"/>
        <w:rPr>
          <w:i/>
          <w:vertAlign w:val="subscript"/>
        </w:rPr>
      </w:pPr>
      <w:r w:rsidRPr="00887C6A">
        <w:tab/>
      </w:r>
      <w:r w:rsidRPr="00887C6A">
        <w:tab/>
        <w:t xml:space="preserve">RESACT </w:t>
      </w:r>
      <w:r w:rsidRPr="00887C6A">
        <w:rPr>
          <w:i/>
          <w:vertAlign w:val="subscript"/>
        </w:rPr>
        <w:t>r</w:t>
      </w:r>
      <w:r w:rsidRPr="00887C6A">
        <w:tab/>
        <w:t>=</w:t>
      </w:r>
      <w:r w:rsidRPr="00887C6A">
        <w:tab/>
      </w:r>
      <w:r w:rsidRPr="00887C6A">
        <w:rPr>
          <w:lang w:val="pt-BR"/>
        </w:rPr>
        <w:t>TGFTH</w:t>
      </w:r>
      <w:r w:rsidRPr="00887C6A">
        <w:t xml:space="preserve"> </w:t>
      </w:r>
      <w:r w:rsidRPr="00887C6A">
        <w:rPr>
          <w:i/>
          <w:vertAlign w:val="subscript"/>
        </w:rPr>
        <w:t>r</w:t>
      </w:r>
    </w:p>
    <w:p w14:paraId="4146980F" w14:textId="77777777" w:rsidR="00212172" w:rsidRPr="00887C6A" w:rsidRDefault="00212172" w:rsidP="00212172">
      <w:pPr>
        <w:ind w:firstLine="720"/>
        <w:rPr>
          <w:b/>
          <w:i/>
          <w:iCs/>
          <w:vertAlign w:val="subscript"/>
        </w:rPr>
      </w:pPr>
    </w:p>
    <w:p w14:paraId="4C4456D5" w14:textId="77777777" w:rsidR="00212172" w:rsidRPr="00887C6A" w:rsidRDefault="00212172" w:rsidP="00212172">
      <w:r w:rsidRPr="00887C6A">
        <w:t>The above variables are defined as follows:</w:t>
      </w: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73"/>
        <w:gridCol w:w="12"/>
        <w:gridCol w:w="813"/>
        <w:gridCol w:w="14"/>
        <w:gridCol w:w="5894"/>
      </w:tblGrid>
      <w:tr w:rsidR="00212172" w:rsidRPr="00887C6A" w14:paraId="0990934B" w14:textId="77777777" w:rsidTr="009F28D9">
        <w:trPr>
          <w:cantSplit/>
          <w:tblHeader/>
        </w:trPr>
        <w:tc>
          <w:tcPr>
            <w:tcW w:w="1351" w:type="pct"/>
            <w:gridSpan w:val="2"/>
          </w:tcPr>
          <w:p w14:paraId="74C40BFB" w14:textId="77777777" w:rsidR="00212172" w:rsidRPr="00887C6A" w:rsidRDefault="00212172" w:rsidP="009F28D9">
            <w:pPr>
              <w:pStyle w:val="TableHead"/>
            </w:pPr>
            <w:r w:rsidRPr="00887C6A">
              <w:t>Variable</w:t>
            </w:r>
          </w:p>
        </w:tc>
        <w:tc>
          <w:tcPr>
            <w:tcW w:w="438" w:type="pct"/>
          </w:tcPr>
          <w:p w14:paraId="200C9DE3" w14:textId="77777777" w:rsidR="00212172" w:rsidRPr="00887C6A" w:rsidRDefault="00212172" w:rsidP="009F28D9">
            <w:pPr>
              <w:pStyle w:val="TableHead"/>
            </w:pPr>
            <w:r w:rsidRPr="00887C6A">
              <w:t>Unit</w:t>
            </w:r>
          </w:p>
        </w:tc>
        <w:tc>
          <w:tcPr>
            <w:tcW w:w="3211" w:type="pct"/>
            <w:gridSpan w:val="2"/>
          </w:tcPr>
          <w:p w14:paraId="1F11D121" w14:textId="77777777" w:rsidR="00212172" w:rsidRPr="00887C6A" w:rsidRDefault="00212172" w:rsidP="009F28D9">
            <w:pPr>
              <w:pStyle w:val="TableHead"/>
            </w:pPr>
            <w:r w:rsidRPr="00887C6A">
              <w:t>Definition</w:t>
            </w:r>
          </w:p>
        </w:tc>
      </w:tr>
      <w:tr w:rsidR="00212172" w:rsidRPr="00887C6A" w14:paraId="159303FD" w14:textId="77777777" w:rsidTr="009F28D9">
        <w:tblPrEx>
          <w:tblCellMar>
            <w:left w:w="108" w:type="dxa"/>
            <w:right w:w="108" w:type="dxa"/>
          </w:tblCellMar>
        </w:tblPrEx>
        <w:tc>
          <w:tcPr>
            <w:tcW w:w="1351" w:type="pct"/>
            <w:gridSpan w:val="2"/>
          </w:tcPr>
          <w:p w14:paraId="0A6F4F7C" w14:textId="77777777" w:rsidR="00212172" w:rsidRPr="00887C6A" w:rsidRDefault="00212172" w:rsidP="009F28D9">
            <w:pPr>
              <w:pStyle w:val="TableBody"/>
            </w:pPr>
            <w:r w:rsidRPr="00887C6A">
              <w:t xml:space="preserve">NDRTOPTRAMT </w:t>
            </w:r>
            <w:r w:rsidRPr="008F3BDD">
              <w:rPr>
                <w:i/>
                <w:vertAlign w:val="subscript"/>
              </w:rPr>
              <w:t>o, (j, k)</w:t>
            </w:r>
          </w:p>
        </w:tc>
        <w:tc>
          <w:tcPr>
            <w:tcW w:w="438" w:type="pct"/>
          </w:tcPr>
          <w:p w14:paraId="6B48F41A" w14:textId="77777777" w:rsidR="00212172" w:rsidRPr="00887C6A" w:rsidRDefault="00212172" w:rsidP="009F28D9">
            <w:pPr>
              <w:pStyle w:val="TableBody"/>
            </w:pPr>
            <w:r w:rsidRPr="00887C6A">
              <w:t>$</w:t>
            </w:r>
          </w:p>
        </w:tc>
        <w:tc>
          <w:tcPr>
            <w:tcW w:w="3211" w:type="pct"/>
            <w:gridSpan w:val="2"/>
          </w:tcPr>
          <w:p w14:paraId="68C98227" w14:textId="77777777" w:rsidR="00212172" w:rsidRPr="00887C6A" w:rsidRDefault="00212172" w:rsidP="009F28D9">
            <w:pPr>
              <w:pStyle w:val="TableBody"/>
            </w:pPr>
            <w:r w:rsidRPr="00887C6A">
              <w:rPr>
                <w:i/>
              </w:rPr>
              <w:t>No DAM Real-Time Option with Refund Amount per CRR Owner per pair of source and sink</w:t>
            </w:r>
            <w:r w:rsidRPr="00887C6A">
              <w:t xml:space="preserve">—The payment to CRR Owner </w:t>
            </w:r>
            <w:r w:rsidRPr="00887C6A">
              <w:rPr>
                <w:i/>
              </w:rPr>
              <w:t>o</w:t>
            </w:r>
            <w:r w:rsidRPr="00887C6A">
              <w:t xml:space="preserve"> of the PTP Options with Refund with the source </w:t>
            </w:r>
            <w:r w:rsidRPr="00887C6A">
              <w:rPr>
                <w:i/>
              </w:rPr>
              <w:t>j</w:t>
            </w:r>
            <w:r w:rsidRPr="00887C6A">
              <w:t xml:space="preserve"> and the sink </w:t>
            </w:r>
            <w:r w:rsidRPr="00887C6A">
              <w:rPr>
                <w:i/>
              </w:rPr>
              <w:t>k</w:t>
            </w:r>
            <w:r w:rsidRPr="00887C6A">
              <w:t>, settled in Real-Time when ERCOT is unable to execute the DAM, for the hour.</w:t>
            </w:r>
          </w:p>
        </w:tc>
      </w:tr>
      <w:tr w:rsidR="00212172" w:rsidRPr="00887C6A" w14:paraId="54890069" w14:textId="77777777" w:rsidTr="009F28D9">
        <w:tblPrEx>
          <w:tblCellMar>
            <w:left w:w="108" w:type="dxa"/>
            <w:right w:w="108" w:type="dxa"/>
          </w:tblCellMar>
        </w:tblPrEx>
        <w:tc>
          <w:tcPr>
            <w:tcW w:w="1345" w:type="pct"/>
          </w:tcPr>
          <w:p w14:paraId="440CB104" w14:textId="77777777" w:rsidR="00212172" w:rsidRPr="00887C6A" w:rsidRDefault="00212172" w:rsidP="009F28D9">
            <w:pPr>
              <w:pStyle w:val="TableBody"/>
            </w:pPr>
            <w:r w:rsidRPr="00887C6A">
              <w:t xml:space="preserve">NDRTOPTRAMT </w:t>
            </w:r>
            <w:r w:rsidRPr="008F3BDD">
              <w:rPr>
                <w:i/>
                <w:vertAlign w:val="subscript"/>
              </w:rPr>
              <w:t>o, (j, k)</w:t>
            </w:r>
          </w:p>
        </w:tc>
        <w:tc>
          <w:tcPr>
            <w:tcW w:w="452" w:type="pct"/>
            <w:gridSpan w:val="3"/>
          </w:tcPr>
          <w:p w14:paraId="35EFB175" w14:textId="77777777" w:rsidR="00212172" w:rsidRPr="00887C6A" w:rsidRDefault="00212172" w:rsidP="009F28D9">
            <w:pPr>
              <w:pStyle w:val="TableBody"/>
              <w:rPr>
                <w:bCs/>
              </w:rPr>
            </w:pPr>
            <w:r w:rsidRPr="00887C6A">
              <w:t>$</w:t>
            </w:r>
          </w:p>
        </w:tc>
        <w:tc>
          <w:tcPr>
            <w:tcW w:w="3203" w:type="pct"/>
          </w:tcPr>
          <w:p w14:paraId="4777A886" w14:textId="77777777" w:rsidR="00212172" w:rsidRPr="00887C6A" w:rsidRDefault="00212172" w:rsidP="009F28D9">
            <w:pPr>
              <w:pStyle w:val="TableBody"/>
              <w:rPr>
                <w:i/>
              </w:rPr>
            </w:pPr>
            <w:r w:rsidRPr="00887C6A">
              <w:rPr>
                <w:i/>
              </w:rPr>
              <w:t>No DAM Real-Time Option with Refund Amount per CRR Owner per pair of source and sink</w:t>
            </w:r>
            <w:r w:rsidRPr="00887C6A">
              <w:t xml:space="preserve">—The payment to CRR Owner </w:t>
            </w:r>
            <w:r w:rsidRPr="00887C6A">
              <w:rPr>
                <w:i/>
              </w:rPr>
              <w:t>o</w:t>
            </w:r>
            <w:r w:rsidRPr="00887C6A">
              <w:t xml:space="preserve"> of the PTP Options with Refund with the source </w:t>
            </w:r>
            <w:r w:rsidRPr="00887C6A">
              <w:rPr>
                <w:i/>
              </w:rPr>
              <w:t>j</w:t>
            </w:r>
            <w:r w:rsidRPr="00887C6A">
              <w:t xml:space="preserve"> and the sink </w:t>
            </w:r>
            <w:r w:rsidRPr="00887C6A">
              <w:rPr>
                <w:i/>
              </w:rPr>
              <w:t>k</w:t>
            </w:r>
            <w:r w:rsidRPr="00887C6A">
              <w:t>, settled in Real-Time when ERCOT is unable to execute the DAM, for the hour.</w:t>
            </w:r>
          </w:p>
        </w:tc>
      </w:tr>
      <w:tr w:rsidR="00212172" w:rsidRPr="00887C6A" w14:paraId="356420FD" w14:textId="77777777" w:rsidTr="009F28D9">
        <w:tblPrEx>
          <w:tblCellMar>
            <w:left w:w="108" w:type="dxa"/>
            <w:right w:w="108" w:type="dxa"/>
          </w:tblCellMar>
        </w:tblPrEx>
        <w:tc>
          <w:tcPr>
            <w:tcW w:w="1345" w:type="pct"/>
          </w:tcPr>
          <w:p w14:paraId="26E18CEB" w14:textId="77777777" w:rsidR="00212172" w:rsidRPr="00887C6A" w:rsidRDefault="00212172" w:rsidP="009F28D9">
            <w:pPr>
              <w:pStyle w:val="TableBody"/>
            </w:pPr>
            <w:r w:rsidRPr="00887C6A">
              <w:t xml:space="preserve">NDRTOPTRTP </w:t>
            </w:r>
            <w:r w:rsidRPr="008F3BDD">
              <w:rPr>
                <w:i/>
                <w:vertAlign w:val="subscript"/>
              </w:rPr>
              <w:t>o, (j, k)</w:t>
            </w:r>
          </w:p>
        </w:tc>
        <w:tc>
          <w:tcPr>
            <w:tcW w:w="452" w:type="pct"/>
            <w:gridSpan w:val="3"/>
          </w:tcPr>
          <w:p w14:paraId="35E7E5DE" w14:textId="77777777" w:rsidR="00212172" w:rsidRPr="00887C6A" w:rsidRDefault="00212172" w:rsidP="009F28D9">
            <w:pPr>
              <w:pStyle w:val="TableBody"/>
              <w:rPr>
                <w:bCs/>
              </w:rPr>
            </w:pPr>
            <w:r w:rsidRPr="00887C6A">
              <w:rPr>
                <w:bCs/>
              </w:rPr>
              <w:t>$</w:t>
            </w:r>
          </w:p>
        </w:tc>
        <w:tc>
          <w:tcPr>
            <w:tcW w:w="3203" w:type="pct"/>
          </w:tcPr>
          <w:p w14:paraId="1C6A4EF7" w14:textId="77777777" w:rsidR="00212172" w:rsidRPr="00887C6A" w:rsidRDefault="00212172" w:rsidP="009F28D9">
            <w:pPr>
              <w:pStyle w:val="TableBody"/>
              <w:rPr>
                <w:i/>
              </w:rPr>
            </w:pPr>
            <w:r w:rsidRPr="00887C6A">
              <w:rPr>
                <w:i/>
              </w:rPr>
              <w:t>No DAM Real-Time Option with Refund Target Payment per CRR Owner per source and sink pair</w:t>
            </w:r>
            <w:r w:rsidRPr="00887C6A">
              <w:t>—</w:t>
            </w:r>
            <w:r w:rsidRPr="00887C6A">
              <w:rPr>
                <w:bCs/>
              </w:rPr>
              <w:t xml:space="preserve">The target payment for CRR Owner </w:t>
            </w:r>
            <w:r w:rsidRPr="00887C6A">
              <w:rPr>
                <w:bCs/>
                <w:i/>
              </w:rPr>
              <w:t>o</w:t>
            </w:r>
            <w:r w:rsidRPr="00887C6A">
              <w:rPr>
                <w:bCs/>
              </w:rPr>
              <w:t xml:space="preserve">’s PTP Options with Refund, with the source </w:t>
            </w:r>
            <w:r w:rsidRPr="00887C6A">
              <w:rPr>
                <w:bCs/>
                <w:i/>
              </w:rPr>
              <w:t>j</w:t>
            </w:r>
            <w:r w:rsidRPr="00887C6A">
              <w:rPr>
                <w:bCs/>
              </w:rPr>
              <w:t xml:space="preserve"> and the sink </w:t>
            </w:r>
            <w:r w:rsidRPr="00887C6A">
              <w:rPr>
                <w:bCs/>
                <w:i/>
              </w:rPr>
              <w:t>k</w:t>
            </w:r>
            <w:r w:rsidRPr="00887C6A">
              <w:rPr>
                <w:bCs/>
              </w:rPr>
              <w:t xml:space="preserve">, settled in Real-Time when ERCOT is unable to execute the DAM, for the </w:t>
            </w:r>
            <w:r w:rsidRPr="00887C6A">
              <w:t>hour</w:t>
            </w:r>
            <w:r w:rsidRPr="00887C6A">
              <w:rPr>
                <w:bCs/>
              </w:rPr>
              <w:t>.</w:t>
            </w:r>
          </w:p>
        </w:tc>
      </w:tr>
      <w:tr w:rsidR="00212172" w:rsidRPr="00887C6A" w14:paraId="07518363" w14:textId="77777777" w:rsidTr="009F28D9">
        <w:tblPrEx>
          <w:tblCellMar>
            <w:left w:w="108" w:type="dxa"/>
            <w:right w:w="108" w:type="dxa"/>
          </w:tblCellMar>
        </w:tblPrEx>
        <w:tc>
          <w:tcPr>
            <w:tcW w:w="1345" w:type="pct"/>
          </w:tcPr>
          <w:p w14:paraId="5D5259C8" w14:textId="77777777" w:rsidR="00212172" w:rsidRPr="00887C6A" w:rsidRDefault="00212172" w:rsidP="009F28D9">
            <w:pPr>
              <w:pStyle w:val="TableBody"/>
            </w:pPr>
            <w:r w:rsidRPr="00887C6A">
              <w:lastRenderedPageBreak/>
              <w:t xml:space="preserve">RTSPP </w:t>
            </w:r>
            <w:r w:rsidRPr="008F3BDD">
              <w:rPr>
                <w:i/>
                <w:vertAlign w:val="subscript"/>
              </w:rPr>
              <w:t>j, i</w:t>
            </w:r>
          </w:p>
        </w:tc>
        <w:tc>
          <w:tcPr>
            <w:tcW w:w="452" w:type="pct"/>
            <w:gridSpan w:val="3"/>
          </w:tcPr>
          <w:p w14:paraId="3B4B3F9F" w14:textId="77777777" w:rsidR="00212172" w:rsidRPr="00887C6A" w:rsidRDefault="00212172" w:rsidP="009F28D9">
            <w:pPr>
              <w:pStyle w:val="TableBody"/>
              <w:rPr>
                <w:bCs/>
              </w:rPr>
            </w:pPr>
            <w:r w:rsidRPr="00887C6A">
              <w:t>$/MWh</w:t>
            </w:r>
          </w:p>
        </w:tc>
        <w:tc>
          <w:tcPr>
            <w:tcW w:w="3203" w:type="pct"/>
          </w:tcPr>
          <w:p w14:paraId="50D49B2A" w14:textId="77777777" w:rsidR="00212172" w:rsidRPr="00887C6A" w:rsidRDefault="00212172" w:rsidP="009F28D9">
            <w:pPr>
              <w:pStyle w:val="TableBody"/>
              <w:rPr>
                <w:i/>
              </w:rPr>
            </w:pPr>
            <w:r w:rsidRPr="00887C6A">
              <w:rPr>
                <w:i/>
                <w:iCs w:val="0"/>
              </w:rPr>
              <w:t>Real-Time Settlement Point Price at source per interval</w:t>
            </w:r>
            <w:r w:rsidRPr="00887C6A">
              <w:t xml:space="preserve">—The Real-Time Settlement Point Price at the source </w:t>
            </w:r>
            <w:r w:rsidRPr="00887C6A">
              <w:rPr>
                <w:i/>
              </w:rPr>
              <w:t>j</w:t>
            </w:r>
            <w:r w:rsidRPr="00887C6A">
              <w:t xml:space="preserve"> for the 15-minute Settlement Interval </w:t>
            </w:r>
            <w:r w:rsidRPr="00887C6A">
              <w:rPr>
                <w:i/>
              </w:rPr>
              <w:t>i</w:t>
            </w:r>
            <w:r w:rsidRPr="00887C6A">
              <w:t>.</w:t>
            </w:r>
          </w:p>
        </w:tc>
      </w:tr>
      <w:tr w:rsidR="00212172" w:rsidRPr="00887C6A" w14:paraId="0F55C563" w14:textId="77777777" w:rsidTr="009F28D9">
        <w:tblPrEx>
          <w:tblCellMar>
            <w:left w:w="108" w:type="dxa"/>
            <w:right w:w="108" w:type="dxa"/>
          </w:tblCellMar>
        </w:tblPrEx>
        <w:tc>
          <w:tcPr>
            <w:tcW w:w="1345" w:type="pct"/>
          </w:tcPr>
          <w:p w14:paraId="5D2A1A5F" w14:textId="77777777" w:rsidR="00212172" w:rsidRPr="00887C6A" w:rsidRDefault="00212172" w:rsidP="009F28D9">
            <w:pPr>
              <w:pStyle w:val="TableBody"/>
            </w:pPr>
            <w:r w:rsidRPr="00887C6A">
              <w:t xml:space="preserve">RTSPP </w:t>
            </w:r>
            <w:r w:rsidRPr="008F3BDD">
              <w:rPr>
                <w:i/>
                <w:vertAlign w:val="subscript"/>
              </w:rPr>
              <w:t>k, i</w:t>
            </w:r>
          </w:p>
        </w:tc>
        <w:tc>
          <w:tcPr>
            <w:tcW w:w="452" w:type="pct"/>
            <w:gridSpan w:val="3"/>
          </w:tcPr>
          <w:p w14:paraId="33428B33" w14:textId="77777777" w:rsidR="00212172" w:rsidRPr="00887C6A" w:rsidRDefault="00212172" w:rsidP="009F28D9">
            <w:pPr>
              <w:pStyle w:val="TableBody"/>
            </w:pPr>
            <w:r w:rsidRPr="00887C6A">
              <w:t>$/MWh</w:t>
            </w:r>
          </w:p>
        </w:tc>
        <w:tc>
          <w:tcPr>
            <w:tcW w:w="3203" w:type="pct"/>
          </w:tcPr>
          <w:p w14:paraId="1AE2F175" w14:textId="77777777" w:rsidR="00212172" w:rsidRPr="00887C6A" w:rsidRDefault="00212172" w:rsidP="009F28D9">
            <w:pPr>
              <w:pStyle w:val="TableBody"/>
              <w:rPr>
                <w:i/>
                <w:iCs w:val="0"/>
              </w:rPr>
            </w:pPr>
            <w:r w:rsidRPr="00887C6A">
              <w:rPr>
                <w:i/>
                <w:iCs w:val="0"/>
              </w:rPr>
              <w:t>Real-Time Settlement Point Price at sink per interval</w:t>
            </w:r>
            <w:r w:rsidRPr="00887C6A">
              <w:t xml:space="preserve">—The Real-Time Settlement Point Price at the sink </w:t>
            </w:r>
            <w:r w:rsidRPr="00887C6A">
              <w:rPr>
                <w:i/>
              </w:rPr>
              <w:t>k</w:t>
            </w:r>
            <w:r w:rsidRPr="00887C6A">
              <w:t xml:space="preserve"> for the 15-minute Settlement Interval </w:t>
            </w:r>
            <w:r w:rsidRPr="00887C6A">
              <w:rPr>
                <w:i/>
              </w:rPr>
              <w:t>i</w:t>
            </w:r>
            <w:r w:rsidRPr="00887C6A">
              <w:t>.</w:t>
            </w:r>
          </w:p>
        </w:tc>
      </w:tr>
      <w:tr w:rsidR="00212172" w:rsidRPr="00887C6A" w14:paraId="0FF1FEE8" w14:textId="77777777" w:rsidTr="009F28D9">
        <w:tblPrEx>
          <w:tblCellMar>
            <w:left w:w="108" w:type="dxa"/>
            <w:right w:w="108" w:type="dxa"/>
          </w:tblCellMar>
        </w:tblPrEx>
        <w:tc>
          <w:tcPr>
            <w:tcW w:w="1345" w:type="pct"/>
          </w:tcPr>
          <w:p w14:paraId="68821D10" w14:textId="77777777" w:rsidR="00212172" w:rsidRPr="00887C6A" w:rsidRDefault="00212172" w:rsidP="009F28D9">
            <w:pPr>
              <w:pStyle w:val="TableBody"/>
            </w:pPr>
            <w:r w:rsidRPr="00887C6A">
              <w:t xml:space="preserve">RTOPTPR </w:t>
            </w:r>
            <w:r w:rsidRPr="008F3BDD">
              <w:rPr>
                <w:i/>
                <w:vertAlign w:val="subscript"/>
              </w:rPr>
              <w:t>(j, k)</w:t>
            </w:r>
          </w:p>
        </w:tc>
        <w:tc>
          <w:tcPr>
            <w:tcW w:w="452" w:type="pct"/>
            <w:gridSpan w:val="3"/>
          </w:tcPr>
          <w:p w14:paraId="62A1CE32" w14:textId="77777777" w:rsidR="00212172" w:rsidRPr="00887C6A" w:rsidRDefault="00212172" w:rsidP="009F28D9">
            <w:pPr>
              <w:pStyle w:val="TableBody"/>
            </w:pPr>
            <w:r w:rsidRPr="00887C6A">
              <w:t>$/MW per hour</w:t>
            </w:r>
          </w:p>
        </w:tc>
        <w:tc>
          <w:tcPr>
            <w:tcW w:w="3203" w:type="pct"/>
          </w:tcPr>
          <w:p w14:paraId="747036C4" w14:textId="77777777" w:rsidR="00212172" w:rsidRPr="00887C6A" w:rsidRDefault="00212172" w:rsidP="009F28D9">
            <w:pPr>
              <w:pStyle w:val="TableBody"/>
              <w:rPr>
                <w:i/>
              </w:rPr>
            </w:pPr>
            <w:r w:rsidRPr="00887C6A">
              <w:rPr>
                <w:i/>
              </w:rPr>
              <w:t>Real-Time Option Price per source and sink pair</w:t>
            </w:r>
            <w:r w:rsidRPr="00887C6A">
              <w:t xml:space="preserve">—The Real-Time price of a PTP Option with Refund with the source </w:t>
            </w:r>
            <w:r w:rsidRPr="00887C6A">
              <w:rPr>
                <w:i/>
              </w:rPr>
              <w:t>j</w:t>
            </w:r>
            <w:r w:rsidRPr="00887C6A">
              <w:t xml:space="preserve"> and the sink </w:t>
            </w:r>
            <w:r w:rsidRPr="00887C6A">
              <w:rPr>
                <w:i/>
              </w:rPr>
              <w:t>k</w:t>
            </w:r>
            <w:r w:rsidRPr="00887C6A">
              <w:t xml:space="preserve"> for the hour.</w:t>
            </w:r>
          </w:p>
        </w:tc>
      </w:tr>
      <w:tr w:rsidR="00212172" w:rsidRPr="00887C6A" w14:paraId="2AB62C30" w14:textId="77777777" w:rsidTr="009F28D9">
        <w:tblPrEx>
          <w:tblCellMar>
            <w:left w:w="108" w:type="dxa"/>
            <w:right w:w="108" w:type="dxa"/>
          </w:tblCellMar>
        </w:tblPrEx>
        <w:tc>
          <w:tcPr>
            <w:tcW w:w="1345" w:type="pct"/>
          </w:tcPr>
          <w:p w14:paraId="51CCCDF1" w14:textId="77777777" w:rsidR="00212172" w:rsidRPr="00887C6A" w:rsidRDefault="00212172" w:rsidP="009F28D9">
            <w:pPr>
              <w:pStyle w:val="TableBody"/>
            </w:pPr>
            <w:r w:rsidRPr="00887C6A">
              <w:t xml:space="preserve">OPTRACT </w:t>
            </w:r>
            <w:r w:rsidRPr="008F3BDD">
              <w:rPr>
                <w:i/>
                <w:vertAlign w:val="subscript"/>
              </w:rPr>
              <w:t>o, (j, k)</w:t>
            </w:r>
          </w:p>
        </w:tc>
        <w:tc>
          <w:tcPr>
            <w:tcW w:w="452" w:type="pct"/>
            <w:gridSpan w:val="3"/>
          </w:tcPr>
          <w:p w14:paraId="39057137" w14:textId="77777777" w:rsidR="00212172" w:rsidRPr="00887C6A" w:rsidRDefault="00212172" w:rsidP="009F28D9">
            <w:pPr>
              <w:pStyle w:val="TableBody"/>
            </w:pPr>
            <w:r w:rsidRPr="00887C6A">
              <w:t>MW</w:t>
            </w:r>
          </w:p>
        </w:tc>
        <w:tc>
          <w:tcPr>
            <w:tcW w:w="3203" w:type="pct"/>
          </w:tcPr>
          <w:p w14:paraId="20D51C94" w14:textId="77777777" w:rsidR="00212172" w:rsidRPr="00887C6A" w:rsidRDefault="00212172" w:rsidP="009F28D9">
            <w:pPr>
              <w:pStyle w:val="TableBody"/>
              <w:rPr>
                <w:i/>
                <w:iCs w:val="0"/>
              </w:rPr>
            </w:pPr>
            <w:r w:rsidRPr="00887C6A">
              <w:rPr>
                <w:i/>
              </w:rPr>
              <w:t>Option with Refund Actual usage per CRR Owner per pair of source and sink</w:t>
            </w:r>
            <w:r w:rsidRPr="00887C6A">
              <w:t xml:space="preserve">—CRR Owner </w:t>
            </w:r>
            <w:r w:rsidRPr="00887C6A">
              <w:rPr>
                <w:i/>
              </w:rPr>
              <w:t>o</w:t>
            </w:r>
            <w:r w:rsidRPr="00887C6A">
              <w:t xml:space="preserve">’s actual usage for the PTP Options with Refund with the source </w:t>
            </w:r>
            <w:r w:rsidRPr="00887C6A">
              <w:rPr>
                <w:i/>
              </w:rPr>
              <w:t>j</w:t>
            </w:r>
            <w:r w:rsidRPr="00887C6A">
              <w:t xml:space="preserve"> and the sink </w:t>
            </w:r>
            <w:r w:rsidRPr="00887C6A">
              <w:rPr>
                <w:i/>
              </w:rPr>
              <w:t>k</w:t>
            </w:r>
            <w:r w:rsidRPr="00887C6A">
              <w:t>, for the hour.</w:t>
            </w:r>
          </w:p>
        </w:tc>
      </w:tr>
      <w:tr w:rsidR="00212172" w:rsidRPr="00887C6A" w14:paraId="068483B7" w14:textId="77777777" w:rsidTr="009F28D9">
        <w:tblPrEx>
          <w:tblCellMar>
            <w:left w:w="108" w:type="dxa"/>
            <w:right w:w="108" w:type="dxa"/>
          </w:tblCellMar>
        </w:tblPrEx>
        <w:tc>
          <w:tcPr>
            <w:tcW w:w="1345" w:type="pct"/>
          </w:tcPr>
          <w:p w14:paraId="29C9FFC9" w14:textId="77777777" w:rsidR="00212172" w:rsidRPr="00887C6A" w:rsidRDefault="00212172" w:rsidP="009F28D9">
            <w:pPr>
              <w:pStyle w:val="TableBody"/>
            </w:pPr>
            <w:r w:rsidRPr="00887C6A">
              <w:rPr>
                <w:lang w:val="pt-BR"/>
              </w:rPr>
              <w:t>RESACT</w:t>
            </w:r>
            <w:r w:rsidRPr="008F3BDD">
              <w:rPr>
                <w:i/>
                <w:lang w:val="pt-BR"/>
              </w:rPr>
              <w:t xml:space="preserve"> </w:t>
            </w:r>
            <w:r w:rsidRPr="008F3BDD">
              <w:rPr>
                <w:i/>
                <w:vertAlign w:val="subscript"/>
                <w:lang w:val="pt-BR"/>
              </w:rPr>
              <w:t>r</w:t>
            </w:r>
          </w:p>
        </w:tc>
        <w:tc>
          <w:tcPr>
            <w:tcW w:w="452" w:type="pct"/>
            <w:gridSpan w:val="3"/>
          </w:tcPr>
          <w:p w14:paraId="45668D66" w14:textId="77777777" w:rsidR="00212172" w:rsidRPr="00887C6A" w:rsidRDefault="00212172" w:rsidP="009F28D9">
            <w:pPr>
              <w:pStyle w:val="TableBody"/>
            </w:pPr>
            <w:r w:rsidRPr="00887C6A">
              <w:t>MW</w:t>
            </w:r>
          </w:p>
        </w:tc>
        <w:tc>
          <w:tcPr>
            <w:tcW w:w="3203" w:type="pct"/>
          </w:tcPr>
          <w:p w14:paraId="0A4B518F" w14:textId="77777777" w:rsidR="00212172" w:rsidRPr="00887C6A" w:rsidRDefault="00212172" w:rsidP="009F28D9">
            <w:pPr>
              <w:pStyle w:val="TableBody"/>
              <w:rPr>
                <w:i/>
              </w:rPr>
            </w:pPr>
            <w:r w:rsidRPr="00887C6A">
              <w:rPr>
                <w:i/>
              </w:rPr>
              <w:t>Resource Actual per Resource per hour</w:t>
            </w:r>
            <w:r w:rsidRPr="00887C6A">
              <w:t xml:space="preserve">—The time-weighted average of the Output Schedule of Resource </w:t>
            </w:r>
            <w:r w:rsidRPr="00887C6A">
              <w:rPr>
                <w:i/>
              </w:rPr>
              <w:t>r</w:t>
            </w:r>
            <w:r w:rsidRPr="00887C6A">
              <w:t xml:space="preserve"> (if a valid Output Schedule exists) or the telemetered output of Resource </w:t>
            </w:r>
            <w:r w:rsidRPr="00887C6A">
              <w:rPr>
                <w:i/>
              </w:rPr>
              <w:t>r</w:t>
            </w:r>
            <w:r w:rsidRPr="00887C6A">
              <w:t>, for the hour.</w:t>
            </w:r>
          </w:p>
        </w:tc>
      </w:tr>
      <w:tr w:rsidR="00212172" w:rsidRPr="00887C6A" w14:paraId="502222EB" w14:textId="77777777" w:rsidTr="009F28D9">
        <w:tblPrEx>
          <w:tblCellMar>
            <w:left w:w="108" w:type="dxa"/>
            <w:right w:w="108" w:type="dxa"/>
          </w:tblCellMar>
        </w:tblPrEx>
        <w:tc>
          <w:tcPr>
            <w:tcW w:w="1345" w:type="pct"/>
          </w:tcPr>
          <w:p w14:paraId="24BDAFC4" w14:textId="77777777" w:rsidR="00212172" w:rsidRPr="00887C6A" w:rsidRDefault="00212172" w:rsidP="009F28D9">
            <w:pPr>
              <w:pStyle w:val="TableBody"/>
              <w:rPr>
                <w:lang w:val="pt-BR"/>
              </w:rPr>
            </w:pPr>
            <w:r w:rsidRPr="00887C6A">
              <w:rPr>
                <w:lang w:val="pt-BR"/>
              </w:rPr>
              <w:t xml:space="preserve">OPTROF </w:t>
            </w:r>
            <w:r w:rsidRPr="008F3BDD">
              <w:rPr>
                <w:i/>
                <w:vertAlign w:val="subscript"/>
                <w:lang w:val="pt-BR"/>
              </w:rPr>
              <w:t>o, r</w:t>
            </w:r>
          </w:p>
        </w:tc>
        <w:tc>
          <w:tcPr>
            <w:tcW w:w="452" w:type="pct"/>
            <w:gridSpan w:val="3"/>
          </w:tcPr>
          <w:p w14:paraId="1C0CB318" w14:textId="77777777" w:rsidR="00212172" w:rsidRPr="00887C6A" w:rsidRDefault="00212172" w:rsidP="009F28D9">
            <w:pPr>
              <w:pStyle w:val="TableBody"/>
            </w:pPr>
            <w:r w:rsidRPr="00887C6A">
              <w:rPr>
                <w:lang w:val="pt-BR"/>
              </w:rPr>
              <w:t>none</w:t>
            </w:r>
          </w:p>
        </w:tc>
        <w:tc>
          <w:tcPr>
            <w:tcW w:w="3203" w:type="pct"/>
          </w:tcPr>
          <w:p w14:paraId="2E3F5EBC" w14:textId="77777777" w:rsidR="00212172" w:rsidRPr="00887C6A" w:rsidRDefault="00212172" w:rsidP="009F28D9">
            <w:pPr>
              <w:pStyle w:val="TableBody"/>
              <w:rPr>
                <w:i/>
              </w:rPr>
            </w:pPr>
            <w:r w:rsidRPr="00887C6A">
              <w:rPr>
                <w:i/>
              </w:rPr>
              <w:t>Option with Refund Ownership Factor per CRR Owner per Resource</w:t>
            </w:r>
            <w:r w:rsidRPr="00887C6A">
              <w:t xml:space="preserve">—The factor showing the percentage usage of Resource </w:t>
            </w:r>
            <w:r w:rsidRPr="00887C6A">
              <w:rPr>
                <w:i/>
              </w:rPr>
              <w:t>r</w:t>
            </w:r>
            <w:r w:rsidRPr="00887C6A">
              <w:t xml:space="preserve"> for CRR Owner </w:t>
            </w:r>
            <w:r w:rsidRPr="00887C6A">
              <w:rPr>
                <w:i/>
              </w:rPr>
              <w:t>o</w:t>
            </w:r>
            <w:r w:rsidRPr="00887C6A">
              <w:t>’s PTP Options with Refund.  Its value is 1, if only one CRR Owner uses this Resource for PCRRs under the refund provision.</w:t>
            </w:r>
          </w:p>
        </w:tc>
      </w:tr>
      <w:tr w:rsidR="00212172" w:rsidRPr="00887C6A" w14:paraId="7A94F1E2" w14:textId="77777777" w:rsidTr="009F28D9">
        <w:tblPrEx>
          <w:tblCellMar>
            <w:left w:w="108" w:type="dxa"/>
            <w:right w:w="108" w:type="dxa"/>
          </w:tblCellMar>
        </w:tblPrEx>
        <w:tc>
          <w:tcPr>
            <w:tcW w:w="1345" w:type="pct"/>
          </w:tcPr>
          <w:p w14:paraId="48A27C4B" w14:textId="77777777" w:rsidR="00212172" w:rsidRPr="00887C6A" w:rsidRDefault="00212172" w:rsidP="009F28D9">
            <w:pPr>
              <w:pStyle w:val="TableBody"/>
              <w:rPr>
                <w:lang w:val="pt-BR"/>
              </w:rPr>
            </w:pPr>
            <w:r w:rsidRPr="00887C6A">
              <w:t xml:space="preserve">OS </w:t>
            </w:r>
            <w:r w:rsidRPr="008F3BDD">
              <w:rPr>
                <w:i/>
                <w:vertAlign w:val="subscript"/>
              </w:rPr>
              <w:t>r, y</w:t>
            </w:r>
          </w:p>
        </w:tc>
        <w:tc>
          <w:tcPr>
            <w:tcW w:w="452" w:type="pct"/>
            <w:gridSpan w:val="3"/>
          </w:tcPr>
          <w:p w14:paraId="1C872ACE" w14:textId="77777777" w:rsidR="00212172" w:rsidRPr="00887C6A" w:rsidRDefault="00212172" w:rsidP="009F28D9">
            <w:pPr>
              <w:pStyle w:val="TableBody"/>
              <w:rPr>
                <w:lang w:val="pt-BR"/>
              </w:rPr>
            </w:pPr>
            <w:r w:rsidRPr="00887C6A">
              <w:t>MW</w:t>
            </w:r>
          </w:p>
        </w:tc>
        <w:tc>
          <w:tcPr>
            <w:tcW w:w="3203" w:type="pct"/>
          </w:tcPr>
          <w:p w14:paraId="0881E759" w14:textId="77777777" w:rsidR="00212172" w:rsidRPr="00887C6A" w:rsidRDefault="00212172" w:rsidP="009F28D9">
            <w:pPr>
              <w:pStyle w:val="TableBody"/>
              <w:rPr>
                <w:i/>
              </w:rPr>
            </w:pPr>
            <w:r w:rsidRPr="00887C6A">
              <w:rPr>
                <w:i/>
              </w:rPr>
              <w:t>Output Schedule per Resource per SCED interval</w:t>
            </w:r>
            <w:r w:rsidRPr="00887C6A">
              <w:t xml:space="preserve">—The Output Schedule submitted to ERCOT for Resource </w:t>
            </w:r>
            <w:r w:rsidRPr="00887C6A">
              <w:rPr>
                <w:i/>
              </w:rPr>
              <w:t>r</w:t>
            </w:r>
            <w:r w:rsidRPr="00887C6A">
              <w:t xml:space="preserve"> for the SCED interval </w:t>
            </w:r>
            <w:r w:rsidRPr="00887C6A">
              <w:rPr>
                <w:i/>
              </w:rPr>
              <w:t>y</w:t>
            </w:r>
            <w:r w:rsidRPr="00887C6A">
              <w:t>.</w:t>
            </w:r>
          </w:p>
        </w:tc>
      </w:tr>
      <w:tr w:rsidR="00212172" w:rsidRPr="00887C6A" w14:paraId="77950F57" w14:textId="77777777" w:rsidTr="009F28D9">
        <w:tblPrEx>
          <w:tblCellMar>
            <w:left w:w="108" w:type="dxa"/>
            <w:right w:w="108" w:type="dxa"/>
          </w:tblCellMar>
        </w:tblPrEx>
        <w:tc>
          <w:tcPr>
            <w:tcW w:w="1345" w:type="pct"/>
          </w:tcPr>
          <w:p w14:paraId="3F105FEA" w14:textId="77777777" w:rsidR="00212172" w:rsidRPr="00887C6A" w:rsidRDefault="00212172" w:rsidP="009F28D9">
            <w:pPr>
              <w:pStyle w:val="TableBody"/>
            </w:pPr>
            <w:r w:rsidRPr="00887C6A">
              <w:t xml:space="preserve">TGFTH </w:t>
            </w:r>
            <w:r w:rsidRPr="00887C6A">
              <w:rPr>
                <w:i/>
                <w:vertAlign w:val="subscript"/>
              </w:rPr>
              <w:t>r</w:t>
            </w:r>
          </w:p>
        </w:tc>
        <w:tc>
          <w:tcPr>
            <w:tcW w:w="452" w:type="pct"/>
            <w:gridSpan w:val="3"/>
          </w:tcPr>
          <w:p w14:paraId="723C74BD" w14:textId="77777777" w:rsidR="00212172" w:rsidRPr="00887C6A" w:rsidRDefault="00212172" w:rsidP="009F28D9">
            <w:pPr>
              <w:pStyle w:val="TableBody"/>
            </w:pPr>
            <w:r w:rsidRPr="00887C6A">
              <w:t>MWh</w:t>
            </w:r>
          </w:p>
        </w:tc>
        <w:tc>
          <w:tcPr>
            <w:tcW w:w="3203" w:type="pct"/>
          </w:tcPr>
          <w:p w14:paraId="1457639C" w14:textId="77777777" w:rsidR="00212172" w:rsidRPr="00887C6A" w:rsidRDefault="00212172" w:rsidP="009F28D9">
            <w:pPr>
              <w:pStyle w:val="TableBody"/>
              <w:rPr>
                <w:i/>
              </w:rPr>
            </w:pPr>
            <w:r w:rsidRPr="00887C6A">
              <w:rPr>
                <w:i/>
              </w:rPr>
              <w:t>Telemetered Generation for the Hour per Resource per hour</w:t>
            </w:r>
            <w:r w:rsidRPr="00887C6A">
              <w:t xml:space="preserve">—The telemetered generation of Generation Resource </w:t>
            </w:r>
            <w:r w:rsidRPr="00887C6A">
              <w:rPr>
                <w:i/>
              </w:rPr>
              <w:t>r</w:t>
            </w:r>
            <w:r w:rsidRPr="00887C6A">
              <w:t>, for the hour.</w:t>
            </w:r>
          </w:p>
        </w:tc>
      </w:tr>
      <w:tr w:rsidR="00212172" w:rsidRPr="00887C6A" w14:paraId="0FFAA352" w14:textId="77777777" w:rsidTr="009F28D9">
        <w:tblPrEx>
          <w:tblCellMar>
            <w:left w:w="108" w:type="dxa"/>
            <w:right w:w="108" w:type="dxa"/>
          </w:tblCellMar>
        </w:tblPrEx>
        <w:tc>
          <w:tcPr>
            <w:tcW w:w="1345" w:type="pct"/>
          </w:tcPr>
          <w:p w14:paraId="2C7A7B3C" w14:textId="77777777" w:rsidR="00212172" w:rsidRPr="00887C6A" w:rsidRDefault="00212172" w:rsidP="009F28D9">
            <w:pPr>
              <w:pStyle w:val="TableBody"/>
            </w:pPr>
            <w:r w:rsidRPr="00887C6A">
              <w:t xml:space="preserve">OPTRF </w:t>
            </w:r>
            <w:r w:rsidRPr="008F3BDD">
              <w:rPr>
                <w:i/>
                <w:vertAlign w:val="subscript"/>
              </w:rPr>
              <w:t>o, r, (j, k)</w:t>
            </w:r>
          </w:p>
        </w:tc>
        <w:tc>
          <w:tcPr>
            <w:tcW w:w="452" w:type="pct"/>
            <w:gridSpan w:val="3"/>
          </w:tcPr>
          <w:p w14:paraId="71D685BC" w14:textId="77777777" w:rsidR="00212172" w:rsidRPr="00887C6A" w:rsidRDefault="00212172" w:rsidP="009F28D9">
            <w:pPr>
              <w:pStyle w:val="TableBody"/>
            </w:pPr>
            <w:r w:rsidRPr="00887C6A">
              <w:t>none</w:t>
            </w:r>
          </w:p>
        </w:tc>
        <w:tc>
          <w:tcPr>
            <w:tcW w:w="3203" w:type="pct"/>
          </w:tcPr>
          <w:p w14:paraId="4DD56E70" w14:textId="77777777" w:rsidR="00212172" w:rsidRPr="00887C6A" w:rsidRDefault="00212172" w:rsidP="009F28D9">
            <w:pPr>
              <w:pStyle w:val="TableBody"/>
              <w:rPr>
                <w:i/>
              </w:rPr>
            </w:pPr>
            <w:r w:rsidRPr="00887C6A">
              <w:rPr>
                <w:i/>
              </w:rPr>
              <w:t>Option with Refund Factor per CRR Owner per Resource associated with pair of source and sink</w:t>
            </w:r>
            <w:r w:rsidRPr="00887C6A">
              <w:t xml:space="preserve">—The ratio of CRR Owner </w:t>
            </w:r>
            <w:r w:rsidRPr="00887C6A">
              <w:rPr>
                <w:i/>
              </w:rPr>
              <w:t>o</w:t>
            </w:r>
            <w:r w:rsidRPr="00887C6A">
              <w:t xml:space="preserve">’s Resource </w:t>
            </w:r>
            <w:r w:rsidRPr="00887C6A">
              <w:rPr>
                <w:i/>
              </w:rPr>
              <w:t>r</w:t>
            </w:r>
            <w:r w:rsidRPr="00887C6A">
              <w:t>’s capacity allocated to the PTP Options with Refund with the source</w:t>
            </w:r>
            <w:r w:rsidRPr="00887C6A">
              <w:rPr>
                <w:i/>
              </w:rPr>
              <w:t xml:space="preserve"> j</w:t>
            </w:r>
            <w:r w:rsidRPr="00887C6A">
              <w:t xml:space="preserve"> and sink </w:t>
            </w:r>
            <w:r w:rsidRPr="00887C6A">
              <w:rPr>
                <w:i/>
              </w:rPr>
              <w:t>k</w:t>
            </w:r>
            <w:r w:rsidRPr="00887C6A">
              <w:t xml:space="preserve"> to the same CRR Owner’s total capacity</w:t>
            </w:r>
            <w:r w:rsidRPr="00887C6A">
              <w:rPr>
                <w:i/>
              </w:rPr>
              <w:t xml:space="preserve"> </w:t>
            </w:r>
            <w:r w:rsidRPr="00887C6A">
              <w:t xml:space="preserve">for the Resource </w:t>
            </w:r>
            <w:r w:rsidRPr="00887C6A">
              <w:rPr>
                <w:i/>
              </w:rPr>
              <w:t>r</w:t>
            </w:r>
            <w:r w:rsidRPr="00887C6A">
              <w:t xml:space="preserve"> nominated for all the PCRRs under the refund provision with the same source </w:t>
            </w:r>
            <w:r w:rsidRPr="00887C6A">
              <w:rPr>
                <w:i/>
              </w:rPr>
              <w:t>j</w:t>
            </w:r>
            <w:r w:rsidRPr="00887C6A">
              <w:t>.</w:t>
            </w:r>
          </w:p>
        </w:tc>
      </w:tr>
      <w:tr w:rsidR="00212172" w:rsidRPr="00887C6A" w14:paraId="36224B0D" w14:textId="77777777" w:rsidTr="009F28D9">
        <w:tblPrEx>
          <w:tblCellMar>
            <w:left w:w="108" w:type="dxa"/>
            <w:right w:w="108" w:type="dxa"/>
          </w:tblCellMar>
        </w:tblPrEx>
        <w:tc>
          <w:tcPr>
            <w:tcW w:w="1345" w:type="pct"/>
          </w:tcPr>
          <w:p w14:paraId="1D583218" w14:textId="77777777" w:rsidR="00212172" w:rsidRPr="00887C6A" w:rsidRDefault="00212172" w:rsidP="009F28D9">
            <w:pPr>
              <w:pStyle w:val="TableBody"/>
            </w:pPr>
            <w:r w:rsidRPr="00887C6A">
              <w:t xml:space="preserve">TLMP </w:t>
            </w:r>
            <w:r w:rsidRPr="008F3BDD">
              <w:rPr>
                <w:i/>
                <w:vertAlign w:val="subscript"/>
              </w:rPr>
              <w:t>y</w:t>
            </w:r>
          </w:p>
        </w:tc>
        <w:tc>
          <w:tcPr>
            <w:tcW w:w="452" w:type="pct"/>
            <w:gridSpan w:val="3"/>
          </w:tcPr>
          <w:p w14:paraId="5B868A20" w14:textId="77777777" w:rsidR="00212172" w:rsidRPr="00887C6A" w:rsidRDefault="00212172" w:rsidP="009F28D9">
            <w:pPr>
              <w:pStyle w:val="TableBody"/>
            </w:pPr>
            <w:r w:rsidRPr="00887C6A">
              <w:t>second</w:t>
            </w:r>
          </w:p>
        </w:tc>
        <w:tc>
          <w:tcPr>
            <w:tcW w:w="3203" w:type="pct"/>
          </w:tcPr>
          <w:p w14:paraId="536DCB6F" w14:textId="77777777" w:rsidR="00212172" w:rsidRPr="00887C6A" w:rsidRDefault="00212172" w:rsidP="009F28D9">
            <w:pPr>
              <w:pStyle w:val="TableBody"/>
              <w:rPr>
                <w:i/>
              </w:rPr>
            </w:pPr>
            <w:r w:rsidRPr="00887C6A">
              <w:rPr>
                <w:i/>
                <w:iCs w:val="0"/>
              </w:rPr>
              <w:t>Duration of SCED interval per interval</w:t>
            </w:r>
            <w:r w:rsidRPr="00887C6A">
              <w:t xml:space="preserve">—The duration of the portion of the SCED interval </w:t>
            </w:r>
            <w:r w:rsidRPr="00887C6A">
              <w:rPr>
                <w:i/>
                <w:iCs w:val="0"/>
              </w:rPr>
              <w:t>y</w:t>
            </w:r>
            <w:r w:rsidRPr="00887C6A">
              <w:rPr>
                <w:iCs w:val="0"/>
              </w:rPr>
              <w:t xml:space="preserve"> within the hour</w:t>
            </w:r>
            <w:r w:rsidRPr="00887C6A">
              <w:t>.</w:t>
            </w:r>
          </w:p>
        </w:tc>
      </w:tr>
      <w:tr w:rsidR="00212172" w:rsidRPr="00887C6A" w14:paraId="7F86DC36" w14:textId="77777777" w:rsidTr="009F28D9">
        <w:tblPrEx>
          <w:tblCellMar>
            <w:left w:w="108" w:type="dxa"/>
            <w:right w:w="108" w:type="dxa"/>
          </w:tblCellMar>
        </w:tblPrEx>
        <w:tc>
          <w:tcPr>
            <w:tcW w:w="1345" w:type="pct"/>
          </w:tcPr>
          <w:p w14:paraId="5CA5F083" w14:textId="77777777" w:rsidR="00212172" w:rsidRPr="00887C6A" w:rsidRDefault="00212172" w:rsidP="009F28D9">
            <w:pPr>
              <w:pStyle w:val="TableBody"/>
            </w:pPr>
            <w:r w:rsidRPr="00887C6A">
              <w:t xml:space="preserve">OPTR </w:t>
            </w:r>
            <w:r w:rsidRPr="008F3BDD">
              <w:rPr>
                <w:i/>
                <w:vertAlign w:val="subscript"/>
              </w:rPr>
              <w:t>o, (j, k)</w:t>
            </w:r>
          </w:p>
        </w:tc>
        <w:tc>
          <w:tcPr>
            <w:tcW w:w="452" w:type="pct"/>
            <w:gridSpan w:val="3"/>
          </w:tcPr>
          <w:p w14:paraId="6508B3AB" w14:textId="77777777" w:rsidR="00212172" w:rsidRPr="00887C6A" w:rsidRDefault="00212172" w:rsidP="009F28D9">
            <w:pPr>
              <w:pStyle w:val="TableBody"/>
            </w:pPr>
            <w:r w:rsidRPr="00887C6A">
              <w:t>MW</w:t>
            </w:r>
          </w:p>
        </w:tc>
        <w:tc>
          <w:tcPr>
            <w:tcW w:w="3203" w:type="pct"/>
          </w:tcPr>
          <w:p w14:paraId="19E19E69" w14:textId="77777777" w:rsidR="00212172" w:rsidRPr="00887C6A" w:rsidRDefault="00212172" w:rsidP="009F28D9">
            <w:pPr>
              <w:pStyle w:val="TableBody"/>
              <w:rPr>
                <w:i/>
                <w:iCs w:val="0"/>
              </w:rPr>
            </w:pPr>
            <w:r w:rsidRPr="00887C6A">
              <w:rPr>
                <w:i/>
              </w:rPr>
              <w:t>Option with Refund per CRR Owner per pair of source and sink</w:t>
            </w:r>
            <w:r w:rsidRPr="00887C6A">
              <w:t xml:space="preserve">—The number of CRR Owner </w:t>
            </w:r>
            <w:r w:rsidRPr="00887C6A">
              <w:rPr>
                <w:i/>
              </w:rPr>
              <w:t>o</w:t>
            </w:r>
            <w:r w:rsidRPr="00887C6A">
              <w:t>’s PTP Options with Refund settled in the DAM for the hour.</w:t>
            </w:r>
          </w:p>
        </w:tc>
      </w:tr>
      <w:tr w:rsidR="00212172" w:rsidRPr="00887C6A" w14:paraId="0C956AA2" w14:textId="77777777" w:rsidTr="009F28D9">
        <w:tblPrEx>
          <w:tblCellMar>
            <w:left w:w="108" w:type="dxa"/>
            <w:right w:w="108" w:type="dxa"/>
          </w:tblCellMar>
        </w:tblPrEx>
        <w:tc>
          <w:tcPr>
            <w:tcW w:w="1345" w:type="pct"/>
          </w:tcPr>
          <w:p w14:paraId="73BAFB0D" w14:textId="77777777" w:rsidR="00212172" w:rsidRPr="008F3BDD" w:rsidRDefault="00212172" w:rsidP="009F28D9">
            <w:pPr>
              <w:pStyle w:val="TableBody"/>
              <w:rPr>
                <w:i/>
              </w:rPr>
            </w:pPr>
            <w:r w:rsidRPr="008F3BDD">
              <w:rPr>
                <w:i/>
              </w:rPr>
              <w:t>o</w:t>
            </w:r>
          </w:p>
        </w:tc>
        <w:tc>
          <w:tcPr>
            <w:tcW w:w="452" w:type="pct"/>
            <w:gridSpan w:val="3"/>
          </w:tcPr>
          <w:p w14:paraId="673E103D" w14:textId="77777777" w:rsidR="00212172" w:rsidRPr="00887C6A" w:rsidRDefault="00212172" w:rsidP="009F28D9">
            <w:pPr>
              <w:pStyle w:val="TableBody"/>
            </w:pPr>
            <w:r w:rsidRPr="00887C6A">
              <w:t>none</w:t>
            </w:r>
          </w:p>
        </w:tc>
        <w:tc>
          <w:tcPr>
            <w:tcW w:w="3203" w:type="pct"/>
          </w:tcPr>
          <w:p w14:paraId="5301F15D" w14:textId="77777777" w:rsidR="00212172" w:rsidRPr="00887C6A" w:rsidRDefault="00212172" w:rsidP="009F28D9">
            <w:pPr>
              <w:pStyle w:val="TableBody"/>
              <w:rPr>
                <w:i/>
              </w:rPr>
            </w:pPr>
            <w:r w:rsidRPr="00887C6A">
              <w:t>A CRR Owner.</w:t>
            </w:r>
          </w:p>
        </w:tc>
      </w:tr>
      <w:tr w:rsidR="00212172" w:rsidRPr="00887C6A" w14:paraId="09DB06D9" w14:textId="77777777" w:rsidTr="009F28D9">
        <w:tblPrEx>
          <w:tblCellMar>
            <w:left w:w="108" w:type="dxa"/>
            <w:right w:w="108" w:type="dxa"/>
          </w:tblCellMar>
        </w:tblPrEx>
        <w:tc>
          <w:tcPr>
            <w:tcW w:w="1345" w:type="pct"/>
          </w:tcPr>
          <w:p w14:paraId="5B288744" w14:textId="77777777" w:rsidR="00212172" w:rsidRPr="008F3BDD" w:rsidRDefault="00212172" w:rsidP="009F28D9">
            <w:pPr>
              <w:pStyle w:val="TableBody"/>
              <w:rPr>
                <w:i/>
              </w:rPr>
            </w:pPr>
            <w:r w:rsidRPr="008F3BDD">
              <w:rPr>
                <w:i/>
              </w:rPr>
              <w:t>r</w:t>
            </w:r>
          </w:p>
        </w:tc>
        <w:tc>
          <w:tcPr>
            <w:tcW w:w="452" w:type="pct"/>
            <w:gridSpan w:val="3"/>
          </w:tcPr>
          <w:p w14:paraId="3CDA214E" w14:textId="77777777" w:rsidR="00212172" w:rsidRPr="00887C6A" w:rsidRDefault="00212172" w:rsidP="009F28D9">
            <w:pPr>
              <w:pStyle w:val="TableBody"/>
            </w:pPr>
            <w:r w:rsidRPr="00887C6A">
              <w:t>none</w:t>
            </w:r>
          </w:p>
        </w:tc>
        <w:tc>
          <w:tcPr>
            <w:tcW w:w="3203" w:type="pct"/>
          </w:tcPr>
          <w:p w14:paraId="173C92DE" w14:textId="77777777" w:rsidR="00212172" w:rsidRPr="00887C6A" w:rsidRDefault="00212172" w:rsidP="009F28D9">
            <w:pPr>
              <w:pStyle w:val="TableBody"/>
              <w:rPr>
                <w:i/>
              </w:rPr>
            </w:pPr>
            <w:r w:rsidRPr="00887C6A">
              <w:t>A Resource.</w:t>
            </w:r>
          </w:p>
        </w:tc>
      </w:tr>
      <w:tr w:rsidR="00212172" w:rsidRPr="00887C6A" w14:paraId="3F90EB12" w14:textId="77777777" w:rsidTr="009F28D9">
        <w:tblPrEx>
          <w:tblCellMar>
            <w:left w:w="108" w:type="dxa"/>
            <w:right w:w="108" w:type="dxa"/>
          </w:tblCellMar>
        </w:tblPrEx>
        <w:tc>
          <w:tcPr>
            <w:tcW w:w="1345" w:type="pct"/>
          </w:tcPr>
          <w:p w14:paraId="32A26F27" w14:textId="77777777" w:rsidR="00212172" w:rsidRPr="008F3BDD" w:rsidRDefault="00212172" w:rsidP="009F28D9">
            <w:pPr>
              <w:pStyle w:val="TableBody"/>
              <w:rPr>
                <w:i/>
              </w:rPr>
            </w:pPr>
            <w:r w:rsidRPr="008F3BDD">
              <w:rPr>
                <w:i/>
              </w:rPr>
              <w:t>y</w:t>
            </w:r>
          </w:p>
        </w:tc>
        <w:tc>
          <w:tcPr>
            <w:tcW w:w="452" w:type="pct"/>
            <w:gridSpan w:val="3"/>
          </w:tcPr>
          <w:p w14:paraId="1C8EE71D" w14:textId="77777777" w:rsidR="00212172" w:rsidRPr="00887C6A" w:rsidRDefault="00212172" w:rsidP="009F28D9">
            <w:pPr>
              <w:pStyle w:val="TableBody"/>
            </w:pPr>
            <w:r w:rsidRPr="00887C6A">
              <w:t>none</w:t>
            </w:r>
          </w:p>
        </w:tc>
        <w:tc>
          <w:tcPr>
            <w:tcW w:w="3203" w:type="pct"/>
          </w:tcPr>
          <w:p w14:paraId="31450300" w14:textId="77777777" w:rsidR="00212172" w:rsidRPr="00887C6A" w:rsidRDefault="00212172" w:rsidP="009F28D9">
            <w:pPr>
              <w:pStyle w:val="TableBody"/>
              <w:rPr>
                <w:i/>
              </w:rPr>
            </w:pPr>
            <w:r w:rsidRPr="00887C6A">
              <w:t>A SCED interval in the hour.</w:t>
            </w:r>
          </w:p>
        </w:tc>
      </w:tr>
      <w:tr w:rsidR="00212172" w:rsidRPr="00887C6A" w14:paraId="068EA7E4" w14:textId="77777777" w:rsidTr="009F28D9">
        <w:tblPrEx>
          <w:tblCellMar>
            <w:left w:w="108" w:type="dxa"/>
            <w:right w:w="108" w:type="dxa"/>
          </w:tblCellMar>
        </w:tblPrEx>
        <w:tc>
          <w:tcPr>
            <w:tcW w:w="1345" w:type="pct"/>
          </w:tcPr>
          <w:p w14:paraId="3596E3BD" w14:textId="77777777" w:rsidR="00212172" w:rsidRPr="008F3BDD" w:rsidRDefault="00212172" w:rsidP="009F28D9">
            <w:pPr>
              <w:pStyle w:val="TableBody"/>
              <w:rPr>
                <w:i/>
              </w:rPr>
            </w:pPr>
            <w:r w:rsidRPr="008F3BDD">
              <w:rPr>
                <w:i/>
              </w:rPr>
              <w:t>j</w:t>
            </w:r>
          </w:p>
        </w:tc>
        <w:tc>
          <w:tcPr>
            <w:tcW w:w="452" w:type="pct"/>
            <w:gridSpan w:val="3"/>
          </w:tcPr>
          <w:p w14:paraId="78AB8719" w14:textId="77777777" w:rsidR="00212172" w:rsidRPr="00887C6A" w:rsidRDefault="00212172" w:rsidP="009F28D9">
            <w:pPr>
              <w:pStyle w:val="TableBody"/>
            </w:pPr>
            <w:r w:rsidRPr="00887C6A">
              <w:t>none</w:t>
            </w:r>
          </w:p>
        </w:tc>
        <w:tc>
          <w:tcPr>
            <w:tcW w:w="3203" w:type="pct"/>
          </w:tcPr>
          <w:p w14:paraId="676AC82F" w14:textId="77777777" w:rsidR="00212172" w:rsidRPr="00887C6A" w:rsidRDefault="00212172" w:rsidP="009F28D9">
            <w:pPr>
              <w:pStyle w:val="TableBody"/>
              <w:rPr>
                <w:i/>
              </w:rPr>
            </w:pPr>
            <w:r w:rsidRPr="00887C6A">
              <w:t>A source Settlement Point.</w:t>
            </w:r>
          </w:p>
        </w:tc>
      </w:tr>
      <w:tr w:rsidR="00212172" w:rsidRPr="00887C6A" w14:paraId="29D65C94" w14:textId="77777777" w:rsidTr="009F28D9">
        <w:tblPrEx>
          <w:tblCellMar>
            <w:left w:w="108" w:type="dxa"/>
            <w:right w:w="108" w:type="dxa"/>
          </w:tblCellMar>
        </w:tblPrEx>
        <w:tc>
          <w:tcPr>
            <w:tcW w:w="1345" w:type="pct"/>
          </w:tcPr>
          <w:p w14:paraId="29CB9020" w14:textId="77777777" w:rsidR="00212172" w:rsidRPr="008F3BDD" w:rsidRDefault="00212172" w:rsidP="009F28D9">
            <w:pPr>
              <w:pStyle w:val="TableBody"/>
              <w:rPr>
                <w:i/>
              </w:rPr>
            </w:pPr>
            <w:r w:rsidRPr="008F3BDD">
              <w:rPr>
                <w:i/>
              </w:rPr>
              <w:t>k</w:t>
            </w:r>
          </w:p>
        </w:tc>
        <w:tc>
          <w:tcPr>
            <w:tcW w:w="452" w:type="pct"/>
            <w:gridSpan w:val="3"/>
          </w:tcPr>
          <w:p w14:paraId="0164DB3E" w14:textId="77777777" w:rsidR="00212172" w:rsidRPr="00887C6A" w:rsidRDefault="00212172" w:rsidP="009F28D9">
            <w:pPr>
              <w:pStyle w:val="TableBody"/>
            </w:pPr>
            <w:r w:rsidRPr="00887C6A">
              <w:t>none</w:t>
            </w:r>
          </w:p>
        </w:tc>
        <w:tc>
          <w:tcPr>
            <w:tcW w:w="3203" w:type="pct"/>
          </w:tcPr>
          <w:p w14:paraId="153B952B" w14:textId="77777777" w:rsidR="00212172" w:rsidRPr="00887C6A" w:rsidRDefault="00212172" w:rsidP="009F28D9">
            <w:pPr>
              <w:pStyle w:val="TableBody"/>
              <w:rPr>
                <w:i/>
              </w:rPr>
            </w:pPr>
            <w:r w:rsidRPr="00887C6A">
              <w:t>A sink Settlement Point.</w:t>
            </w:r>
          </w:p>
        </w:tc>
      </w:tr>
    </w:tbl>
    <w:p w14:paraId="1FAA6376" w14:textId="77777777" w:rsidR="00212172" w:rsidRPr="00887C6A" w:rsidRDefault="00212172" w:rsidP="006F5861">
      <w:pPr>
        <w:pStyle w:val="Formula"/>
      </w:pPr>
    </w:p>
    <w:p w14:paraId="66B65ED9" w14:textId="77777777" w:rsidR="00212172" w:rsidRPr="00887C6A" w:rsidRDefault="00212172" w:rsidP="00212172">
      <w:pPr>
        <w:pStyle w:val="BodyTextNumbered"/>
      </w:pPr>
      <w:r w:rsidRPr="00887C6A">
        <w:t>(2)</w:t>
      </w:r>
      <w:r w:rsidRPr="00887C6A">
        <w:tab/>
        <w:t xml:space="preserve">If ERCOT is unable to execute the DAM, the total payment to each NOIE CRR Owner for the Operating Hour of all its PTP Options with Refund settled in Real-Time is calculated as follows: </w:t>
      </w:r>
    </w:p>
    <w:p w14:paraId="7D619D22" w14:textId="77777777" w:rsidR="00212172" w:rsidRPr="00887C6A" w:rsidRDefault="00212172" w:rsidP="007C57E5">
      <w:pPr>
        <w:pStyle w:val="FormulaBold"/>
        <w:rPr>
          <w:lang w:val="pt-BR"/>
        </w:rPr>
      </w:pPr>
      <w:r w:rsidRPr="00887C6A">
        <w:rPr>
          <w:lang w:val="pt-BR"/>
        </w:rPr>
        <w:t xml:space="preserve">NDRTOPTRAMTOTOT </w:t>
      </w:r>
      <w:r w:rsidRPr="00887C6A">
        <w:rPr>
          <w:i/>
          <w:vertAlign w:val="subscript"/>
          <w:lang w:val="pt-BR"/>
        </w:rPr>
        <w:t>o</w:t>
      </w:r>
      <w:r w:rsidRPr="00887C6A">
        <w:rPr>
          <w:lang w:val="pt-BR"/>
        </w:rPr>
        <w:tab/>
        <w:t>=</w:t>
      </w:r>
      <w:r w:rsidRPr="00887C6A">
        <w:rPr>
          <w:lang w:val="pt-BR"/>
        </w:rPr>
        <w:tab/>
      </w:r>
      <w:r w:rsidRPr="00887C6A">
        <w:rPr>
          <w:position w:val="-22"/>
        </w:rPr>
        <w:object w:dxaOrig="220" w:dyaOrig="460" w14:anchorId="6242AFB5">
          <v:shape id="_x0000_i1114" type="#_x0000_t75" style="width:11.5pt;height:23pt" o:ole="">
            <v:imagedata r:id="rId82" o:title=""/>
          </v:shape>
          <o:OLEObject Type="Embed" ProgID="Equation.3" ShapeID="_x0000_i1114" DrawAspect="Content" ObjectID="_1825492988" r:id="rId126"/>
        </w:object>
      </w:r>
      <w:r w:rsidRPr="00887C6A">
        <w:rPr>
          <w:position w:val="-20"/>
        </w:rPr>
        <w:object w:dxaOrig="220" w:dyaOrig="440" w14:anchorId="335BAA1E">
          <v:shape id="_x0000_i1115" type="#_x0000_t75" style="width:11.5pt;height:21.8pt" o:ole="">
            <v:imagedata r:id="rId84" o:title=""/>
          </v:shape>
          <o:OLEObject Type="Embed" ProgID="Equation.3" ShapeID="_x0000_i1115" DrawAspect="Content" ObjectID="_1825492989" r:id="rId127"/>
        </w:object>
      </w:r>
      <w:r w:rsidRPr="00887C6A">
        <w:rPr>
          <w:lang w:val="pt-BR"/>
        </w:rPr>
        <w:t xml:space="preserve">NDRTOPTRAMT </w:t>
      </w:r>
      <w:r w:rsidRPr="00887C6A">
        <w:rPr>
          <w:i/>
          <w:vertAlign w:val="subscript"/>
          <w:lang w:val="pt-BR"/>
        </w:rPr>
        <w:t>o, (j, k)</w:t>
      </w:r>
    </w:p>
    <w:p w14:paraId="24D611E5" w14:textId="77777777" w:rsidR="00212172" w:rsidRPr="00887C6A" w:rsidRDefault="00212172" w:rsidP="00212172">
      <w:r w:rsidRPr="00887C6A">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615"/>
        <w:gridCol w:w="6345"/>
      </w:tblGrid>
      <w:tr w:rsidR="00212172" w:rsidRPr="00887C6A" w14:paraId="40AEA1EA" w14:textId="77777777" w:rsidTr="009F28D9">
        <w:trPr>
          <w:cantSplit/>
          <w:tblHeader/>
        </w:trPr>
        <w:tc>
          <w:tcPr>
            <w:tcW w:w="1278" w:type="pct"/>
          </w:tcPr>
          <w:p w14:paraId="43795170" w14:textId="77777777" w:rsidR="00212172" w:rsidRPr="00887C6A" w:rsidRDefault="00212172" w:rsidP="009F28D9">
            <w:pPr>
              <w:pStyle w:val="TableHead"/>
            </w:pPr>
            <w:r w:rsidRPr="00887C6A">
              <w:t>Variable</w:t>
            </w:r>
          </w:p>
        </w:tc>
        <w:tc>
          <w:tcPr>
            <w:tcW w:w="329" w:type="pct"/>
          </w:tcPr>
          <w:p w14:paraId="203607F6" w14:textId="77777777" w:rsidR="00212172" w:rsidRPr="00887C6A" w:rsidRDefault="00212172" w:rsidP="009F28D9">
            <w:pPr>
              <w:pStyle w:val="TableHead"/>
            </w:pPr>
            <w:r w:rsidRPr="00887C6A">
              <w:t>Unit</w:t>
            </w:r>
          </w:p>
        </w:tc>
        <w:tc>
          <w:tcPr>
            <w:tcW w:w="3393" w:type="pct"/>
          </w:tcPr>
          <w:p w14:paraId="53DC2CC7" w14:textId="77777777" w:rsidR="00212172" w:rsidRPr="00887C6A" w:rsidRDefault="00212172" w:rsidP="009F28D9">
            <w:pPr>
              <w:pStyle w:val="TableHead"/>
            </w:pPr>
            <w:r w:rsidRPr="00887C6A">
              <w:t>Definition</w:t>
            </w:r>
          </w:p>
        </w:tc>
      </w:tr>
      <w:tr w:rsidR="00212172" w:rsidRPr="00887C6A" w14:paraId="53AB6CE7" w14:textId="77777777" w:rsidTr="009F28D9">
        <w:tc>
          <w:tcPr>
            <w:tcW w:w="1278" w:type="pct"/>
          </w:tcPr>
          <w:p w14:paraId="06865CC3" w14:textId="77777777" w:rsidR="00212172" w:rsidRPr="00887C6A" w:rsidRDefault="00212172" w:rsidP="009F28D9">
            <w:pPr>
              <w:pStyle w:val="TableBody"/>
            </w:pPr>
            <w:r w:rsidRPr="00887C6A">
              <w:t xml:space="preserve">NDRTOPTRAMTOTOT </w:t>
            </w:r>
            <w:r w:rsidRPr="008F3BDD">
              <w:rPr>
                <w:i/>
                <w:vertAlign w:val="subscript"/>
              </w:rPr>
              <w:t>o</w:t>
            </w:r>
          </w:p>
        </w:tc>
        <w:tc>
          <w:tcPr>
            <w:tcW w:w="329" w:type="pct"/>
          </w:tcPr>
          <w:p w14:paraId="6BA154A4" w14:textId="77777777" w:rsidR="00212172" w:rsidRPr="00887C6A" w:rsidRDefault="00212172" w:rsidP="009F28D9">
            <w:pPr>
              <w:pStyle w:val="TableBody"/>
            </w:pPr>
            <w:r w:rsidRPr="00887C6A">
              <w:t>$</w:t>
            </w:r>
          </w:p>
        </w:tc>
        <w:tc>
          <w:tcPr>
            <w:tcW w:w="3393" w:type="pct"/>
          </w:tcPr>
          <w:p w14:paraId="27391370" w14:textId="77777777" w:rsidR="00212172" w:rsidRPr="00887C6A" w:rsidRDefault="00212172" w:rsidP="009F28D9">
            <w:pPr>
              <w:pStyle w:val="TableBody"/>
            </w:pPr>
            <w:r w:rsidRPr="00887C6A">
              <w:rPr>
                <w:i/>
              </w:rPr>
              <w:t>No DAM Real-Time Option with Refund Amount Owner Total per CRR Owner</w:t>
            </w:r>
            <w:r w:rsidRPr="00887C6A">
              <w:t xml:space="preserve">—The total payment to NOIE CRR Owner </w:t>
            </w:r>
            <w:r w:rsidRPr="00887C6A">
              <w:rPr>
                <w:i/>
              </w:rPr>
              <w:t>o</w:t>
            </w:r>
            <w:r w:rsidRPr="00887C6A">
              <w:t xml:space="preserve"> for all its PTP Options with Refund settled in Real-Time when ERCOT is unable to execute the DAM, for the hour.</w:t>
            </w:r>
          </w:p>
        </w:tc>
      </w:tr>
      <w:tr w:rsidR="00212172" w:rsidRPr="00887C6A" w14:paraId="2C1667D4" w14:textId="77777777" w:rsidTr="009F28D9">
        <w:tc>
          <w:tcPr>
            <w:tcW w:w="1278" w:type="pct"/>
          </w:tcPr>
          <w:p w14:paraId="727DC31D" w14:textId="77777777" w:rsidR="00212172" w:rsidRPr="00887C6A" w:rsidRDefault="00212172" w:rsidP="009F28D9">
            <w:pPr>
              <w:pStyle w:val="TableBody"/>
            </w:pPr>
            <w:r w:rsidRPr="00887C6A">
              <w:t xml:space="preserve">NDRTOPTRAMT </w:t>
            </w:r>
            <w:r w:rsidRPr="008F3BDD">
              <w:rPr>
                <w:i/>
                <w:vertAlign w:val="subscript"/>
              </w:rPr>
              <w:t>o, (j, k)</w:t>
            </w:r>
          </w:p>
        </w:tc>
        <w:tc>
          <w:tcPr>
            <w:tcW w:w="329" w:type="pct"/>
          </w:tcPr>
          <w:p w14:paraId="5DB330A3" w14:textId="77777777" w:rsidR="00212172" w:rsidRPr="00887C6A" w:rsidRDefault="00212172" w:rsidP="009F28D9">
            <w:pPr>
              <w:pStyle w:val="TableBody"/>
            </w:pPr>
            <w:r w:rsidRPr="00887C6A">
              <w:t>$</w:t>
            </w:r>
          </w:p>
        </w:tc>
        <w:tc>
          <w:tcPr>
            <w:tcW w:w="3393" w:type="pct"/>
          </w:tcPr>
          <w:p w14:paraId="3E5DB5DB" w14:textId="77777777" w:rsidR="00212172" w:rsidRPr="00887C6A" w:rsidRDefault="00212172" w:rsidP="009F28D9">
            <w:pPr>
              <w:pStyle w:val="TableBody"/>
            </w:pPr>
            <w:r w:rsidRPr="00887C6A">
              <w:rPr>
                <w:i/>
              </w:rPr>
              <w:t>No DAM Real-Time Option with Refund Amount per CRR Owner per pair of source and sink</w:t>
            </w:r>
            <w:r w:rsidRPr="00887C6A">
              <w:t xml:space="preserve">—The payment to NOIE CRR Owner </w:t>
            </w:r>
            <w:r w:rsidRPr="00887C6A">
              <w:rPr>
                <w:i/>
              </w:rPr>
              <w:t>o</w:t>
            </w:r>
            <w:r w:rsidRPr="00887C6A">
              <w:t xml:space="preserve"> for the PTP Options with Refund with the source </w:t>
            </w:r>
            <w:r w:rsidRPr="00887C6A">
              <w:rPr>
                <w:i/>
              </w:rPr>
              <w:t>j</w:t>
            </w:r>
            <w:r w:rsidRPr="00887C6A">
              <w:t xml:space="preserve"> and the sink </w:t>
            </w:r>
            <w:r w:rsidRPr="00887C6A">
              <w:rPr>
                <w:i/>
              </w:rPr>
              <w:t>k</w:t>
            </w:r>
            <w:r w:rsidRPr="00887C6A">
              <w:t xml:space="preserve"> settled in Real-Time when ERCOT is unable to execute the DAM, for the hour.</w:t>
            </w:r>
          </w:p>
        </w:tc>
      </w:tr>
      <w:tr w:rsidR="00212172" w:rsidRPr="00887C6A" w14:paraId="5FAC8676" w14:textId="77777777" w:rsidTr="009F28D9">
        <w:trPr>
          <w:cantSplit/>
          <w:tblHeader/>
        </w:trPr>
        <w:tc>
          <w:tcPr>
            <w:tcW w:w="1278" w:type="pct"/>
            <w:tcBorders>
              <w:top w:val="single" w:sz="4" w:space="0" w:color="auto"/>
              <w:left w:val="single" w:sz="4" w:space="0" w:color="auto"/>
              <w:bottom w:val="single" w:sz="4" w:space="0" w:color="auto"/>
              <w:right w:val="single" w:sz="4" w:space="0" w:color="auto"/>
            </w:tcBorders>
          </w:tcPr>
          <w:p w14:paraId="7299FE9D" w14:textId="77777777" w:rsidR="00212172" w:rsidRPr="008F3BDD" w:rsidRDefault="00212172" w:rsidP="009F28D9">
            <w:pPr>
              <w:pStyle w:val="TableBody"/>
              <w:rPr>
                <w:i/>
              </w:rPr>
            </w:pPr>
            <w:r w:rsidRPr="008F3BDD">
              <w:rPr>
                <w:i/>
              </w:rPr>
              <w:t>o</w:t>
            </w:r>
          </w:p>
        </w:tc>
        <w:tc>
          <w:tcPr>
            <w:tcW w:w="329" w:type="pct"/>
            <w:tcBorders>
              <w:top w:val="single" w:sz="4" w:space="0" w:color="auto"/>
              <w:left w:val="single" w:sz="4" w:space="0" w:color="auto"/>
              <w:bottom w:val="single" w:sz="4" w:space="0" w:color="auto"/>
              <w:right w:val="single" w:sz="4" w:space="0" w:color="auto"/>
            </w:tcBorders>
          </w:tcPr>
          <w:p w14:paraId="18C9BBA2" w14:textId="77777777" w:rsidR="00212172" w:rsidRPr="00887C6A" w:rsidRDefault="00212172" w:rsidP="009F28D9">
            <w:pPr>
              <w:pStyle w:val="TableBody"/>
            </w:pPr>
            <w:r w:rsidRPr="00887C6A">
              <w:t>none</w:t>
            </w:r>
          </w:p>
        </w:tc>
        <w:tc>
          <w:tcPr>
            <w:tcW w:w="3393" w:type="pct"/>
            <w:tcBorders>
              <w:top w:val="single" w:sz="4" w:space="0" w:color="auto"/>
              <w:left w:val="single" w:sz="4" w:space="0" w:color="auto"/>
              <w:bottom w:val="single" w:sz="4" w:space="0" w:color="auto"/>
              <w:right w:val="single" w:sz="4" w:space="0" w:color="auto"/>
            </w:tcBorders>
          </w:tcPr>
          <w:p w14:paraId="0E2FED3A" w14:textId="77777777" w:rsidR="00212172" w:rsidRPr="00887C6A" w:rsidRDefault="00212172" w:rsidP="009F28D9">
            <w:pPr>
              <w:pStyle w:val="TableBody"/>
            </w:pPr>
            <w:r w:rsidRPr="00887C6A">
              <w:t>A CRR Owner.</w:t>
            </w:r>
          </w:p>
        </w:tc>
      </w:tr>
      <w:tr w:rsidR="00212172" w:rsidRPr="00887C6A" w14:paraId="4EEE3EFB" w14:textId="77777777" w:rsidTr="009F28D9">
        <w:trPr>
          <w:cantSplit/>
          <w:tblHeader/>
        </w:trPr>
        <w:tc>
          <w:tcPr>
            <w:tcW w:w="1278" w:type="pct"/>
            <w:tcBorders>
              <w:top w:val="single" w:sz="4" w:space="0" w:color="auto"/>
              <w:left w:val="single" w:sz="4" w:space="0" w:color="auto"/>
              <w:bottom w:val="single" w:sz="4" w:space="0" w:color="auto"/>
              <w:right w:val="single" w:sz="4" w:space="0" w:color="auto"/>
            </w:tcBorders>
          </w:tcPr>
          <w:p w14:paraId="78AF4623" w14:textId="77777777" w:rsidR="00212172" w:rsidRPr="008F3BDD" w:rsidRDefault="00212172" w:rsidP="009F28D9">
            <w:pPr>
              <w:pStyle w:val="TableBody"/>
              <w:rPr>
                <w:i/>
              </w:rPr>
            </w:pPr>
            <w:r w:rsidRPr="008F3BDD">
              <w:rPr>
                <w:i/>
              </w:rPr>
              <w:t>j</w:t>
            </w:r>
          </w:p>
        </w:tc>
        <w:tc>
          <w:tcPr>
            <w:tcW w:w="329" w:type="pct"/>
            <w:tcBorders>
              <w:top w:val="single" w:sz="4" w:space="0" w:color="auto"/>
              <w:left w:val="single" w:sz="4" w:space="0" w:color="auto"/>
              <w:bottom w:val="single" w:sz="4" w:space="0" w:color="auto"/>
              <w:right w:val="single" w:sz="4" w:space="0" w:color="auto"/>
            </w:tcBorders>
          </w:tcPr>
          <w:p w14:paraId="7722B4C8" w14:textId="77777777" w:rsidR="00212172" w:rsidRPr="00887C6A" w:rsidRDefault="00212172" w:rsidP="009F28D9">
            <w:pPr>
              <w:pStyle w:val="TableBody"/>
            </w:pPr>
            <w:r w:rsidRPr="00887C6A">
              <w:t>none</w:t>
            </w:r>
          </w:p>
        </w:tc>
        <w:tc>
          <w:tcPr>
            <w:tcW w:w="3393" w:type="pct"/>
            <w:tcBorders>
              <w:top w:val="single" w:sz="4" w:space="0" w:color="auto"/>
              <w:left w:val="single" w:sz="4" w:space="0" w:color="auto"/>
              <w:bottom w:val="single" w:sz="4" w:space="0" w:color="auto"/>
              <w:right w:val="single" w:sz="4" w:space="0" w:color="auto"/>
            </w:tcBorders>
          </w:tcPr>
          <w:p w14:paraId="097E5778" w14:textId="77777777" w:rsidR="00212172" w:rsidRPr="00887C6A" w:rsidRDefault="00212172" w:rsidP="009F28D9">
            <w:pPr>
              <w:pStyle w:val="TableBody"/>
            </w:pPr>
            <w:r w:rsidRPr="00887C6A">
              <w:t>A source Settlement Point.</w:t>
            </w:r>
          </w:p>
        </w:tc>
      </w:tr>
      <w:tr w:rsidR="00212172" w:rsidRPr="00887C6A" w14:paraId="16EF82C9" w14:textId="77777777" w:rsidTr="009F28D9">
        <w:trPr>
          <w:cantSplit/>
          <w:tblHeader/>
        </w:trPr>
        <w:tc>
          <w:tcPr>
            <w:tcW w:w="1278" w:type="pct"/>
            <w:tcBorders>
              <w:top w:val="single" w:sz="4" w:space="0" w:color="auto"/>
              <w:left w:val="single" w:sz="4" w:space="0" w:color="auto"/>
              <w:bottom w:val="single" w:sz="4" w:space="0" w:color="auto"/>
              <w:right w:val="single" w:sz="4" w:space="0" w:color="auto"/>
            </w:tcBorders>
          </w:tcPr>
          <w:p w14:paraId="24F2F95A" w14:textId="77777777" w:rsidR="00212172" w:rsidRPr="008F3BDD" w:rsidRDefault="00212172" w:rsidP="009F28D9">
            <w:pPr>
              <w:pStyle w:val="TableBody"/>
              <w:rPr>
                <w:i/>
              </w:rPr>
            </w:pPr>
            <w:r w:rsidRPr="008F3BDD">
              <w:rPr>
                <w:i/>
              </w:rPr>
              <w:t>k</w:t>
            </w:r>
          </w:p>
        </w:tc>
        <w:tc>
          <w:tcPr>
            <w:tcW w:w="329" w:type="pct"/>
            <w:tcBorders>
              <w:top w:val="single" w:sz="4" w:space="0" w:color="auto"/>
              <w:left w:val="single" w:sz="4" w:space="0" w:color="auto"/>
              <w:bottom w:val="single" w:sz="4" w:space="0" w:color="auto"/>
              <w:right w:val="single" w:sz="4" w:space="0" w:color="auto"/>
            </w:tcBorders>
          </w:tcPr>
          <w:p w14:paraId="1854C731" w14:textId="77777777" w:rsidR="00212172" w:rsidRPr="00887C6A" w:rsidRDefault="00212172" w:rsidP="009F28D9">
            <w:pPr>
              <w:pStyle w:val="TableBody"/>
            </w:pPr>
            <w:r w:rsidRPr="00887C6A">
              <w:t>none</w:t>
            </w:r>
          </w:p>
        </w:tc>
        <w:tc>
          <w:tcPr>
            <w:tcW w:w="3393" w:type="pct"/>
            <w:tcBorders>
              <w:top w:val="single" w:sz="4" w:space="0" w:color="auto"/>
              <w:left w:val="single" w:sz="4" w:space="0" w:color="auto"/>
              <w:bottom w:val="single" w:sz="4" w:space="0" w:color="auto"/>
              <w:right w:val="single" w:sz="4" w:space="0" w:color="auto"/>
            </w:tcBorders>
          </w:tcPr>
          <w:p w14:paraId="076A5FF2" w14:textId="77777777" w:rsidR="00212172" w:rsidRPr="00887C6A" w:rsidRDefault="00212172" w:rsidP="009F28D9">
            <w:pPr>
              <w:pStyle w:val="TableBody"/>
            </w:pPr>
            <w:r w:rsidRPr="00887C6A">
              <w:t>A sink Settlement Point.</w:t>
            </w:r>
          </w:p>
        </w:tc>
      </w:tr>
    </w:tbl>
    <w:p w14:paraId="7D791183" w14:textId="77777777" w:rsidR="00212172" w:rsidRPr="00887C6A" w:rsidRDefault="00212172" w:rsidP="00212172">
      <w:pPr>
        <w:pStyle w:val="H4"/>
        <w:spacing w:before="480"/>
        <w:ind w:left="1267" w:hanging="1267"/>
      </w:pPr>
      <w:bookmarkStart w:id="278" w:name="_Toc273526276"/>
      <w:bookmarkStart w:id="279" w:name="_Toc397670194"/>
      <w:bookmarkStart w:id="280" w:name="_Toc405805796"/>
      <w:bookmarkStart w:id="281" w:name="_Toc214879965"/>
      <w:bookmarkEnd w:id="217"/>
      <w:bookmarkEnd w:id="218"/>
      <w:bookmarkEnd w:id="273"/>
      <w:bookmarkEnd w:id="274"/>
      <w:r w:rsidRPr="00887C6A">
        <w:t>7.9.2.4</w:t>
      </w:r>
      <w:r w:rsidRPr="00887C6A">
        <w:tab/>
        <w:t>Payments for FGRs in Real-Time</w:t>
      </w:r>
      <w:bookmarkEnd w:id="278"/>
      <w:bookmarkEnd w:id="279"/>
      <w:bookmarkEnd w:id="280"/>
      <w:bookmarkEnd w:id="281"/>
      <w:r w:rsidRPr="00887C6A">
        <w:t xml:space="preserve"> </w:t>
      </w:r>
    </w:p>
    <w:p w14:paraId="28A1CD25" w14:textId="77777777" w:rsidR="00212172" w:rsidRPr="00887C6A" w:rsidRDefault="00C629E4" w:rsidP="00C629E4">
      <w:pPr>
        <w:pStyle w:val="BodyTextNumbered"/>
        <w:spacing w:after="0"/>
      </w:pPr>
      <w:r>
        <w:t>(1)</w:t>
      </w:r>
      <w:r>
        <w:tab/>
      </w:r>
      <w:r w:rsidR="00212172" w:rsidRPr="00887C6A">
        <w:t>There are currently no defined flowgates.</w:t>
      </w:r>
    </w:p>
    <w:p w14:paraId="6247D656" w14:textId="77777777" w:rsidR="00212172" w:rsidRPr="00887C6A" w:rsidRDefault="00212172" w:rsidP="00212172">
      <w:pPr>
        <w:pStyle w:val="BodyTextNumbered"/>
        <w:spacing w:after="0"/>
      </w:pPr>
    </w:p>
    <w:p w14:paraId="78F68F89" w14:textId="77777777" w:rsidR="00212172" w:rsidRPr="00887C6A" w:rsidRDefault="00212172" w:rsidP="00212172">
      <w:pPr>
        <w:pStyle w:val="H4"/>
        <w:ind w:left="1267" w:hanging="1267"/>
      </w:pPr>
      <w:bookmarkStart w:id="282" w:name="_Toc273526277"/>
      <w:bookmarkStart w:id="283" w:name="_Toc397670195"/>
      <w:bookmarkStart w:id="284" w:name="_Toc405805797"/>
      <w:bookmarkStart w:id="285" w:name="_Toc214879966"/>
      <w:r w:rsidRPr="00887C6A">
        <w:t>7.9.2.5</w:t>
      </w:r>
      <w:r w:rsidRPr="00887C6A">
        <w:tab/>
        <w:t>Payments and Charges for PTP Obligations with Refund in Real-Time</w:t>
      </w:r>
      <w:bookmarkEnd w:id="282"/>
      <w:bookmarkEnd w:id="283"/>
      <w:bookmarkEnd w:id="284"/>
      <w:bookmarkEnd w:id="285"/>
    </w:p>
    <w:p w14:paraId="25ED62FF" w14:textId="77777777" w:rsidR="00212172" w:rsidRPr="00887C6A" w:rsidRDefault="00212172" w:rsidP="00212172">
      <w:pPr>
        <w:pStyle w:val="BodyTextNumbered"/>
      </w:pPr>
      <w:r w:rsidRPr="00887C6A">
        <w:t>(1)</w:t>
      </w:r>
      <w:r w:rsidRPr="00887C6A">
        <w:tab/>
        <w:t xml:space="preserve">In the event that ERCOT is unable to execute the DAM, ERCOT shall pay or charge the NOIE owner of a PTP Obligation with Refund, for the quantity up to the actual usage based on the difference in the Real-Time Settlement Point Prices between the sink Settlement Point and the source Settlement Point.  The payment or charge to each NOIE CRR Owner for a given Operating Hour of its PTP Options with Refund each pair of </w:t>
      </w:r>
      <w:proofErr w:type="gramStart"/>
      <w:r w:rsidRPr="00887C6A">
        <w:t>source</w:t>
      </w:r>
      <w:proofErr w:type="gramEnd"/>
      <w:r w:rsidRPr="00887C6A">
        <w:t xml:space="preserve"> and sink Settlement Points in Real-Time is calculated as follows:</w:t>
      </w:r>
    </w:p>
    <w:p w14:paraId="1EFB9D97" w14:textId="77777777" w:rsidR="00212172" w:rsidRPr="00887C6A" w:rsidRDefault="00212172" w:rsidP="007C57E5">
      <w:pPr>
        <w:pStyle w:val="FormulaBold"/>
        <w:rPr>
          <w:lang w:val="pt-BR"/>
        </w:rPr>
      </w:pPr>
      <w:r w:rsidRPr="00887C6A">
        <w:rPr>
          <w:lang w:val="pt-BR"/>
        </w:rPr>
        <w:t xml:space="preserve">NDRTOBLRAMT </w:t>
      </w:r>
      <w:r w:rsidRPr="00887C6A">
        <w:rPr>
          <w:i/>
          <w:vertAlign w:val="subscript"/>
          <w:lang w:val="pt-BR"/>
        </w:rPr>
        <w:t>o, (j, k)</w:t>
      </w:r>
      <w:r w:rsidRPr="00887C6A">
        <w:rPr>
          <w:lang w:val="pt-BR"/>
        </w:rPr>
        <w:tab/>
        <w:t>=</w:t>
      </w:r>
      <w:r w:rsidRPr="00887C6A">
        <w:rPr>
          <w:lang w:val="pt-BR"/>
        </w:rPr>
        <w:tab/>
        <w:t>(-1) * NDRTOBLRTP</w:t>
      </w:r>
      <w:r w:rsidRPr="00887C6A">
        <w:rPr>
          <w:i/>
          <w:vertAlign w:val="subscript"/>
          <w:lang w:val="pt-BR"/>
        </w:rPr>
        <w:t xml:space="preserve"> o, (j, k)</w:t>
      </w:r>
    </w:p>
    <w:p w14:paraId="35D9723D" w14:textId="77777777" w:rsidR="00212172" w:rsidRPr="00887C6A" w:rsidRDefault="00212172" w:rsidP="00212172">
      <w:pPr>
        <w:pStyle w:val="BodyText"/>
        <w:ind w:firstLine="720"/>
        <w:rPr>
          <w:lang w:val="es-ES"/>
        </w:rPr>
      </w:pPr>
      <w:r w:rsidRPr="00887C6A">
        <w:rPr>
          <w:lang w:val="es-ES"/>
        </w:rPr>
        <w:t>Where:</w:t>
      </w:r>
    </w:p>
    <w:p w14:paraId="72005377" w14:textId="77777777" w:rsidR="00212172" w:rsidRPr="00887C6A" w:rsidRDefault="00212172" w:rsidP="00212172">
      <w:pPr>
        <w:pStyle w:val="BodyText"/>
        <w:ind w:leftChars="300" w:left="720"/>
        <w:rPr>
          <w:lang w:val="es-ES"/>
        </w:rPr>
      </w:pPr>
      <w:r w:rsidRPr="00887C6A">
        <w:rPr>
          <w:lang w:val="es-ES"/>
        </w:rPr>
        <w:t xml:space="preserve">The </w:t>
      </w:r>
      <w:proofErr w:type="gramStart"/>
      <w:r w:rsidRPr="00887C6A">
        <w:rPr>
          <w:lang w:val="es-ES"/>
        </w:rPr>
        <w:t>target</w:t>
      </w:r>
      <w:proofErr w:type="gramEnd"/>
      <w:r w:rsidRPr="00887C6A">
        <w:rPr>
          <w:lang w:val="es-ES"/>
        </w:rPr>
        <w:t xml:space="preserve"> payment:</w:t>
      </w:r>
    </w:p>
    <w:p w14:paraId="118EFD1C" w14:textId="77777777" w:rsidR="00212172" w:rsidRPr="00887C6A" w:rsidRDefault="00212172" w:rsidP="006F5861">
      <w:pPr>
        <w:pStyle w:val="Formula"/>
        <w:rPr>
          <w:lang w:val="es-ES"/>
        </w:rPr>
      </w:pPr>
      <w:r w:rsidRPr="00887C6A">
        <w:rPr>
          <w:lang w:val="es-ES"/>
        </w:rPr>
        <w:t>NDRTOBLRTP</w:t>
      </w:r>
      <w:r w:rsidRPr="00887C6A">
        <w:rPr>
          <w:i/>
          <w:vertAlign w:val="subscript"/>
          <w:lang w:val="es-ES"/>
        </w:rPr>
        <w:t xml:space="preserve"> o, (j, k)</w:t>
      </w:r>
      <w:r w:rsidRPr="00887C6A">
        <w:rPr>
          <w:lang w:val="es-ES"/>
        </w:rPr>
        <w:tab/>
        <w:t>=</w:t>
      </w:r>
      <w:r w:rsidRPr="00887C6A">
        <w:rPr>
          <w:lang w:val="es-ES"/>
        </w:rPr>
        <w:tab/>
        <w:t xml:space="preserve">RTOBLRPR </w:t>
      </w:r>
      <w:r w:rsidRPr="00887C6A">
        <w:rPr>
          <w:i/>
          <w:vertAlign w:val="subscript"/>
          <w:lang w:val="es-ES"/>
        </w:rPr>
        <w:t>(j, k)</w:t>
      </w:r>
      <w:r w:rsidRPr="00887C6A">
        <w:rPr>
          <w:lang w:val="es-ES"/>
        </w:rPr>
        <w:t xml:space="preserve"> * Min (DAOBLR </w:t>
      </w:r>
      <w:r w:rsidRPr="00887C6A">
        <w:rPr>
          <w:i/>
          <w:vertAlign w:val="subscript"/>
          <w:lang w:val="es-ES"/>
        </w:rPr>
        <w:t>o, (j, k)</w:t>
      </w:r>
      <w:r w:rsidRPr="00887C6A">
        <w:rPr>
          <w:i/>
          <w:lang w:val="es-ES"/>
        </w:rPr>
        <w:t>,</w:t>
      </w:r>
      <w:r w:rsidRPr="00887C6A">
        <w:rPr>
          <w:lang w:val="es-ES"/>
        </w:rPr>
        <w:t xml:space="preserve"> OBLRACT </w:t>
      </w:r>
      <w:r w:rsidRPr="00887C6A">
        <w:rPr>
          <w:i/>
          <w:vertAlign w:val="subscript"/>
          <w:lang w:val="es-ES"/>
        </w:rPr>
        <w:t>o, (j, k)</w:t>
      </w:r>
      <w:r w:rsidRPr="00887C6A">
        <w:rPr>
          <w:lang w:val="es-ES"/>
        </w:rPr>
        <w:t>)</w:t>
      </w:r>
    </w:p>
    <w:p w14:paraId="3590DED5" w14:textId="77777777" w:rsidR="00212172" w:rsidRPr="00887C6A" w:rsidRDefault="00212172" w:rsidP="00212172">
      <w:pPr>
        <w:spacing w:after="240"/>
        <w:ind w:firstLine="720"/>
        <w:rPr>
          <w:lang w:val="sv-SE"/>
        </w:rPr>
      </w:pPr>
      <w:r w:rsidRPr="00887C6A">
        <w:rPr>
          <w:lang w:val="es-ES"/>
        </w:rPr>
        <w:tab/>
      </w:r>
      <w:r w:rsidRPr="00887C6A">
        <w:rPr>
          <w:lang w:val="sv-SE"/>
        </w:rPr>
        <w:t xml:space="preserve">RTOBLPR </w:t>
      </w:r>
      <w:r w:rsidRPr="00887C6A">
        <w:rPr>
          <w:i/>
          <w:vertAlign w:val="subscript"/>
          <w:lang w:val="sv-SE"/>
        </w:rPr>
        <w:t>(j, k)</w:t>
      </w:r>
      <w:r w:rsidRPr="00887C6A">
        <w:rPr>
          <w:lang w:val="sv-SE"/>
        </w:rPr>
        <w:tab/>
        <w:t>=</w:t>
      </w:r>
      <w:r w:rsidRPr="00887C6A">
        <w:rPr>
          <w:lang w:val="sv-SE"/>
        </w:rPr>
        <w:tab/>
      </w:r>
      <w:r w:rsidRPr="00887C6A">
        <w:rPr>
          <w:position w:val="-20"/>
        </w:rPr>
        <w:object w:dxaOrig="260" w:dyaOrig="580" w14:anchorId="5E9A01EF">
          <v:shape id="_x0000_i1116" type="#_x0000_t75" style="width:13.9pt;height:29.05pt" o:ole="">
            <v:imagedata r:id="rId108" o:title=""/>
          </v:shape>
          <o:OLEObject Type="Embed" ProgID="Equation.3" ShapeID="_x0000_i1116" DrawAspect="Content" ObjectID="_1825492990" r:id="rId128"/>
        </w:object>
      </w:r>
      <w:r w:rsidRPr="00887C6A">
        <w:rPr>
          <w:lang w:val="sv-SE"/>
        </w:rPr>
        <w:t xml:space="preserve">(RTSPP </w:t>
      </w:r>
      <w:r w:rsidRPr="00887C6A">
        <w:rPr>
          <w:i/>
          <w:vertAlign w:val="subscript"/>
          <w:lang w:val="sv-SE"/>
        </w:rPr>
        <w:t>k, i</w:t>
      </w:r>
      <w:r w:rsidRPr="00887C6A">
        <w:rPr>
          <w:lang w:val="sv-SE"/>
        </w:rPr>
        <w:t xml:space="preserve"> – RTSPP </w:t>
      </w:r>
      <w:r w:rsidRPr="00887C6A">
        <w:rPr>
          <w:i/>
          <w:vertAlign w:val="subscript"/>
          <w:lang w:val="sv-SE"/>
        </w:rPr>
        <w:t>j, i</w:t>
      </w:r>
      <w:r w:rsidRPr="00887C6A">
        <w:rPr>
          <w:lang w:val="sv-SE"/>
        </w:rPr>
        <w:t>) / 4</w:t>
      </w:r>
    </w:p>
    <w:p w14:paraId="11C16C0C" w14:textId="77777777" w:rsidR="00212172" w:rsidRPr="00887C6A" w:rsidRDefault="00212172" w:rsidP="006F5861">
      <w:pPr>
        <w:pStyle w:val="Formula"/>
        <w:rPr>
          <w:lang w:val="es-MX"/>
        </w:rPr>
      </w:pPr>
      <w:r w:rsidRPr="00887C6A">
        <w:rPr>
          <w:lang w:val="es-MX"/>
        </w:rPr>
        <w:tab/>
        <w:t xml:space="preserve">OBLRACT </w:t>
      </w:r>
      <w:r w:rsidRPr="00887C6A">
        <w:rPr>
          <w:i/>
          <w:vertAlign w:val="subscript"/>
          <w:lang w:val="es-MX"/>
        </w:rPr>
        <w:t>o, (j, k)</w:t>
      </w:r>
      <w:r w:rsidRPr="00887C6A">
        <w:rPr>
          <w:lang w:val="es-MX"/>
        </w:rPr>
        <w:tab/>
        <w:t>=</w:t>
      </w:r>
      <w:r w:rsidRPr="00887C6A">
        <w:rPr>
          <w:lang w:val="es-MX"/>
        </w:rPr>
        <w:tab/>
      </w:r>
      <w:r w:rsidRPr="00887C6A">
        <w:rPr>
          <w:position w:val="-18"/>
        </w:rPr>
        <w:object w:dxaOrig="220" w:dyaOrig="420" w14:anchorId="55492123">
          <v:shape id="_x0000_i1117" type="#_x0000_t75" style="width:11.5pt;height:21.2pt" o:ole="">
            <v:imagedata r:id="rId93" o:title=""/>
          </v:shape>
          <o:OLEObject Type="Embed" ProgID="Equation.3" ShapeID="_x0000_i1117" DrawAspect="Content" ObjectID="_1825492991" r:id="rId129"/>
        </w:object>
      </w:r>
      <w:r w:rsidRPr="00887C6A">
        <w:rPr>
          <w:lang w:val="es-MX"/>
        </w:rPr>
        <w:t xml:space="preserve">(OBLROF </w:t>
      </w:r>
      <w:r w:rsidRPr="00887C6A">
        <w:rPr>
          <w:i/>
          <w:vertAlign w:val="subscript"/>
          <w:lang w:val="es-MX"/>
        </w:rPr>
        <w:t>o, r</w:t>
      </w:r>
      <w:r w:rsidRPr="00887C6A">
        <w:rPr>
          <w:lang w:val="es-MX"/>
        </w:rPr>
        <w:t xml:space="preserve"> * RESACT </w:t>
      </w:r>
      <w:r w:rsidRPr="00887C6A">
        <w:rPr>
          <w:i/>
          <w:vertAlign w:val="subscript"/>
          <w:lang w:val="es-MX"/>
        </w:rPr>
        <w:t>r</w:t>
      </w:r>
      <w:r w:rsidRPr="00887C6A">
        <w:rPr>
          <w:lang w:val="es-MX"/>
        </w:rPr>
        <w:t xml:space="preserve"> * OBLRF </w:t>
      </w:r>
      <w:r w:rsidRPr="00887C6A">
        <w:rPr>
          <w:i/>
          <w:vertAlign w:val="subscript"/>
          <w:lang w:val="es-MX"/>
        </w:rPr>
        <w:t>o, r, (j, k)</w:t>
      </w:r>
      <w:r w:rsidRPr="00887C6A">
        <w:rPr>
          <w:lang w:val="sv-SE"/>
        </w:rPr>
        <w:t>)</w:t>
      </w:r>
    </w:p>
    <w:p w14:paraId="445AB398" w14:textId="77777777" w:rsidR="00212172" w:rsidRPr="00887C6A" w:rsidRDefault="00212172" w:rsidP="00212172">
      <w:pPr>
        <w:ind w:left="720" w:firstLine="720"/>
        <w:rPr>
          <w:lang w:val="pt-BR"/>
        </w:rPr>
      </w:pPr>
      <w:r w:rsidRPr="00887C6A">
        <w:rPr>
          <w:lang w:val="pt-BR"/>
        </w:rPr>
        <w:t xml:space="preserve">If (a valid OS </w:t>
      </w:r>
      <w:r w:rsidRPr="00887C6A">
        <w:rPr>
          <w:i/>
          <w:vertAlign w:val="subscript"/>
          <w:lang w:val="pt-BR"/>
        </w:rPr>
        <w:t>r, y</w:t>
      </w:r>
      <w:r w:rsidRPr="00887C6A">
        <w:rPr>
          <w:lang w:val="pt-BR"/>
        </w:rPr>
        <w:t xml:space="preserve"> exists for all SCED intervals within the hour)</w:t>
      </w:r>
    </w:p>
    <w:p w14:paraId="66A8A0A3" w14:textId="77777777" w:rsidR="00212172" w:rsidRPr="00887C6A" w:rsidRDefault="00212172" w:rsidP="00212172">
      <w:pPr>
        <w:ind w:left="720" w:firstLine="720"/>
        <w:rPr>
          <w:lang w:val="pt-BR"/>
        </w:rPr>
      </w:pPr>
    </w:p>
    <w:p w14:paraId="6E2785EC" w14:textId="77777777" w:rsidR="00212172" w:rsidRPr="00887C6A" w:rsidRDefault="00212172" w:rsidP="00212172">
      <w:pPr>
        <w:ind w:firstLine="720"/>
        <w:rPr>
          <w:lang w:val="pt-BR"/>
        </w:rPr>
      </w:pPr>
      <w:r w:rsidRPr="00887C6A">
        <w:rPr>
          <w:lang w:val="pt-BR"/>
        </w:rPr>
        <w:tab/>
      </w:r>
      <w:r w:rsidRPr="00887C6A">
        <w:rPr>
          <w:lang w:val="pt-BR"/>
        </w:rPr>
        <w:tab/>
        <w:t xml:space="preserve">RESACT </w:t>
      </w:r>
      <w:r w:rsidRPr="00887C6A">
        <w:rPr>
          <w:i/>
          <w:vertAlign w:val="subscript"/>
          <w:lang w:val="pt-BR"/>
        </w:rPr>
        <w:t>r</w:t>
      </w:r>
      <w:r w:rsidRPr="00887C6A">
        <w:rPr>
          <w:lang w:val="pt-BR"/>
        </w:rPr>
        <w:tab/>
        <w:t>=</w:t>
      </w:r>
      <w:r w:rsidRPr="00887C6A">
        <w:rPr>
          <w:lang w:val="pt-BR"/>
        </w:rPr>
        <w:tab/>
      </w:r>
      <w:r w:rsidRPr="00887C6A">
        <w:rPr>
          <w:position w:val="-22"/>
        </w:rPr>
        <w:object w:dxaOrig="220" w:dyaOrig="460" w14:anchorId="71892A75">
          <v:shape id="_x0000_i1118" type="#_x0000_t75" style="width:11.5pt;height:23pt" o:ole="">
            <v:imagedata r:id="rId95" o:title=""/>
          </v:shape>
          <o:OLEObject Type="Embed" ProgID="Equation.3" ShapeID="_x0000_i1118" DrawAspect="Content" ObjectID="_1825492992" r:id="rId130"/>
        </w:object>
      </w:r>
      <w:r w:rsidRPr="00887C6A">
        <w:rPr>
          <w:lang w:val="es-MX"/>
        </w:rPr>
        <w:t>(</w:t>
      </w:r>
      <w:r w:rsidRPr="00887C6A">
        <w:rPr>
          <w:lang w:val="pt-BR"/>
        </w:rPr>
        <w:t xml:space="preserve">OS </w:t>
      </w:r>
      <w:r w:rsidRPr="00887C6A">
        <w:rPr>
          <w:i/>
          <w:vertAlign w:val="subscript"/>
          <w:lang w:val="pt-BR"/>
        </w:rPr>
        <w:t>r, y</w:t>
      </w:r>
      <w:r w:rsidRPr="00887C6A">
        <w:rPr>
          <w:lang w:val="es-MX"/>
        </w:rPr>
        <w:t xml:space="preserve"> * TLMP </w:t>
      </w:r>
      <w:r w:rsidRPr="00887C6A">
        <w:rPr>
          <w:i/>
          <w:vertAlign w:val="subscript"/>
          <w:lang w:val="es-MX"/>
        </w:rPr>
        <w:t>y</w:t>
      </w:r>
      <w:r w:rsidRPr="00887C6A">
        <w:rPr>
          <w:lang w:val="es-MX"/>
        </w:rPr>
        <w:t>) / (</w:t>
      </w:r>
      <w:r w:rsidRPr="00887C6A">
        <w:rPr>
          <w:position w:val="-22"/>
        </w:rPr>
        <w:object w:dxaOrig="220" w:dyaOrig="460" w14:anchorId="362EB62D">
          <v:shape id="_x0000_i1119" type="#_x0000_t75" style="width:11.5pt;height:23pt" o:ole="">
            <v:imagedata r:id="rId97" o:title=""/>
          </v:shape>
          <o:OLEObject Type="Embed" ProgID="Equation.3" ShapeID="_x0000_i1119" DrawAspect="Content" ObjectID="_1825492993" r:id="rId131"/>
        </w:object>
      </w:r>
      <w:r w:rsidRPr="00887C6A">
        <w:rPr>
          <w:lang w:val="es-MX"/>
        </w:rPr>
        <w:t xml:space="preserve">TLMP </w:t>
      </w:r>
      <w:r w:rsidRPr="00887C6A">
        <w:rPr>
          <w:i/>
          <w:vertAlign w:val="subscript"/>
          <w:lang w:val="es-MX"/>
        </w:rPr>
        <w:t>y</w:t>
      </w:r>
      <w:r w:rsidRPr="00887C6A">
        <w:rPr>
          <w:lang w:val="es-MX"/>
        </w:rPr>
        <w:t>)</w:t>
      </w:r>
    </w:p>
    <w:p w14:paraId="7D49A079" w14:textId="77777777" w:rsidR="00212172" w:rsidRPr="00887C6A" w:rsidRDefault="00212172" w:rsidP="00212172">
      <w:pPr>
        <w:ind w:left="720" w:firstLine="720"/>
      </w:pPr>
      <w:r w:rsidRPr="00887C6A">
        <w:t>Otherwise</w:t>
      </w:r>
    </w:p>
    <w:p w14:paraId="0C9E37F9" w14:textId="77777777" w:rsidR="00212172" w:rsidRPr="00887C6A" w:rsidRDefault="00212172" w:rsidP="00212172">
      <w:pPr>
        <w:ind w:firstLine="720"/>
      </w:pPr>
      <w:r w:rsidRPr="00887C6A">
        <w:lastRenderedPageBreak/>
        <w:tab/>
      </w:r>
      <w:r w:rsidRPr="00887C6A">
        <w:tab/>
        <w:t xml:space="preserve">RESACT </w:t>
      </w:r>
      <w:r w:rsidRPr="00887C6A">
        <w:rPr>
          <w:i/>
          <w:vertAlign w:val="subscript"/>
        </w:rPr>
        <w:t>r</w:t>
      </w:r>
      <w:r w:rsidRPr="00887C6A">
        <w:tab/>
        <w:t>=</w:t>
      </w:r>
      <w:r w:rsidRPr="00887C6A">
        <w:tab/>
      </w:r>
      <w:r w:rsidRPr="00887C6A">
        <w:rPr>
          <w:lang w:val="pt-BR"/>
        </w:rPr>
        <w:t>TGFTH</w:t>
      </w:r>
      <w:r w:rsidRPr="00887C6A">
        <w:t xml:space="preserve"> </w:t>
      </w:r>
      <w:r w:rsidRPr="00887C6A">
        <w:rPr>
          <w:i/>
          <w:vertAlign w:val="subscript"/>
        </w:rPr>
        <w:t>r</w:t>
      </w:r>
    </w:p>
    <w:p w14:paraId="2CD6023B" w14:textId="77777777" w:rsidR="00212172" w:rsidRPr="00887C6A" w:rsidRDefault="00212172" w:rsidP="00212172"/>
    <w:p w14:paraId="292062CF" w14:textId="77777777" w:rsidR="00212172" w:rsidRPr="00887C6A" w:rsidRDefault="00212172" w:rsidP="00212172">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967"/>
        <w:gridCol w:w="6081"/>
      </w:tblGrid>
      <w:tr w:rsidR="00212172" w:rsidRPr="00887C6A" w14:paraId="6DB5FC26" w14:textId="77777777" w:rsidTr="009F28D9">
        <w:trPr>
          <w:cantSplit/>
          <w:tblHeader/>
        </w:trPr>
        <w:tc>
          <w:tcPr>
            <w:tcW w:w="1231" w:type="pct"/>
          </w:tcPr>
          <w:p w14:paraId="5A7B5CB7" w14:textId="77777777" w:rsidR="00212172" w:rsidRPr="00887C6A" w:rsidRDefault="00212172" w:rsidP="009F28D9">
            <w:pPr>
              <w:pStyle w:val="TableHead"/>
            </w:pPr>
            <w:r w:rsidRPr="00887C6A">
              <w:t>Variable</w:t>
            </w:r>
          </w:p>
        </w:tc>
        <w:tc>
          <w:tcPr>
            <w:tcW w:w="517" w:type="pct"/>
          </w:tcPr>
          <w:p w14:paraId="49A0B731" w14:textId="77777777" w:rsidR="00212172" w:rsidRPr="00887C6A" w:rsidRDefault="00212172" w:rsidP="009F28D9">
            <w:pPr>
              <w:pStyle w:val="TableHead"/>
            </w:pPr>
            <w:r w:rsidRPr="00887C6A">
              <w:t>Unit</w:t>
            </w:r>
          </w:p>
        </w:tc>
        <w:tc>
          <w:tcPr>
            <w:tcW w:w="3252" w:type="pct"/>
          </w:tcPr>
          <w:p w14:paraId="35A09D0E" w14:textId="77777777" w:rsidR="00212172" w:rsidRPr="00887C6A" w:rsidRDefault="00212172" w:rsidP="009F28D9">
            <w:pPr>
              <w:pStyle w:val="TableHead"/>
            </w:pPr>
            <w:r w:rsidRPr="00887C6A">
              <w:t>Definition</w:t>
            </w:r>
          </w:p>
        </w:tc>
      </w:tr>
      <w:tr w:rsidR="00212172" w:rsidRPr="00887C6A" w14:paraId="188F260F" w14:textId="77777777" w:rsidTr="009F28D9">
        <w:trPr>
          <w:cantSplit/>
        </w:trPr>
        <w:tc>
          <w:tcPr>
            <w:tcW w:w="1231" w:type="pct"/>
          </w:tcPr>
          <w:p w14:paraId="79972461" w14:textId="77777777" w:rsidR="00212172" w:rsidRPr="00887C6A" w:rsidRDefault="00212172" w:rsidP="009F28D9">
            <w:pPr>
              <w:pStyle w:val="TableBody"/>
            </w:pPr>
            <w:r w:rsidRPr="00887C6A">
              <w:t xml:space="preserve">NDRTOBLRAMT </w:t>
            </w:r>
            <w:r w:rsidRPr="008F3BDD">
              <w:rPr>
                <w:i/>
                <w:vertAlign w:val="subscript"/>
              </w:rPr>
              <w:t>o, (j, k)</w:t>
            </w:r>
          </w:p>
        </w:tc>
        <w:tc>
          <w:tcPr>
            <w:tcW w:w="517" w:type="pct"/>
          </w:tcPr>
          <w:p w14:paraId="365B90B4" w14:textId="77777777" w:rsidR="00212172" w:rsidRPr="00887C6A" w:rsidRDefault="00212172" w:rsidP="009F28D9">
            <w:pPr>
              <w:pStyle w:val="TableBody"/>
            </w:pPr>
            <w:r w:rsidRPr="00887C6A">
              <w:rPr>
                <w:bCs/>
              </w:rPr>
              <w:t>$</w:t>
            </w:r>
          </w:p>
        </w:tc>
        <w:tc>
          <w:tcPr>
            <w:tcW w:w="3252" w:type="pct"/>
          </w:tcPr>
          <w:p w14:paraId="71CB1FC8" w14:textId="77777777" w:rsidR="00212172" w:rsidRPr="00887C6A" w:rsidRDefault="00212172" w:rsidP="009F28D9">
            <w:pPr>
              <w:pStyle w:val="TableBody"/>
              <w:rPr>
                <w:bCs/>
              </w:rPr>
            </w:pPr>
            <w:r w:rsidRPr="00887C6A">
              <w:rPr>
                <w:bCs/>
                <w:i/>
              </w:rPr>
              <w:t xml:space="preserve">No DAM Real-Time Obligation with Refund Amount per CRR Owner per pair of </w:t>
            </w:r>
            <w:proofErr w:type="gramStart"/>
            <w:r w:rsidRPr="00887C6A">
              <w:rPr>
                <w:bCs/>
                <w:i/>
              </w:rPr>
              <w:t>source</w:t>
            </w:r>
            <w:proofErr w:type="gramEnd"/>
            <w:r w:rsidRPr="00887C6A">
              <w:rPr>
                <w:bCs/>
                <w:i/>
              </w:rPr>
              <w:t xml:space="preserve"> and sink</w:t>
            </w:r>
            <w:r w:rsidRPr="00887C6A">
              <w:rPr>
                <w:bCs/>
              </w:rPr>
              <w:sym w:font="Symbol" w:char="F0BE"/>
            </w:r>
            <w:r w:rsidRPr="00887C6A">
              <w:rPr>
                <w:bCs/>
              </w:rPr>
              <w:t xml:space="preserve">The payment to CRR Owner </w:t>
            </w:r>
            <w:r w:rsidRPr="00887C6A">
              <w:rPr>
                <w:bCs/>
                <w:i/>
              </w:rPr>
              <w:t>o</w:t>
            </w:r>
            <w:r w:rsidRPr="00887C6A">
              <w:rPr>
                <w:bCs/>
              </w:rPr>
              <w:t xml:space="preserve"> for the PTP Obligation with Refund with the source </w:t>
            </w:r>
            <w:r w:rsidRPr="00887C6A">
              <w:rPr>
                <w:bCs/>
                <w:i/>
              </w:rPr>
              <w:t>j</w:t>
            </w:r>
            <w:r w:rsidRPr="00887C6A">
              <w:rPr>
                <w:bCs/>
              </w:rPr>
              <w:t xml:space="preserve"> and the sink </w:t>
            </w:r>
            <w:r w:rsidRPr="00887C6A">
              <w:rPr>
                <w:bCs/>
                <w:i/>
              </w:rPr>
              <w:t>k</w:t>
            </w:r>
            <w:r w:rsidRPr="00887C6A">
              <w:rPr>
                <w:bCs/>
              </w:rPr>
              <w:t xml:space="preserve">, settled in Real-Time, when ERCOT is unable to execute the DAM, for the </w:t>
            </w:r>
            <w:r w:rsidRPr="00887C6A">
              <w:t>hour</w:t>
            </w:r>
            <w:r w:rsidRPr="00887C6A">
              <w:rPr>
                <w:bCs/>
              </w:rPr>
              <w:t>.</w:t>
            </w:r>
          </w:p>
        </w:tc>
      </w:tr>
      <w:tr w:rsidR="00212172" w:rsidRPr="00887C6A" w14:paraId="4F04E101" w14:textId="77777777" w:rsidTr="009F28D9">
        <w:trPr>
          <w:cantSplit/>
        </w:trPr>
        <w:tc>
          <w:tcPr>
            <w:tcW w:w="1231" w:type="pct"/>
          </w:tcPr>
          <w:p w14:paraId="46B3BE3A" w14:textId="77777777" w:rsidR="00212172" w:rsidRPr="00887C6A" w:rsidRDefault="00212172" w:rsidP="009F28D9">
            <w:pPr>
              <w:pStyle w:val="TableBody"/>
            </w:pPr>
            <w:r w:rsidRPr="00887C6A">
              <w:t xml:space="preserve">NDRTOBLRTP </w:t>
            </w:r>
            <w:r w:rsidRPr="008F3BDD">
              <w:rPr>
                <w:i/>
                <w:vertAlign w:val="subscript"/>
              </w:rPr>
              <w:t>o, (j, k)</w:t>
            </w:r>
          </w:p>
        </w:tc>
        <w:tc>
          <w:tcPr>
            <w:tcW w:w="517" w:type="pct"/>
          </w:tcPr>
          <w:p w14:paraId="78959A6C" w14:textId="77777777" w:rsidR="00212172" w:rsidRPr="00887C6A" w:rsidRDefault="00212172" w:rsidP="009F28D9">
            <w:pPr>
              <w:pStyle w:val="TableBody"/>
              <w:rPr>
                <w:bCs/>
              </w:rPr>
            </w:pPr>
            <w:r w:rsidRPr="00887C6A">
              <w:rPr>
                <w:bCs/>
              </w:rPr>
              <w:t>$</w:t>
            </w:r>
          </w:p>
        </w:tc>
        <w:tc>
          <w:tcPr>
            <w:tcW w:w="3252" w:type="pct"/>
          </w:tcPr>
          <w:p w14:paraId="1E521BE5" w14:textId="77777777" w:rsidR="00212172" w:rsidRPr="00887C6A" w:rsidRDefault="00212172" w:rsidP="009F28D9">
            <w:pPr>
              <w:pStyle w:val="TableBody"/>
              <w:rPr>
                <w:bCs/>
                <w:i/>
              </w:rPr>
            </w:pPr>
            <w:r w:rsidRPr="00887C6A">
              <w:rPr>
                <w:i/>
              </w:rPr>
              <w:t>No DAM Real-Time Obligation with Refund Target Payment per CRR Owner per source and sink pair</w:t>
            </w:r>
            <w:r w:rsidRPr="00887C6A">
              <w:t>—</w:t>
            </w:r>
            <w:r w:rsidRPr="00887C6A">
              <w:rPr>
                <w:bCs/>
              </w:rPr>
              <w:t xml:space="preserve">The target payment for CRR Owner </w:t>
            </w:r>
            <w:r w:rsidRPr="00887C6A">
              <w:rPr>
                <w:bCs/>
                <w:i/>
              </w:rPr>
              <w:t>o</w:t>
            </w:r>
            <w:r w:rsidRPr="00887C6A">
              <w:rPr>
                <w:bCs/>
              </w:rPr>
              <w:t xml:space="preserve">’s PTP Obligations with Refund, with the source </w:t>
            </w:r>
            <w:r w:rsidRPr="00887C6A">
              <w:rPr>
                <w:bCs/>
                <w:i/>
              </w:rPr>
              <w:t>j</w:t>
            </w:r>
            <w:r w:rsidRPr="00887C6A">
              <w:rPr>
                <w:bCs/>
              </w:rPr>
              <w:t xml:space="preserve"> and the sink </w:t>
            </w:r>
            <w:r w:rsidRPr="00887C6A">
              <w:rPr>
                <w:bCs/>
                <w:i/>
              </w:rPr>
              <w:t>k</w:t>
            </w:r>
            <w:r w:rsidRPr="00887C6A">
              <w:rPr>
                <w:bCs/>
              </w:rPr>
              <w:t xml:space="preserve">, settled in Real-Time, when ERCOT is unable to execute the DAM, for the </w:t>
            </w:r>
            <w:r w:rsidRPr="00887C6A">
              <w:t>hour</w:t>
            </w:r>
            <w:r w:rsidRPr="00887C6A">
              <w:rPr>
                <w:bCs/>
              </w:rPr>
              <w:t>.</w:t>
            </w:r>
          </w:p>
        </w:tc>
      </w:tr>
      <w:tr w:rsidR="00212172" w:rsidRPr="00887C6A" w14:paraId="0324A9FD" w14:textId="77777777" w:rsidTr="009F28D9">
        <w:trPr>
          <w:cantSplit/>
        </w:trPr>
        <w:tc>
          <w:tcPr>
            <w:tcW w:w="1231" w:type="pct"/>
          </w:tcPr>
          <w:p w14:paraId="0938C1C7" w14:textId="77777777" w:rsidR="00212172" w:rsidRPr="00887C6A" w:rsidRDefault="00212172" w:rsidP="009F28D9">
            <w:pPr>
              <w:pStyle w:val="TableBody"/>
            </w:pPr>
            <w:r w:rsidRPr="00887C6A">
              <w:t xml:space="preserve">RTOBLPR </w:t>
            </w:r>
            <w:r w:rsidRPr="008F3BDD">
              <w:rPr>
                <w:i/>
                <w:vertAlign w:val="subscript"/>
              </w:rPr>
              <w:t>(j, k)</w:t>
            </w:r>
          </w:p>
        </w:tc>
        <w:tc>
          <w:tcPr>
            <w:tcW w:w="517" w:type="pct"/>
          </w:tcPr>
          <w:p w14:paraId="616E9DAC" w14:textId="77777777" w:rsidR="00212172" w:rsidRPr="00887C6A" w:rsidRDefault="00212172" w:rsidP="009F28D9">
            <w:pPr>
              <w:pStyle w:val="TableBody"/>
            </w:pPr>
            <w:r w:rsidRPr="00887C6A">
              <w:t>$/MW per hour</w:t>
            </w:r>
          </w:p>
        </w:tc>
        <w:tc>
          <w:tcPr>
            <w:tcW w:w="3252" w:type="pct"/>
          </w:tcPr>
          <w:p w14:paraId="6BA3BA08" w14:textId="77777777" w:rsidR="00212172" w:rsidRPr="00887C6A" w:rsidRDefault="00212172" w:rsidP="009F28D9">
            <w:pPr>
              <w:pStyle w:val="TableBody"/>
            </w:pPr>
            <w:r w:rsidRPr="00887C6A">
              <w:rPr>
                <w:i/>
              </w:rPr>
              <w:t>Real-Time Obligation Price</w:t>
            </w:r>
            <w:r w:rsidRPr="00887C6A">
              <w:t>—The Real-Time price of the PTP Obligation, for the hour.</w:t>
            </w:r>
          </w:p>
        </w:tc>
      </w:tr>
      <w:tr w:rsidR="00212172" w:rsidRPr="00887C6A" w14:paraId="7575BB7A" w14:textId="77777777" w:rsidTr="009F28D9">
        <w:trPr>
          <w:cantSplit/>
        </w:trPr>
        <w:tc>
          <w:tcPr>
            <w:tcW w:w="1231" w:type="pct"/>
          </w:tcPr>
          <w:p w14:paraId="309A03BC" w14:textId="77777777" w:rsidR="00212172" w:rsidRPr="00887C6A" w:rsidRDefault="00212172" w:rsidP="009F28D9">
            <w:pPr>
              <w:pStyle w:val="TableBody"/>
            </w:pPr>
            <w:r w:rsidRPr="00887C6A">
              <w:t xml:space="preserve">RTSPP </w:t>
            </w:r>
            <w:r w:rsidRPr="008F3BDD">
              <w:rPr>
                <w:i/>
                <w:vertAlign w:val="subscript"/>
              </w:rPr>
              <w:t>j, i</w:t>
            </w:r>
          </w:p>
        </w:tc>
        <w:tc>
          <w:tcPr>
            <w:tcW w:w="517" w:type="pct"/>
          </w:tcPr>
          <w:p w14:paraId="1F8E1F50" w14:textId="77777777" w:rsidR="00212172" w:rsidRPr="00887C6A" w:rsidRDefault="00212172" w:rsidP="009F28D9">
            <w:pPr>
              <w:pStyle w:val="TableBody"/>
            </w:pPr>
            <w:r w:rsidRPr="00887C6A">
              <w:t>$/MWh</w:t>
            </w:r>
          </w:p>
        </w:tc>
        <w:tc>
          <w:tcPr>
            <w:tcW w:w="3252" w:type="pct"/>
          </w:tcPr>
          <w:p w14:paraId="2A540CA4" w14:textId="77777777" w:rsidR="00212172" w:rsidRPr="00887C6A" w:rsidRDefault="00212172" w:rsidP="009F28D9">
            <w:pPr>
              <w:pStyle w:val="TableBody"/>
              <w:rPr>
                <w:bCs/>
              </w:rPr>
            </w:pPr>
            <w:r w:rsidRPr="00887C6A">
              <w:rPr>
                <w:i/>
                <w:iCs w:val="0"/>
              </w:rPr>
              <w:t>Real-Time Settlement Point Price at source per interval</w:t>
            </w:r>
            <w:r w:rsidRPr="00887C6A">
              <w:t xml:space="preserve">—The Real-Time Settlement Point Price at the source </w:t>
            </w:r>
            <w:r w:rsidRPr="00887C6A">
              <w:rPr>
                <w:i/>
              </w:rPr>
              <w:t>j</w:t>
            </w:r>
            <w:r w:rsidRPr="00887C6A">
              <w:t xml:space="preserve"> for the 15-minute Settlement Interval </w:t>
            </w:r>
            <w:r w:rsidRPr="00887C6A">
              <w:rPr>
                <w:i/>
              </w:rPr>
              <w:t>i</w:t>
            </w:r>
            <w:r w:rsidRPr="00887C6A">
              <w:t>.</w:t>
            </w:r>
          </w:p>
        </w:tc>
      </w:tr>
      <w:tr w:rsidR="00212172" w:rsidRPr="00887C6A" w14:paraId="038B516D" w14:textId="77777777" w:rsidTr="009F28D9">
        <w:trPr>
          <w:cantSplit/>
        </w:trPr>
        <w:tc>
          <w:tcPr>
            <w:tcW w:w="1231" w:type="pct"/>
          </w:tcPr>
          <w:p w14:paraId="40A63799" w14:textId="77777777" w:rsidR="00212172" w:rsidRPr="00887C6A" w:rsidRDefault="00212172" w:rsidP="009F28D9">
            <w:pPr>
              <w:pStyle w:val="TableBody"/>
            </w:pPr>
            <w:r w:rsidRPr="00887C6A">
              <w:t xml:space="preserve">RTSPP </w:t>
            </w:r>
            <w:r w:rsidRPr="008F3BDD">
              <w:rPr>
                <w:i/>
                <w:vertAlign w:val="subscript"/>
              </w:rPr>
              <w:t>k, i</w:t>
            </w:r>
          </w:p>
        </w:tc>
        <w:tc>
          <w:tcPr>
            <w:tcW w:w="517" w:type="pct"/>
          </w:tcPr>
          <w:p w14:paraId="43AFC139" w14:textId="77777777" w:rsidR="00212172" w:rsidRPr="00887C6A" w:rsidRDefault="00212172" w:rsidP="009F28D9">
            <w:pPr>
              <w:pStyle w:val="TableBody"/>
            </w:pPr>
            <w:r w:rsidRPr="00887C6A">
              <w:t>$/MWh</w:t>
            </w:r>
          </w:p>
        </w:tc>
        <w:tc>
          <w:tcPr>
            <w:tcW w:w="3252" w:type="pct"/>
          </w:tcPr>
          <w:p w14:paraId="48947CFA" w14:textId="77777777" w:rsidR="00212172" w:rsidRPr="00887C6A" w:rsidRDefault="00212172" w:rsidP="009F28D9">
            <w:pPr>
              <w:pStyle w:val="TableBody"/>
              <w:rPr>
                <w:bCs/>
              </w:rPr>
            </w:pPr>
            <w:r w:rsidRPr="00887C6A">
              <w:rPr>
                <w:i/>
                <w:iCs w:val="0"/>
              </w:rPr>
              <w:t>Real-Time Settlement Point Price at sink per interval</w:t>
            </w:r>
            <w:r w:rsidRPr="00887C6A">
              <w:t xml:space="preserve">—The Real-Time Settlement Point Price at the sink </w:t>
            </w:r>
            <w:r w:rsidRPr="00887C6A">
              <w:rPr>
                <w:i/>
              </w:rPr>
              <w:t>k</w:t>
            </w:r>
            <w:r w:rsidRPr="00887C6A">
              <w:t xml:space="preserve"> for the 15-minute Settlement Interval </w:t>
            </w:r>
            <w:r w:rsidRPr="00887C6A">
              <w:rPr>
                <w:i/>
              </w:rPr>
              <w:t>i</w:t>
            </w:r>
            <w:r w:rsidRPr="00887C6A">
              <w:t>.</w:t>
            </w:r>
          </w:p>
        </w:tc>
      </w:tr>
      <w:tr w:rsidR="00212172" w:rsidRPr="00887C6A" w14:paraId="76C4C251" w14:textId="77777777" w:rsidTr="009F28D9">
        <w:trPr>
          <w:cantSplit/>
        </w:trPr>
        <w:tc>
          <w:tcPr>
            <w:tcW w:w="1231" w:type="pct"/>
          </w:tcPr>
          <w:p w14:paraId="12BF6478" w14:textId="77777777" w:rsidR="00212172" w:rsidRPr="00887C6A" w:rsidRDefault="00212172" w:rsidP="009F28D9">
            <w:pPr>
              <w:pStyle w:val="TableBody"/>
              <w:rPr>
                <w:bCs/>
              </w:rPr>
            </w:pPr>
            <w:r w:rsidRPr="00887C6A">
              <w:rPr>
                <w:bCs/>
              </w:rPr>
              <w:t xml:space="preserve">DAOBLR </w:t>
            </w:r>
            <w:r w:rsidRPr="008F3BDD">
              <w:rPr>
                <w:i/>
                <w:vertAlign w:val="subscript"/>
              </w:rPr>
              <w:t xml:space="preserve">o, </w:t>
            </w:r>
            <w:r w:rsidRPr="008F3BDD">
              <w:rPr>
                <w:bCs/>
                <w:i/>
                <w:vertAlign w:val="subscript"/>
              </w:rPr>
              <w:t>(j, k)</w:t>
            </w:r>
          </w:p>
        </w:tc>
        <w:tc>
          <w:tcPr>
            <w:tcW w:w="517" w:type="pct"/>
          </w:tcPr>
          <w:p w14:paraId="537E06F7" w14:textId="77777777" w:rsidR="00212172" w:rsidRPr="00887C6A" w:rsidRDefault="00212172" w:rsidP="009F28D9">
            <w:pPr>
              <w:pStyle w:val="TableBody"/>
            </w:pPr>
            <w:r w:rsidRPr="00887C6A">
              <w:rPr>
                <w:bCs/>
              </w:rPr>
              <w:t>MW</w:t>
            </w:r>
          </w:p>
        </w:tc>
        <w:tc>
          <w:tcPr>
            <w:tcW w:w="3252" w:type="pct"/>
          </w:tcPr>
          <w:p w14:paraId="24DE147D" w14:textId="77777777" w:rsidR="00212172" w:rsidRPr="00887C6A" w:rsidRDefault="00212172" w:rsidP="009F28D9">
            <w:pPr>
              <w:pStyle w:val="TableBody"/>
              <w:rPr>
                <w:bCs/>
              </w:rPr>
            </w:pPr>
            <w:r w:rsidRPr="00887C6A">
              <w:rPr>
                <w:bCs/>
                <w:i/>
              </w:rPr>
              <w:t xml:space="preserve">Day-Ahead Obligation with Refund per CRR Owner per pair of </w:t>
            </w:r>
            <w:proofErr w:type="gramStart"/>
            <w:r w:rsidRPr="00887C6A">
              <w:rPr>
                <w:bCs/>
                <w:i/>
              </w:rPr>
              <w:t>source</w:t>
            </w:r>
            <w:proofErr w:type="gramEnd"/>
            <w:r w:rsidRPr="00887C6A">
              <w:rPr>
                <w:bCs/>
                <w:i/>
              </w:rPr>
              <w:t xml:space="preserve"> and sink</w:t>
            </w:r>
            <w:r w:rsidRPr="00887C6A">
              <w:rPr>
                <w:bCs/>
              </w:rPr>
              <w:sym w:font="Symbol" w:char="F0BE"/>
            </w:r>
            <w:r w:rsidRPr="00887C6A">
              <w:rPr>
                <w:bCs/>
              </w:rPr>
              <w:t xml:space="preserve">The number of CRR Owner </w:t>
            </w:r>
            <w:r w:rsidRPr="00887C6A">
              <w:rPr>
                <w:bCs/>
                <w:i/>
              </w:rPr>
              <w:t>o</w:t>
            </w:r>
            <w:r w:rsidRPr="00887C6A">
              <w:rPr>
                <w:bCs/>
              </w:rPr>
              <w:t xml:space="preserve">’s PTP Obligations with Refund with the source </w:t>
            </w:r>
            <w:r w:rsidRPr="00887C6A">
              <w:rPr>
                <w:bCs/>
                <w:i/>
              </w:rPr>
              <w:t>j</w:t>
            </w:r>
            <w:r w:rsidRPr="00887C6A">
              <w:rPr>
                <w:bCs/>
              </w:rPr>
              <w:t xml:space="preserve"> and the sink </w:t>
            </w:r>
            <w:r w:rsidRPr="00887C6A">
              <w:rPr>
                <w:bCs/>
                <w:i/>
              </w:rPr>
              <w:t>k</w:t>
            </w:r>
            <w:r w:rsidRPr="00887C6A">
              <w:rPr>
                <w:bCs/>
              </w:rPr>
              <w:t xml:space="preserve"> settled in DAM for the hour.  See Section 7.9.1.5, Payments and Charges for PTP Obligations with Refund Settled in DAM.</w:t>
            </w:r>
          </w:p>
        </w:tc>
      </w:tr>
      <w:tr w:rsidR="00212172" w:rsidRPr="00887C6A" w14:paraId="2633DCFC" w14:textId="77777777" w:rsidTr="009F28D9">
        <w:trPr>
          <w:cantSplit/>
        </w:trPr>
        <w:tc>
          <w:tcPr>
            <w:tcW w:w="1231" w:type="pct"/>
          </w:tcPr>
          <w:p w14:paraId="755FA57E" w14:textId="77777777" w:rsidR="00212172" w:rsidRPr="00887C6A" w:rsidRDefault="00212172" w:rsidP="009F28D9">
            <w:pPr>
              <w:pStyle w:val="TableBody"/>
            </w:pPr>
            <w:r w:rsidRPr="00887C6A">
              <w:t xml:space="preserve">OBLRACT </w:t>
            </w:r>
            <w:r w:rsidRPr="008F3BDD">
              <w:rPr>
                <w:i/>
                <w:vertAlign w:val="subscript"/>
              </w:rPr>
              <w:t>o, (j, k)</w:t>
            </w:r>
          </w:p>
        </w:tc>
        <w:tc>
          <w:tcPr>
            <w:tcW w:w="517" w:type="pct"/>
          </w:tcPr>
          <w:p w14:paraId="715CCD94" w14:textId="77777777" w:rsidR="00212172" w:rsidRPr="00887C6A" w:rsidRDefault="00212172" w:rsidP="009F28D9">
            <w:pPr>
              <w:pStyle w:val="TableBody"/>
            </w:pPr>
            <w:r w:rsidRPr="00887C6A">
              <w:t>MW</w:t>
            </w:r>
          </w:p>
        </w:tc>
        <w:tc>
          <w:tcPr>
            <w:tcW w:w="3252" w:type="pct"/>
          </w:tcPr>
          <w:p w14:paraId="10479BE2" w14:textId="77777777" w:rsidR="00212172" w:rsidRPr="00887C6A" w:rsidRDefault="00212172" w:rsidP="009F28D9">
            <w:pPr>
              <w:pStyle w:val="TableBody"/>
              <w:rPr>
                <w:i/>
                <w:iCs w:val="0"/>
              </w:rPr>
            </w:pPr>
            <w:r w:rsidRPr="00887C6A">
              <w:rPr>
                <w:i/>
              </w:rPr>
              <w:t>Obligation with Refund Actual usage per CRR Owner per pair of source and sink</w:t>
            </w:r>
            <w:r w:rsidRPr="00887C6A">
              <w:t xml:space="preserve">—CRR Owner </w:t>
            </w:r>
            <w:r w:rsidRPr="00887C6A">
              <w:rPr>
                <w:i/>
              </w:rPr>
              <w:t>o</w:t>
            </w:r>
            <w:r w:rsidRPr="00887C6A">
              <w:t xml:space="preserve">’s actual usage for the PTP Obligations with Refund with the source </w:t>
            </w:r>
            <w:r w:rsidRPr="00887C6A">
              <w:rPr>
                <w:i/>
              </w:rPr>
              <w:t>j</w:t>
            </w:r>
            <w:r w:rsidRPr="00887C6A">
              <w:t xml:space="preserve"> and the sink </w:t>
            </w:r>
            <w:r w:rsidRPr="00887C6A">
              <w:rPr>
                <w:i/>
              </w:rPr>
              <w:t>k</w:t>
            </w:r>
            <w:r w:rsidRPr="00887C6A">
              <w:t>, for the hour.</w:t>
            </w:r>
          </w:p>
        </w:tc>
      </w:tr>
      <w:tr w:rsidR="00212172" w:rsidRPr="00887C6A" w14:paraId="2E61D1D1" w14:textId="77777777" w:rsidTr="009F28D9">
        <w:trPr>
          <w:cantSplit/>
        </w:trPr>
        <w:tc>
          <w:tcPr>
            <w:tcW w:w="1231" w:type="pct"/>
          </w:tcPr>
          <w:p w14:paraId="2EB165A6" w14:textId="77777777" w:rsidR="00212172" w:rsidRPr="00887C6A" w:rsidRDefault="00212172" w:rsidP="009F28D9">
            <w:pPr>
              <w:pStyle w:val="TableBody"/>
              <w:rPr>
                <w:lang w:val="pt-BR"/>
              </w:rPr>
            </w:pPr>
            <w:r w:rsidRPr="00887C6A">
              <w:rPr>
                <w:lang w:val="pt-BR"/>
              </w:rPr>
              <w:t>RESACT</w:t>
            </w:r>
            <w:r w:rsidRPr="008F3BDD">
              <w:rPr>
                <w:i/>
                <w:lang w:val="pt-BR"/>
              </w:rPr>
              <w:t xml:space="preserve"> </w:t>
            </w:r>
            <w:r w:rsidRPr="008F3BDD">
              <w:rPr>
                <w:i/>
                <w:vertAlign w:val="subscript"/>
                <w:lang w:val="pt-BR"/>
              </w:rPr>
              <w:t>r</w:t>
            </w:r>
          </w:p>
        </w:tc>
        <w:tc>
          <w:tcPr>
            <w:tcW w:w="517" w:type="pct"/>
          </w:tcPr>
          <w:p w14:paraId="66954A53" w14:textId="77777777" w:rsidR="00212172" w:rsidRPr="00887C6A" w:rsidRDefault="00212172" w:rsidP="009F28D9">
            <w:pPr>
              <w:pStyle w:val="TableBody"/>
            </w:pPr>
            <w:r w:rsidRPr="00887C6A">
              <w:t>MW</w:t>
            </w:r>
          </w:p>
        </w:tc>
        <w:tc>
          <w:tcPr>
            <w:tcW w:w="3252" w:type="pct"/>
          </w:tcPr>
          <w:p w14:paraId="085134C3" w14:textId="77777777" w:rsidR="00212172" w:rsidRPr="00887C6A" w:rsidRDefault="00212172" w:rsidP="009F28D9">
            <w:pPr>
              <w:pStyle w:val="TableBody"/>
              <w:rPr>
                <w:i/>
                <w:iCs w:val="0"/>
              </w:rPr>
            </w:pPr>
            <w:r w:rsidRPr="00887C6A">
              <w:rPr>
                <w:i/>
              </w:rPr>
              <w:t>Resource Actual per Resource per hour</w:t>
            </w:r>
            <w:r w:rsidRPr="00887C6A">
              <w:t xml:space="preserve">—The time-weighted average of the Output Schedule of Resource </w:t>
            </w:r>
            <w:r w:rsidRPr="00887C6A">
              <w:rPr>
                <w:i/>
              </w:rPr>
              <w:t>r</w:t>
            </w:r>
            <w:r w:rsidRPr="00887C6A">
              <w:t xml:space="preserve"> (if a valid Output Schedule exists) or the telemetered output of Resource </w:t>
            </w:r>
            <w:r w:rsidRPr="00887C6A">
              <w:rPr>
                <w:i/>
              </w:rPr>
              <w:t>r</w:t>
            </w:r>
            <w:r w:rsidRPr="00887C6A">
              <w:t>, for the hour.</w:t>
            </w:r>
          </w:p>
        </w:tc>
      </w:tr>
      <w:tr w:rsidR="00212172" w:rsidRPr="00887C6A" w14:paraId="2833AB14" w14:textId="77777777" w:rsidTr="009F28D9">
        <w:trPr>
          <w:cantSplit/>
        </w:trPr>
        <w:tc>
          <w:tcPr>
            <w:tcW w:w="1231" w:type="pct"/>
          </w:tcPr>
          <w:p w14:paraId="79BB0282" w14:textId="77777777" w:rsidR="00212172" w:rsidRPr="00887C6A" w:rsidRDefault="00212172" w:rsidP="009F28D9">
            <w:pPr>
              <w:pStyle w:val="TableBody"/>
              <w:rPr>
                <w:lang w:val="pt-BR"/>
              </w:rPr>
            </w:pPr>
            <w:r w:rsidRPr="00887C6A">
              <w:rPr>
                <w:lang w:val="pt-BR"/>
              </w:rPr>
              <w:t xml:space="preserve">OBLROF </w:t>
            </w:r>
            <w:r w:rsidRPr="008F3BDD">
              <w:rPr>
                <w:i/>
                <w:vertAlign w:val="subscript"/>
                <w:lang w:val="pt-BR"/>
              </w:rPr>
              <w:t>o, r</w:t>
            </w:r>
          </w:p>
        </w:tc>
        <w:tc>
          <w:tcPr>
            <w:tcW w:w="517" w:type="pct"/>
          </w:tcPr>
          <w:p w14:paraId="165C2F4A" w14:textId="77777777" w:rsidR="00212172" w:rsidRPr="00887C6A" w:rsidRDefault="00212172" w:rsidP="009F28D9">
            <w:pPr>
              <w:pStyle w:val="TableBody"/>
              <w:rPr>
                <w:lang w:val="pt-BR"/>
              </w:rPr>
            </w:pPr>
            <w:r w:rsidRPr="00887C6A">
              <w:rPr>
                <w:lang w:val="pt-BR"/>
              </w:rPr>
              <w:t>none</w:t>
            </w:r>
          </w:p>
        </w:tc>
        <w:tc>
          <w:tcPr>
            <w:tcW w:w="3252" w:type="pct"/>
          </w:tcPr>
          <w:p w14:paraId="698ED94F" w14:textId="77777777" w:rsidR="00212172" w:rsidRPr="00887C6A" w:rsidRDefault="00212172" w:rsidP="009F28D9">
            <w:pPr>
              <w:pStyle w:val="TableBody"/>
              <w:rPr>
                <w:i/>
                <w:iCs w:val="0"/>
              </w:rPr>
            </w:pPr>
            <w:r w:rsidRPr="00887C6A">
              <w:rPr>
                <w:i/>
              </w:rPr>
              <w:t>Obligation with Refund Ownership Factor per CRR Owner per Resource</w:t>
            </w:r>
            <w:r w:rsidRPr="00887C6A">
              <w:t xml:space="preserve">—The factor showing the percentage usage of Resource </w:t>
            </w:r>
            <w:r w:rsidRPr="00887C6A">
              <w:rPr>
                <w:i/>
              </w:rPr>
              <w:t>r</w:t>
            </w:r>
            <w:r w:rsidRPr="00887C6A">
              <w:t xml:space="preserve"> for CRR Owner </w:t>
            </w:r>
            <w:r w:rsidRPr="00887C6A">
              <w:rPr>
                <w:i/>
              </w:rPr>
              <w:t>o</w:t>
            </w:r>
            <w:r w:rsidRPr="00887C6A">
              <w:t xml:space="preserve">’s PTP Obligations.  Its value is 1, if only one CRR Owner has acquired PCRRs under the refund provision using this Resource </w:t>
            </w:r>
            <w:r w:rsidRPr="00887C6A">
              <w:rPr>
                <w:i/>
              </w:rPr>
              <w:t>r</w:t>
            </w:r>
            <w:r w:rsidRPr="00887C6A">
              <w:t>.</w:t>
            </w:r>
          </w:p>
        </w:tc>
      </w:tr>
      <w:tr w:rsidR="00212172" w:rsidRPr="00887C6A" w14:paraId="0C24563B" w14:textId="77777777" w:rsidTr="009F28D9">
        <w:trPr>
          <w:cantSplit/>
        </w:trPr>
        <w:tc>
          <w:tcPr>
            <w:tcW w:w="1231" w:type="pct"/>
          </w:tcPr>
          <w:p w14:paraId="6136F003" w14:textId="77777777" w:rsidR="00212172" w:rsidRPr="00887C6A" w:rsidRDefault="00212172" w:rsidP="009F28D9">
            <w:pPr>
              <w:pStyle w:val="TableBody"/>
            </w:pPr>
            <w:r w:rsidRPr="00887C6A">
              <w:t xml:space="preserve">OS </w:t>
            </w:r>
            <w:r w:rsidRPr="008F3BDD">
              <w:rPr>
                <w:i/>
                <w:vertAlign w:val="subscript"/>
              </w:rPr>
              <w:t>r, y</w:t>
            </w:r>
          </w:p>
        </w:tc>
        <w:tc>
          <w:tcPr>
            <w:tcW w:w="517" w:type="pct"/>
          </w:tcPr>
          <w:p w14:paraId="13A28373" w14:textId="77777777" w:rsidR="00212172" w:rsidRPr="00887C6A" w:rsidRDefault="00212172" w:rsidP="009F28D9">
            <w:pPr>
              <w:pStyle w:val="TableBody"/>
            </w:pPr>
            <w:r w:rsidRPr="00887C6A">
              <w:t>MW</w:t>
            </w:r>
          </w:p>
        </w:tc>
        <w:tc>
          <w:tcPr>
            <w:tcW w:w="3252" w:type="pct"/>
          </w:tcPr>
          <w:p w14:paraId="5C999CE1" w14:textId="77777777" w:rsidR="00212172" w:rsidRPr="00887C6A" w:rsidRDefault="00212172" w:rsidP="009F28D9">
            <w:pPr>
              <w:pStyle w:val="TableBody"/>
              <w:rPr>
                <w:i/>
                <w:iCs w:val="0"/>
              </w:rPr>
            </w:pPr>
            <w:r w:rsidRPr="00887C6A">
              <w:rPr>
                <w:i/>
              </w:rPr>
              <w:t>Output Schedule per Resource per SCED interval</w:t>
            </w:r>
            <w:r w:rsidRPr="00887C6A">
              <w:t xml:space="preserve">—The Output Schedule submitted to ERCOT for Resource </w:t>
            </w:r>
            <w:r w:rsidRPr="00887C6A">
              <w:rPr>
                <w:i/>
              </w:rPr>
              <w:t>r</w:t>
            </w:r>
            <w:r w:rsidRPr="00887C6A">
              <w:t xml:space="preserve"> for the SCED interval </w:t>
            </w:r>
            <w:r w:rsidRPr="00887C6A">
              <w:rPr>
                <w:i/>
              </w:rPr>
              <w:t>y</w:t>
            </w:r>
            <w:r w:rsidRPr="00887C6A">
              <w:t>.</w:t>
            </w:r>
          </w:p>
        </w:tc>
      </w:tr>
      <w:tr w:rsidR="00212172" w:rsidRPr="00887C6A" w14:paraId="7FE5E8EC" w14:textId="77777777" w:rsidTr="009F28D9">
        <w:trPr>
          <w:cantSplit/>
        </w:trPr>
        <w:tc>
          <w:tcPr>
            <w:tcW w:w="1231" w:type="pct"/>
          </w:tcPr>
          <w:p w14:paraId="690CDDE3" w14:textId="77777777" w:rsidR="00212172" w:rsidRPr="00887C6A" w:rsidRDefault="00212172" w:rsidP="009F28D9">
            <w:pPr>
              <w:pStyle w:val="TableBody"/>
            </w:pPr>
            <w:r w:rsidRPr="00887C6A">
              <w:t xml:space="preserve">TGFTH </w:t>
            </w:r>
            <w:r w:rsidRPr="008F3BDD">
              <w:rPr>
                <w:i/>
                <w:vertAlign w:val="subscript"/>
              </w:rPr>
              <w:t>r</w:t>
            </w:r>
          </w:p>
        </w:tc>
        <w:tc>
          <w:tcPr>
            <w:tcW w:w="517" w:type="pct"/>
          </w:tcPr>
          <w:p w14:paraId="2DA9401B" w14:textId="77777777" w:rsidR="00212172" w:rsidRPr="00887C6A" w:rsidRDefault="00212172" w:rsidP="009F28D9">
            <w:pPr>
              <w:pStyle w:val="TableBody"/>
            </w:pPr>
            <w:r w:rsidRPr="00887C6A">
              <w:t>MWh</w:t>
            </w:r>
          </w:p>
        </w:tc>
        <w:tc>
          <w:tcPr>
            <w:tcW w:w="3252" w:type="pct"/>
          </w:tcPr>
          <w:p w14:paraId="510D2233" w14:textId="77777777" w:rsidR="00212172" w:rsidRPr="00887C6A" w:rsidRDefault="00212172" w:rsidP="009F28D9">
            <w:pPr>
              <w:pStyle w:val="TableBody"/>
              <w:rPr>
                <w:i/>
              </w:rPr>
            </w:pPr>
            <w:r w:rsidRPr="00887C6A">
              <w:rPr>
                <w:i/>
              </w:rPr>
              <w:t>Telemetered Generation for the Hour per Resource per Hour</w:t>
            </w:r>
            <w:r w:rsidRPr="00887C6A">
              <w:t xml:space="preserve">—The telemetered generation of Generation Resource </w:t>
            </w:r>
            <w:r w:rsidRPr="00887C6A">
              <w:rPr>
                <w:i/>
              </w:rPr>
              <w:t>r</w:t>
            </w:r>
            <w:r w:rsidRPr="00887C6A">
              <w:t>, for the hour.</w:t>
            </w:r>
          </w:p>
        </w:tc>
      </w:tr>
      <w:tr w:rsidR="00212172" w:rsidRPr="00887C6A" w14:paraId="36E81BE1" w14:textId="77777777" w:rsidTr="009F28D9">
        <w:trPr>
          <w:cantSplit/>
        </w:trPr>
        <w:tc>
          <w:tcPr>
            <w:tcW w:w="1231" w:type="pct"/>
          </w:tcPr>
          <w:p w14:paraId="3225A33E" w14:textId="77777777" w:rsidR="00212172" w:rsidRPr="00887C6A" w:rsidRDefault="00212172" w:rsidP="009F28D9">
            <w:pPr>
              <w:pStyle w:val="TableBody"/>
            </w:pPr>
            <w:r w:rsidRPr="00887C6A">
              <w:t xml:space="preserve">OBLRF </w:t>
            </w:r>
            <w:r w:rsidRPr="008F3BDD">
              <w:rPr>
                <w:i/>
                <w:vertAlign w:val="subscript"/>
              </w:rPr>
              <w:t>o, r, (j, k)</w:t>
            </w:r>
          </w:p>
        </w:tc>
        <w:tc>
          <w:tcPr>
            <w:tcW w:w="517" w:type="pct"/>
          </w:tcPr>
          <w:p w14:paraId="68F43E96" w14:textId="77777777" w:rsidR="00212172" w:rsidRPr="00887C6A" w:rsidRDefault="00212172" w:rsidP="009F28D9">
            <w:pPr>
              <w:pStyle w:val="TableBody"/>
            </w:pPr>
            <w:r w:rsidRPr="00887C6A">
              <w:t>none</w:t>
            </w:r>
          </w:p>
        </w:tc>
        <w:tc>
          <w:tcPr>
            <w:tcW w:w="3252" w:type="pct"/>
          </w:tcPr>
          <w:p w14:paraId="7D12021D" w14:textId="77777777" w:rsidR="00212172" w:rsidRPr="00887C6A" w:rsidRDefault="00212172" w:rsidP="009F28D9">
            <w:pPr>
              <w:pStyle w:val="TableBody"/>
              <w:rPr>
                <w:i/>
                <w:iCs w:val="0"/>
              </w:rPr>
            </w:pPr>
            <w:r w:rsidRPr="00887C6A">
              <w:rPr>
                <w:i/>
              </w:rPr>
              <w:t>Obligation with Refund Factor per CRR Owner per Resource</w:t>
            </w:r>
            <w:r w:rsidRPr="00887C6A">
              <w:t xml:space="preserve">—The ratio of CRR Owner </w:t>
            </w:r>
            <w:r w:rsidRPr="00887C6A">
              <w:rPr>
                <w:i/>
              </w:rPr>
              <w:t>o</w:t>
            </w:r>
            <w:r w:rsidRPr="00887C6A">
              <w:t xml:space="preserve">’s Resource </w:t>
            </w:r>
            <w:r w:rsidRPr="00887C6A">
              <w:rPr>
                <w:i/>
              </w:rPr>
              <w:t>r</w:t>
            </w:r>
            <w:r w:rsidRPr="00887C6A">
              <w:t>’s capacity allocated to the PTP Obligations with Refund with the source</w:t>
            </w:r>
            <w:r w:rsidRPr="00887C6A">
              <w:rPr>
                <w:i/>
              </w:rPr>
              <w:t xml:space="preserve"> j</w:t>
            </w:r>
            <w:r w:rsidRPr="00887C6A">
              <w:t xml:space="preserve"> and sink </w:t>
            </w:r>
            <w:r w:rsidRPr="00887C6A">
              <w:rPr>
                <w:i/>
              </w:rPr>
              <w:t>k</w:t>
            </w:r>
            <w:r w:rsidRPr="00887C6A">
              <w:t xml:space="preserve"> to the same CRR Owner’s total capacity for the Resource </w:t>
            </w:r>
            <w:r w:rsidRPr="00887C6A">
              <w:rPr>
                <w:i/>
              </w:rPr>
              <w:t xml:space="preserve">r </w:t>
            </w:r>
            <w:r w:rsidRPr="00887C6A">
              <w:t xml:space="preserve">nominated for all the PCRRs under the refund provision with the same source </w:t>
            </w:r>
            <w:r w:rsidRPr="00887C6A">
              <w:rPr>
                <w:i/>
              </w:rPr>
              <w:t>j</w:t>
            </w:r>
            <w:r w:rsidRPr="00887C6A">
              <w:t>.</w:t>
            </w:r>
          </w:p>
        </w:tc>
      </w:tr>
      <w:tr w:rsidR="00212172" w:rsidRPr="00887C6A" w14:paraId="6D68A4B7" w14:textId="77777777" w:rsidTr="009F28D9">
        <w:trPr>
          <w:cantSplit/>
        </w:trPr>
        <w:tc>
          <w:tcPr>
            <w:tcW w:w="1231" w:type="pct"/>
          </w:tcPr>
          <w:p w14:paraId="01825EA2" w14:textId="77777777" w:rsidR="00212172" w:rsidRPr="00887C6A" w:rsidRDefault="00212172" w:rsidP="009F28D9">
            <w:pPr>
              <w:pStyle w:val="TableBody"/>
              <w:rPr>
                <w:bCs/>
              </w:rPr>
            </w:pPr>
            <w:r w:rsidRPr="00887C6A">
              <w:t xml:space="preserve">TLMP </w:t>
            </w:r>
            <w:r w:rsidRPr="00887C6A">
              <w:rPr>
                <w:vertAlign w:val="subscript"/>
              </w:rPr>
              <w:t>y</w:t>
            </w:r>
          </w:p>
        </w:tc>
        <w:tc>
          <w:tcPr>
            <w:tcW w:w="517" w:type="pct"/>
          </w:tcPr>
          <w:p w14:paraId="017522CE" w14:textId="77777777" w:rsidR="00212172" w:rsidRPr="00887C6A" w:rsidRDefault="00212172" w:rsidP="009F28D9">
            <w:pPr>
              <w:pStyle w:val="TableBody"/>
              <w:rPr>
                <w:iCs w:val="0"/>
              </w:rPr>
            </w:pPr>
            <w:r w:rsidRPr="00887C6A">
              <w:t>second</w:t>
            </w:r>
          </w:p>
        </w:tc>
        <w:tc>
          <w:tcPr>
            <w:tcW w:w="3252" w:type="pct"/>
          </w:tcPr>
          <w:p w14:paraId="05C4E3ED" w14:textId="77777777" w:rsidR="00212172" w:rsidRPr="00887C6A" w:rsidRDefault="00212172" w:rsidP="009F28D9">
            <w:pPr>
              <w:pStyle w:val="TableBody"/>
              <w:rPr>
                <w:bCs/>
              </w:rPr>
            </w:pPr>
            <w:r w:rsidRPr="00887C6A">
              <w:rPr>
                <w:i/>
                <w:iCs w:val="0"/>
              </w:rPr>
              <w:t>Duration of SCED interval per interval</w:t>
            </w:r>
            <w:r w:rsidRPr="00887C6A">
              <w:t xml:space="preserve">—The duration of the portion of the SCED interval </w:t>
            </w:r>
            <w:r w:rsidRPr="00887C6A">
              <w:rPr>
                <w:i/>
                <w:iCs w:val="0"/>
              </w:rPr>
              <w:t>y</w:t>
            </w:r>
            <w:r w:rsidRPr="00887C6A">
              <w:rPr>
                <w:iCs w:val="0"/>
              </w:rPr>
              <w:t xml:space="preserve"> within the hour</w:t>
            </w:r>
            <w:r w:rsidRPr="00887C6A">
              <w:t>.</w:t>
            </w:r>
          </w:p>
        </w:tc>
      </w:tr>
      <w:tr w:rsidR="00212172" w:rsidRPr="00887C6A" w14:paraId="49AC5144" w14:textId="77777777" w:rsidTr="009F28D9">
        <w:trPr>
          <w:cantSplit/>
        </w:trPr>
        <w:tc>
          <w:tcPr>
            <w:tcW w:w="1231" w:type="pct"/>
          </w:tcPr>
          <w:p w14:paraId="6283F916" w14:textId="77777777" w:rsidR="00212172" w:rsidRPr="008F3BDD" w:rsidRDefault="00212172" w:rsidP="009F28D9">
            <w:pPr>
              <w:pStyle w:val="TableBody"/>
              <w:rPr>
                <w:i/>
              </w:rPr>
            </w:pPr>
            <w:r w:rsidRPr="008F3BDD">
              <w:rPr>
                <w:i/>
              </w:rPr>
              <w:t>o</w:t>
            </w:r>
          </w:p>
        </w:tc>
        <w:tc>
          <w:tcPr>
            <w:tcW w:w="517" w:type="pct"/>
          </w:tcPr>
          <w:p w14:paraId="7BF7A46B" w14:textId="77777777" w:rsidR="00212172" w:rsidRPr="00887C6A" w:rsidRDefault="00212172" w:rsidP="009F28D9">
            <w:pPr>
              <w:pStyle w:val="TableBody"/>
            </w:pPr>
            <w:r w:rsidRPr="00887C6A">
              <w:t>none</w:t>
            </w:r>
          </w:p>
        </w:tc>
        <w:tc>
          <w:tcPr>
            <w:tcW w:w="3252" w:type="pct"/>
          </w:tcPr>
          <w:p w14:paraId="666B9E7F" w14:textId="77777777" w:rsidR="00212172" w:rsidRPr="00887C6A" w:rsidRDefault="00212172" w:rsidP="009F28D9">
            <w:pPr>
              <w:pStyle w:val="TableBody"/>
            </w:pPr>
            <w:r w:rsidRPr="00887C6A">
              <w:t>A CRR Owner.</w:t>
            </w:r>
          </w:p>
        </w:tc>
      </w:tr>
      <w:tr w:rsidR="00212172" w:rsidRPr="00887C6A" w14:paraId="391BD96D" w14:textId="77777777" w:rsidTr="009F28D9">
        <w:trPr>
          <w:cantSplit/>
        </w:trPr>
        <w:tc>
          <w:tcPr>
            <w:tcW w:w="1231" w:type="pct"/>
          </w:tcPr>
          <w:p w14:paraId="72B68374" w14:textId="77777777" w:rsidR="00212172" w:rsidRPr="008F3BDD" w:rsidRDefault="00212172" w:rsidP="009F28D9">
            <w:pPr>
              <w:pStyle w:val="TableBody"/>
              <w:rPr>
                <w:bCs/>
                <w:i/>
              </w:rPr>
            </w:pPr>
            <w:r w:rsidRPr="008F3BDD">
              <w:rPr>
                <w:i/>
              </w:rPr>
              <w:t>y</w:t>
            </w:r>
          </w:p>
        </w:tc>
        <w:tc>
          <w:tcPr>
            <w:tcW w:w="517" w:type="pct"/>
          </w:tcPr>
          <w:p w14:paraId="5EDDEC9B" w14:textId="77777777" w:rsidR="00212172" w:rsidRPr="00887C6A" w:rsidRDefault="00212172" w:rsidP="009F28D9">
            <w:pPr>
              <w:pStyle w:val="TableBody"/>
            </w:pPr>
            <w:r w:rsidRPr="00887C6A">
              <w:t>none</w:t>
            </w:r>
          </w:p>
        </w:tc>
        <w:tc>
          <w:tcPr>
            <w:tcW w:w="3252" w:type="pct"/>
          </w:tcPr>
          <w:p w14:paraId="02CACCB4" w14:textId="77777777" w:rsidR="00212172" w:rsidRPr="00887C6A" w:rsidRDefault="00212172" w:rsidP="009F28D9">
            <w:pPr>
              <w:pStyle w:val="TableBody"/>
              <w:rPr>
                <w:bCs/>
              </w:rPr>
            </w:pPr>
            <w:r w:rsidRPr="00887C6A">
              <w:t xml:space="preserve">A SCED interval in the hour. </w:t>
            </w:r>
          </w:p>
        </w:tc>
      </w:tr>
      <w:tr w:rsidR="00212172" w:rsidRPr="00887C6A" w14:paraId="3FE266CB" w14:textId="77777777" w:rsidTr="009F28D9">
        <w:trPr>
          <w:cantSplit/>
        </w:trPr>
        <w:tc>
          <w:tcPr>
            <w:tcW w:w="1231" w:type="pct"/>
          </w:tcPr>
          <w:p w14:paraId="7C7101BD" w14:textId="77777777" w:rsidR="00212172" w:rsidRPr="008F3BDD" w:rsidRDefault="00212172" w:rsidP="009F28D9">
            <w:pPr>
              <w:pStyle w:val="TableBody"/>
              <w:rPr>
                <w:bCs/>
                <w:i/>
              </w:rPr>
            </w:pPr>
            <w:r w:rsidRPr="008F3BDD">
              <w:rPr>
                <w:i/>
              </w:rPr>
              <w:t>r</w:t>
            </w:r>
          </w:p>
        </w:tc>
        <w:tc>
          <w:tcPr>
            <w:tcW w:w="517" w:type="pct"/>
          </w:tcPr>
          <w:p w14:paraId="165CAA05" w14:textId="77777777" w:rsidR="00212172" w:rsidRPr="00887C6A" w:rsidRDefault="00212172" w:rsidP="009F28D9">
            <w:pPr>
              <w:pStyle w:val="TableBody"/>
            </w:pPr>
            <w:r w:rsidRPr="00887C6A">
              <w:t>none</w:t>
            </w:r>
          </w:p>
        </w:tc>
        <w:tc>
          <w:tcPr>
            <w:tcW w:w="3252" w:type="pct"/>
          </w:tcPr>
          <w:p w14:paraId="7BF34D1E" w14:textId="77777777" w:rsidR="00212172" w:rsidRPr="00887C6A" w:rsidRDefault="00212172" w:rsidP="009F28D9">
            <w:pPr>
              <w:pStyle w:val="TableBody"/>
              <w:rPr>
                <w:bCs/>
              </w:rPr>
            </w:pPr>
            <w:r w:rsidRPr="00887C6A">
              <w:t xml:space="preserve">A Resource. </w:t>
            </w:r>
          </w:p>
        </w:tc>
      </w:tr>
      <w:tr w:rsidR="00212172" w:rsidRPr="00887C6A" w14:paraId="6BAE3B6D" w14:textId="77777777" w:rsidTr="009F28D9">
        <w:trPr>
          <w:cantSplit/>
        </w:trPr>
        <w:tc>
          <w:tcPr>
            <w:tcW w:w="1231" w:type="pct"/>
          </w:tcPr>
          <w:p w14:paraId="6B8E4CFD" w14:textId="77777777" w:rsidR="00212172" w:rsidRPr="008F3BDD" w:rsidRDefault="00212172" w:rsidP="009F28D9">
            <w:pPr>
              <w:pStyle w:val="TableBody"/>
              <w:rPr>
                <w:i/>
              </w:rPr>
            </w:pPr>
            <w:r w:rsidRPr="008F3BDD">
              <w:rPr>
                <w:i/>
              </w:rPr>
              <w:lastRenderedPageBreak/>
              <w:t>j</w:t>
            </w:r>
          </w:p>
        </w:tc>
        <w:tc>
          <w:tcPr>
            <w:tcW w:w="517" w:type="pct"/>
          </w:tcPr>
          <w:p w14:paraId="4D2C7E8B" w14:textId="77777777" w:rsidR="00212172" w:rsidRPr="00887C6A" w:rsidRDefault="00212172" w:rsidP="009F28D9">
            <w:pPr>
              <w:pStyle w:val="TableBody"/>
            </w:pPr>
            <w:r w:rsidRPr="00887C6A">
              <w:t>none</w:t>
            </w:r>
          </w:p>
        </w:tc>
        <w:tc>
          <w:tcPr>
            <w:tcW w:w="3252" w:type="pct"/>
          </w:tcPr>
          <w:p w14:paraId="3EFF856B" w14:textId="77777777" w:rsidR="00212172" w:rsidRPr="00887C6A" w:rsidRDefault="00212172" w:rsidP="009F28D9">
            <w:pPr>
              <w:pStyle w:val="TableBody"/>
            </w:pPr>
            <w:r w:rsidRPr="00887C6A">
              <w:t>A source Settlement Point.</w:t>
            </w:r>
          </w:p>
        </w:tc>
      </w:tr>
      <w:tr w:rsidR="00212172" w:rsidRPr="00887C6A" w14:paraId="1B17D12F" w14:textId="77777777" w:rsidTr="009F28D9">
        <w:trPr>
          <w:cantSplit/>
        </w:trPr>
        <w:tc>
          <w:tcPr>
            <w:tcW w:w="1231" w:type="pct"/>
          </w:tcPr>
          <w:p w14:paraId="162AB179" w14:textId="77777777" w:rsidR="00212172" w:rsidRPr="008F3BDD" w:rsidRDefault="00212172" w:rsidP="009F28D9">
            <w:pPr>
              <w:pStyle w:val="TableBody"/>
              <w:rPr>
                <w:i/>
              </w:rPr>
            </w:pPr>
            <w:r w:rsidRPr="008F3BDD">
              <w:rPr>
                <w:i/>
              </w:rPr>
              <w:t>k</w:t>
            </w:r>
          </w:p>
        </w:tc>
        <w:tc>
          <w:tcPr>
            <w:tcW w:w="517" w:type="pct"/>
          </w:tcPr>
          <w:p w14:paraId="7EE71F95" w14:textId="77777777" w:rsidR="00212172" w:rsidRPr="00887C6A" w:rsidRDefault="00212172" w:rsidP="009F28D9">
            <w:pPr>
              <w:pStyle w:val="TableBody"/>
            </w:pPr>
            <w:r w:rsidRPr="00887C6A">
              <w:t>none</w:t>
            </w:r>
          </w:p>
        </w:tc>
        <w:tc>
          <w:tcPr>
            <w:tcW w:w="3252" w:type="pct"/>
          </w:tcPr>
          <w:p w14:paraId="03B392EA" w14:textId="77777777" w:rsidR="00212172" w:rsidRPr="00887C6A" w:rsidRDefault="00212172" w:rsidP="009F28D9">
            <w:pPr>
              <w:pStyle w:val="TableBody"/>
            </w:pPr>
            <w:r w:rsidRPr="00887C6A">
              <w:t>A sink Settlement Point.</w:t>
            </w:r>
          </w:p>
        </w:tc>
      </w:tr>
    </w:tbl>
    <w:p w14:paraId="7BC0B80F" w14:textId="77777777" w:rsidR="00212172" w:rsidRPr="00887C6A" w:rsidRDefault="00212172" w:rsidP="00212172"/>
    <w:p w14:paraId="2B621C4C" w14:textId="77777777" w:rsidR="00212172" w:rsidRPr="00887C6A" w:rsidRDefault="00212172" w:rsidP="00212172">
      <w:pPr>
        <w:pStyle w:val="BodyTextNumbered"/>
      </w:pPr>
      <w:r w:rsidRPr="00887C6A">
        <w:t>(2)</w:t>
      </w:r>
      <w:r w:rsidRPr="00887C6A">
        <w:tab/>
        <w:t xml:space="preserve">If ERCOT is unable to execute the DAM, the net total payment or charge to each CRR Owner for the Operating Hour of all its PTP Obligations with Refund settled in Real-Time is calculated as follows: </w:t>
      </w:r>
    </w:p>
    <w:p w14:paraId="6DE46B65" w14:textId="77777777" w:rsidR="00212172" w:rsidRPr="00887C6A" w:rsidRDefault="00212172" w:rsidP="00440158">
      <w:pPr>
        <w:pStyle w:val="Formula"/>
        <w:rPr>
          <w:lang w:val="pt-BR"/>
        </w:rPr>
      </w:pPr>
      <w:r w:rsidRPr="00887C6A">
        <w:rPr>
          <w:lang w:val="pt-BR"/>
        </w:rPr>
        <w:t xml:space="preserve">NDRTOBLRAMTOTOT </w:t>
      </w:r>
      <w:r w:rsidRPr="00887C6A">
        <w:rPr>
          <w:i/>
          <w:vertAlign w:val="subscript"/>
          <w:lang w:val="pt-BR"/>
        </w:rPr>
        <w:t>o</w:t>
      </w:r>
      <w:r w:rsidRPr="00887C6A">
        <w:rPr>
          <w:lang w:val="pt-BR"/>
        </w:rPr>
        <w:tab/>
        <w:t xml:space="preserve">= </w:t>
      </w:r>
      <w:r w:rsidRPr="00887C6A">
        <w:rPr>
          <w:position w:val="-22"/>
        </w:rPr>
        <w:object w:dxaOrig="220" w:dyaOrig="460" w14:anchorId="390FB6F0">
          <v:shape id="_x0000_i1120" type="#_x0000_t75" style="width:11.5pt;height:23pt" o:ole="">
            <v:imagedata r:id="rId82" o:title=""/>
          </v:shape>
          <o:OLEObject Type="Embed" ProgID="Equation.3" ShapeID="_x0000_i1120" DrawAspect="Content" ObjectID="_1825492994" r:id="rId132"/>
        </w:object>
      </w:r>
      <w:r w:rsidRPr="00887C6A">
        <w:rPr>
          <w:position w:val="-20"/>
        </w:rPr>
        <w:object w:dxaOrig="220" w:dyaOrig="440" w14:anchorId="2AE9DFD1">
          <v:shape id="_x0000_i1121" type="#_x0000_t75" style="width:11.5pt;height:21.8pt" o:ole="">
            <v:imagedata r:id="rId84" o:title=""/>
          </v:shape>
          <o:OLEObject Type="Embed" ProgID="Equation.3" ShapeID="_x0000_i1121" DrawAspect="Content" ObjectID="_1825492995" r:id="rId133"/>
        </w:object>
      </w:r>
      <w:r w:rsidRPr="00887C6A">
        <w:rPr>
          <w:lang w:val="pt-BR"/>
        </w:rPr>
        <w:t xml:space="preserve"> NDRTOBLRAMT </w:t>
      </w:r>
      <w:r w:rsidRPr="00887C6A">
        <w:rPr>
          <w:i/>
          <w:vertAlign w:val="subscript"/>
          <w:lang w:val="pt-BR"/>
        </w:rPr>
        <w:t>o, (j, k)</w:t>
      </w:r>
    </w:p>
    <w:p w14:paraId="6EF8EF16" w14:textId="77777777" w:rsidR="00212172" w:rsidRPr="00887C6A" w:rsidRDefault="00212172" w:rsidP="00212172">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615"/>
        <w:gridCol w:w="6345"/>
      </w:tblGrid>
      <w:tr w:rsidR="00212172" w:rsidRPr="00887C6A" w14:paraId="7F153DED" w14:textId="77777777" w:rsidTr="009F28D9">
        <w:trPr>
          <w:cantSplit/>
          <w:tblHeader/>
        </w:trPr>
        <w:tc>
          <w:tcPr>
            <w:tcW w:w="1278" w:type="pct"/>
          </w:tcPr>
          <w:p w14:paraId="5EF90053" w14:textId="77777777" w:rsidR="00212172" w:rsidRPr="00887C6A" w:rsidRDefault="00212172" w:rsidP="009F28D9">
            <w:pPr>
              <w:pStyle w:val="TableHead"/>
            </w:pPr>
            <w:r w:rsidRPr="00887C6A">
              <w:t>Variable</w:t>
            </w:r>
          </w:p>
        </w:tc>
        <w:tc>
          <w:tcPr>
            <w:tcW w:w="329" w:type="pct"/>
          </w:tcPr>
          <w:p w14:paraId="118E4832" w14:textId="77777777" w:rsidR="00212172" w:rsidRPr="00887C6A" w:rsidRDefault="00212172" w:rsidP="009F28D9">
            <w:pPr>
              <w:pStyle w:val="TableHead"/>
            </w:pPr>
            <w:r w:rsidRPr="00887C6A">
              <w:t>Unit</w:t>
            </w:r>
          </w:p>
        </w:tc>
        <w:tc>
          <w:tcPr>
            <w:tcW w:w="3393" w:type="pct"/>
          </w:tcPr>
          <w:p w14:paraId="1A746A0D" w14:textId="77777777" w:rsidR="00212172" w:rsidRPr="00887C6A" w:rsidRDefault="00212172" w:rsidP="009F28D9">
            <w:pPr>
              <w:pStyle w:val="TableHead"/>
            </w:pPr>
            <w:r w:rsidRPr="00887C6A">
              <w:t>Definition</w:t>
            </w:r>
          </w:p>
        </w:tc>
      </w:tr>
      <w:tr w:rsidR="00212172" w:rsidRPr="00887C6A" w14:paraId="4DDD7E37" w14:textId="77777777" w:rsidTr="009F28D9">
        <w:tc>
          <w:tcPr>
            <w:tcW w:w="1278" w:type="pct"/>
          </w:tcPr>
          <w:p w14:paraId="6CF598B1" w14:textId="77777777" w:rsidR="00212172" w:rsidRPr="00887C6A" w:rsidRDefault="00212172" w:rsidP="009F28D9">
            <w:pPr>
              <w:pStyle w:val="TableBody"/>
            </w:pPr>
            <w:r w:rsidRPr="00887C6A">
              <w:t xml:space="preserve">NDRTOBLRAMTOTOT </w:t>
            </w:r>
            <w:r w:rsidRPr="008F3BDD">
              <w:rPr>
                <w:i/>
                <w:vertAlign w:val="subscript"/>
              </w:rPr>
              <w:t>o</w:t>
            </w:r>
          </w:p>
        </w:tc>
        <w:tc>
          <w:tcPr>
            <w:tcW w:w="329" w:type="pct"/>
          </w:tcPr>
          <w:p w14:paraId="24EFB836" w14:textId="77777777" w:rsidR="00212172" w:rsidRPr="00887C6A" w:rsidRDefault="00212172" w:rsidP="009F28D9">
            <w:pPr>
              <w:pStyle w:val="TableBody"/>
            </w:pPr>
            <w:r w:rsidRPr="00887C6A">
              <w:t>$</w:t>
            </w:r>
          </w:p>
        </w:tc>
        <w:tc>
          <w:tcPr>
            <w:tcW w:w="3393" w:type="pct"/>
          </w:tcPr>
          <w:p w14:paraId="1B7AB77A" w14:textId="77777777" w:rsidR="00212172" w:rsidRPr="00887C6A" w:rsidRDefault="00212172" w:rsidP="009F28D9">
            <w:pPr>
              <w:pStyle w:val="TableBody"/>
            </w:pPr>
            <w:r w:rsidRPr="00887C6A">
              <w:rPr>
                <w:i/>
              </w:rPr>
              <w:t>No DAM Real-Time Obligation with Refund Amount Owner Total per CRR Owner</w:t>
            </w:r>
            <w:r w:rsidRPr="00887C6A">
              <w:t xml:space="preserve">—The net total payment or charge to CRR Owner </w:t>
            </w:r>
            <w:r w:rsidRPr="00887C6A">
              <w:rPr>
                <w:i/>
              </w:rPr>
              <w:t>o</w:t>
            </w:r>
            <w:r w:rsidRPr="00887C6A">
              <w:t xml:space="preserve"> for all its PTP Obligations with Refund settled in Real-Time, when ERCOT is unable to execute the DAM, for the hour.</w:t>
            </w:r>
          </w:p>
        </w:tc>
      </w:tr>
      <w:tr w:rsidR="00212172" w:rsidRPr="00887C6A" w14:paraId="3CA1A8C7" w14:textId="77777777" w:rsidTr="009F28D9">
        <w:tc>
          <w:tcPr>
            <w:tcW w:w="1278" w:type="pct"/>
          </w:tcPr>
          <w:p w14:paraId="453FD4FA" w14:textId="77777777" w:rsidR="00212172" w:rsidRPr="00887C6A" w:rsidRDefault="00212172" w:rsidP="009F28D9">
            <w:pPr>
              <w:pStyle w:val="TableBody"/>
            </w:pPr>
            <w:r w:rsidRPr="00887C6A">
              <w:t xml:space="preserve">NDRTOBLRAMT </w:t>
            </w:r>
            <w:r w:rsidRPr="008F3BDD">
              <w:rPr>
                <w:i/>
                <w:vertAlign w:val="subscript"/>
              </w:rPr>
              <w:t>o, (j, k)</w:t>
            </w:r>
          </w:p>
        </w:tc>
        <w:tc>
          <w:tcPr>
            <w:tcW w:w="329" w:type="pct"/>
          </w:tcPr>
          <w:p w14:paraId="3CDA6239" w14:textId="77777777" w:rsidR="00212172" w:rsidRPr="00887C6A" w:rsidRDefault="00212172" w:rsidP="009F28D9">
            <w:pPr>
              <w:pStyle w:val="TableBody"/>
            </w:pPr>
            <w:r w:rsidRPr="00887C6A">
              <w:rPr>
                <w:bCs/>
              </w:rPr>
              <w:t>$</w:t>
            </w:r>
          </w:p>
        </w:tc>
        <w:tc>
          <w:tcPr>
            <w:tcW w:w="3393" w:type="pct"/>
          </w:tcPr>
          <w:p w14:paraId="20F6F1A9" w14:textId="77777777" w:rsidR="00212172" w:rsidRPr="00887C6A" w:rsidRDefault="00212172" w:rsidP="009F28D9">
            <w:pPr>
              <w:pStyle w:val="TableBody"/>
            </w:pPr>
            <w:r w:rsidRPr="00887C6A">
              <w:rPr>
                <w:bCs/>
                <w:i/>
              </w:rPr>
              <w:t xml:space="preserve">No DAM Real-Time Obligation with Refund Amount per CRR Owner per pair of </w:t>
            </w:r>
            <w:proofErr w:type="gramStart"/>
            <w:r w:rsidRPr="00887C6A">
              <w:rPr>
                <w:bCs/>
                <w:i/>
              </w:rPr>
              <w:t>source</w:t>
            </w:r>
            <w:proofErr w:type="gramEnd"/>
            <w:r w:rsidRPr="00887C6A">
              <w:rPr>
                <w:bCs/>
                <w:i/>
              </w:rPr>
              <w:t xml:space="preserve"> and sink</w:t>
            </w:r>
            <w:r w:rsidRPr="00887C6A">
              <w:rPr>
                <w:bCs/>
              </w:rPr>
              <w:sym w:font="Symbol" w:char="F0BE"/>
            </w:r>
            <w:r w:rsidRPr="00887C6A">
              <w:rPr>
                <w:bCs/>
              </w:rPr>
              <w:t xml:space="preserve">The payment to CRR Owner </w:t>
            </w:r>
            <w:r w:rsidRPr="00887C6A">
              <w:rPr>
                <w:bCs/>
                <w:i/>
              </w:rPr>
              <w:t>o</w:t>
            </w:r>
            <w:r w:rsidRPr="00887C6A">
              <w:rPr>
                <w:bCs/>
              </w:rPr>
              <w:t xml:space="preserve"> for the PTP Obligation with Refund with the source </w:t>
            </w:r>
            <w:r w:rsidRPr="00887C6A">
              <w:rPr>
                <w:bCs/>
                <w:i/>
              </w:rPr>
              <w:t>j</w:t>
            </w:r>
            <w:r w:rsidRPr="00887C6A">
              <w:rPr>
                <w:bCs/>
              </w:rPr>
              <w:t xml:space="preserve"> and the sink </w:t>
            </w:r>
            <w:r w:rsidRPr="00887C6A">
              <w:rPr>
                <w:bCs/>
                <w:i/>
              </w:rPr>
              <w:t>k</w:t>
            </w:r>
            <w:r w:rsidRPr="00887C6A">
              <w:rPr>
                <w:bCs/>
              </w:rPr>
              <w:t xml:space="preserve">, settled in Real-Time, when ERCOT is unable to execute the DAM, for the </w:t>
            </w:r>
            <w:r w:rsidRPr="00887C6A">
              <w:t>hour</w:t>
            </w:r>
            <w:r w:rsidRPr="00887C6A">
              <w:rPr>
                <w:bCs/>
              </w:rPr>
              <w:t>.</w:t>
            </w:r>
          </w:p>
        </w:tc>
      </w:tr>
      <w:tr w:rsidR="00212172" w:rsidRPr="00887C6A" w14:paraId="2F6778B5" w14:textId="77777777" w:rsidTr="009F28D9">
        <w:trPr>
          <w:cantSplit/>
        </w:trPr>
        <w:tc>
          <w:tcPr>
            <w:tcW w:w="1278" w:type="pct"/>
            <w:tcBorders>
              <w:top w:val="single" w:sz="4" w:space="0" w:color="auto"/>
              <w:left w:val="single" w:sz="4" w:space="0" w:color="auto"/>
              <w:bottom w:val="single" w:sz="4" w:space="0" w:color="auto"/>
              <w:right w:val="single" w:sz="4" w:space="0" w:color="auto"/>
            </w:tcBorders>
          </w:tcPr>
          <w:p w14:paraId="20D49F9B" w14:textId="77777777" w:rsidR="00212172" w:rsidRPr="008F3BDD" w:rsidRDefault="00212172" w:rsidP="009F28D9">
            <w:pPr>
              <w:pStyle w:val="TableBody"/>
              <w:rPr>
                <w:i/>
              </w:rPr>
            </w:pPr>
            <w:r w:rsidRPr="008F3BDD">
              <w:rPr>
                <w:i/>
              </w:rPr>
              <w:t>o</w:t>
            </w:r>
          </w:p>
        </w:tc>
        <w:tc>
          <w:tcPr>
            <w:tcW w:w="329" w:type="pct"/>
            <w:tcBorders>
              <w:top w:val="single" w:sz="4" w:space="0" w:color="auto"/>
              <w:left w:val="single" w:sz="4" w:space="0" w:color="auto"/>
              <w:bottom w:val="single" w:sz="4" w:space="0" w:color="auto"/>
              <w:right w:val="single" w:sz="4" w:space="0" w:color="auto"/>
            </w:tcBorders>
          </w:tcPr>
          <w:p w14:paraId="17FBB176" w14:textId="77777777" w:rsidR="00212172" w:rsidRPr="00887C6A" w:rsidRDefault="00212172" w:rsidP="009F28D9">
            <w:pPr>
              <w:pStyle w:val="TableBody"/>
            </w:pPr>
            <w:r w:rsidRPr="00887C6A">
              <w:t>none</w:t>
            </w:r>
          </w:p>
        </w:tc>
        <w:tc>
          <w:tcPr>
            <w:tcW w:w="3393" w:type="pct"/>
            <w:tcBorders>
              <w:top w:val="single" w:sz="4" w:space="0" w:color="auto"/>
              <w:left w:val="single" w:sz="4" w:space="0" w:color="auto"/>
              <w:bottom w:val="single" w:sz="4" w:space="0" w:color="auto"/>
              <w:right w:val="single" w:sz="4" w:space="0" w:color="auto"/>
            </w:tcBorders>
          </w:tcPr>
          <w:p w14:paraId="2DD3BF87" w14:textId="77777777" w:rsidR="00212172" w:rsidRPr="00887C6A" w:rsidRDefault="00212172" w:rsidP="009F28D9">
            <w:pPr>
              <w:pStyle w:val="TableBody"/>
            </w:pPr>
            <w:r w:rsidRPr="00887C6A">
              <w:t>A CRR Owner.</w:t>
            </w:r>
          </w:p>
        </w:tc>
      </w:tr>
      <w:tr w:rsidR="00212172" w:rsidRPr="00887C6A" w14:paraId="5B325D43" w14:textId="77777777" w:rsidTr="009F28D9">
        <w:trPr>
          <w:cantSplit/>
        </w:trPr>
        <w:tc>
          <w:tcPr>
            <w:tcW w:w="1278" w:type="pct"/>
            <w:tcBorders>
              <w:top w:val="single" w:sz="4" w:space="0" w:color="auto"/>
              <w:left w:val="single" w:sz="4" w:space="0" w:color="auto"/>
              <w:bottom w:val="single" w:sz="4" w:space="0" w:color="auto"/>
              <w:right w:val="single" w:sz="4" w:space="0" w:color="auto"/>
            </w:tcBorders>
          </w:tcPr>
          <w:p w14:paraId="2F8E895A" w14:textId="77777777" w:rsidR="00212172" w:rsidRPr="008F3BDD" w:rsidRDefault="00212172" w:rsidP="009F28D9">
            <w:pPr>
              <w:pStyle w:val="TableBody"/>
              <w:rPr>
                <w:i/>
              </w:rPr>
            </w:pPr>
            <w:r w:rsidRPr="008F3BDD">
              <w:rPr>
                <w:i/>
              </w:rPr>
              <w:t>j</w:t>
            </w:r>
          </w:p>
        </w:tc>
        <w:tc>
          <w:tcPr>
            <w:tcW w:w="329" w:type="pct"/>
            <w:tcBorders>
              <w:top w:val="single" w:sz="4" w:space="0" w:color="auto"/>
              <w:left w:val="single" w:sz="4" w:space="0" w:color="auto"/>
              <w:bottom w:val="single" w:sz="4" w:space="0" w:color="auto"/>
              <w:right w:val="single" w:sz="4" w:space="0" w:color="auto"/>
            </w:tcBorders>
          </w:tcPr>
          <w:p w14:paraId="0A38141F" w14:textId="77777777" w:rsidR="00212172" w:rsidRPr="00887C6A" w:rsidRDefault="00212172" w:rsidP="009F28D9">
            <w:pPr>
              <w:pStyle w:val="TableBody"/>
            </w:pPr>
            <w:r w:rsidRPr="00887C6A">
              <w:t>none</w:t>
            </w:r>
          </w:p>
        </w:tc>
        <w:tc>
          <w:tcPr>
            <w:tcW w:w="3393" w:type="pct"/>
            <w:tcBorders>
              <w:top w:val="single" w:sz="4" w:space="0" w:color="auto"/>
              <w:left w:val="single" w:sz="4" w:space="0" w:color="auto"/>
              <w:bottom w:val="single" w:sz="4" w:space="0" w:color="auto"/>
              <w:right w:val="single" w:sz="4" w:space="0" w:color="auto"/>
            </w:tcBorders>
          </w:tcPr>
          <w:p w14:paraId="2468953F" w14:textId="77777777" w:rsidR="00212172" w:rsidRPr="00887C6A" w:rsidRDefault="00212172" w:rsidP="009F28D9">
            <w:pPr>
              <w:pStyle w:val="TableBody"/>
            </w:pPr>
            <w:r w:rsidRPr="00887C6A">
              <w:t>A source Settlement Point.</w:t>
            </w:r>
          </w:p>
        </w:tc>
      </w:tr>
      <w:tr w:rsidR="00212172" w:rsidRPr="00887C6A" w14:paraId="22D3B956" w14:textId="77777777" w:rsidTr="009F28D9">
        <w:trPr>
          <w:cantSplit/>
        </w:trPr>
        <w:tc>
          <w:tcPr>
            <w:tcW w:w="1278" w:type="pct"/>
            <w:tcBorders>
              <w:top w:val="single" w:sz="4" w:space="0" w:color="auto"/>
              <w:left w:val="single" w:sz="4" w:space="0" w:color="auto"/>
              <w:bottom w:val="single" w:sz="4" w:space="0" w:color="auto"/>
              <w:right w:val="single" w:sz="4" w:space="0" w:color="auto"/>
            </w:tcBorders>
          </w:tcPr>
          <w:p w14:paraId="3630C934" w14:textId="77777777" w:rsidR="00212172" w:rsidRPr="008F3BDD" w:rsidRDefault="00212172" w:rsidP="009F28D9">
            <w:pPr>
              <w:pStyle w:val="TableBody"/>
              <w:rPr>
                <w:i/>
              </w:rPr>
            </w:pPr>
            <w:r w:rsidRPr="008F3BDD">
              <w:rPr>
                <w:i/>
              </w:rPr>
              <w:t>k</w:t>
            </w:r>
          </w:p>
        </w:tc>
        <w:tc>
          <w:tcPr>
            <w:tcW w:w="329" w:type="pct"/>
            <w:tcBorders>
              <w:top w:val="single" w:sz="4" w:space="0" w:color="auto"/>
              <w:left w:val="single" w:sz="4" w:space="0" w:color="auto"/>
              <w:bottom w:val="single" w:sz="4" w:space="0" w:color="auto"/>
              <w:right w:val="single" w:sz="4" w:space="0" w:color="auto"/>
            </w:tcBorders>
          </w:tcPr>
          <w:p w14:paraId="08A39F05" w14:textId="77777777" w:rsidR="00212172" w:rsidRPr="00887C6A" w:rsidRDefault="00212172" w:rsidP="009F28D9">
            <w:pPr>
              <w:pStyle w:val="TableBody"/>
            </w:pPr>
            <w:r w:rsidRPr="00887C6A">
              <w:t>none</w:t>
            </w:r>
          </w:p>
        </w:tc>
        <w:tc>
          <w:tcPr>
            <w:tcW w:w="3393" w:type="pct"/>
            <w:tcBorders>
              <w:top w:val="single" w:sz="4" w:space="0" w:color="auto"/>
              <w:left w:val="single" w:sz="4" w:space="0" w:color="auto"/>
              <w:bottom w:val="single" w:sz="4" w:space="0" w:color="auto"/>
              <w:right w:val="single" w:sz="4" w:space="0" w:color="auto"/>
            </w:tcBorders>
          </w:tcPr>
          <w:p w14:paraId="08182F1A" w14:textId="77777777" w:rsidR="00212172" w:rsidRPr="00887C6A" w:rsidRDefault="00212172" w:rsidP="009F28D9">
            <w:pPr>
              <w:pStyle w:val="TableBody"/>
            </w:pPr>
            <w:r w:rsidRPr="00887C6A">
              <w:t>A sink Settlement Point.</w:t>
            </w:r>
          </w:p>
        </w:tc>
      </w:tr>
    </w:tbl>
    <w:p w14:paraId="2F79D742" w14:textId="77777777" w:rsidR="00212172" w:rsidRPr="00887C6A" w:rsidRDefault="00212172" w:rsidP="00212172">
      <w:pPr>
        <w:pStyle w:val="H3"/>
        <w:spacing w:before="480"/>
      </w:pPr>
      <w:bookmarkStart w:id="286" w:name="_Toc101089157"/>
      <w:bookmarkStart w:id="287" w:name="_Toc103671851"/>
      <w:bookmarkStart w:id="288" w:name="_Toc273526278"/>
      <w:bookmarkStart w:id="289" w:name="_Toc397670196"/>
      <w:bookmarkStart w:id="290" w:name="_Toc405558232"/>
      <w:bookmarkStart w:id="291" w:name="_Toc405805798"/>
      <w:bookmarkStart w:id="292" w:name="_Toc73272754"/>
      <w:bookmarkStart w:id="293" w:name="_Toc73282802"/>
      <w:bookmarkStart w:id="294" w:name="_Toc73868391"/>
      <w:bookmarkStart w:id="295" w:name="_Toc214879967"/>
      <w:r w:rsidRPr="00887C6A">
        <w:t>7.9.3</w:t>
      </w:r>
      <w:r w:rsidRPr="00887C6A">
        <w:tab/>
      </w:r>
      <w:bookmarkStart w:id="296" w:name="_Toc97523860"/>
      <w:r w:rsidRPr="00887C6A">
        <w:t>CRR Balancing Account</w:t>
      </w:r>
      <w:bookmarkEnd w:id="286"/>
      <w:bookmarkEnd w:id="287"/>
      <w:bookmarkEnd w:id="288"/>
      <w:bookmarkEnd w:id="289"/>
      <w:bookmarkEnd w:id="290"/>
      <w:bookmarkEnd w:id="291"/>
      <w:bookmarkEnd w:id="295"/>
      <w:r w:rsidRPr="00887C6A">
        <w:t xml:space="preserve"> </w:t>
      </w:r>
    </w:p>
    <w:p w14:paraId="7043CF99" w14:textId="77777777" w:rsidR="00212172" w:rsidRPr="00887C6A" w:rsidRDefault="00212172" w:rsidP="00212172">
      <w:pPr>
        <w:pStyle w:val="H4"/>
      </w:pPr>
      <w:bookmarkStart w:id="297" w:name="_Toc397670197"/>
      <w:bookmarkStart w:id="298" w:name="_Toc405805799"/>
      <w:bookmarkStart w:id="299" w:name="_Toc214879968"/>
      <w:r w:rsidRPr="00887C6A">
        <w:t>7.9.3.1</w:t>
      </w:r>
      <w:r w:rsidRPr="00887C6A">
        <w:tab/>
        <w:t>DAM Congestion Rent</w:t>
      </w:r>
      <w:bookmarkEnd w:id="297"/>
      <w:bookmarkEnd w:id="298"/>
      <w:bookmarkEnd w:id="299"/>
    </w:p>
    <w:p w14:paraId="74800B80" w14:textId="77777777" w:rsidR="00284C9D" w:rsidRPr="00887C6A" w:rsidRDefault="00284C9D" w:rsidP="00284C9D">
      <w:pPr>
        <w:pStyle w:val="BodyTextNumbered"/>
      </w:pPr>
      <w:bookmarkStart w:id="300" w:name="_Toc101089160"/>
      <w:bookmarkStart w:id="301" w:name="_Toc103671855"/>
      <w:bookmarkStart w:id="302" w:name="_Toc273526280"/>
      <w:bookmarkStart w:id="303" w:name="_Toc397670198"/>
      <w:bookmarkStart w:id="304" w:name="_Toc405805800"/>
      <w:bookmarkEnd w:id="292"/>
      <w:bookmarkEnd w:id="293"/>
      <w:bookmarkEnd w:id="294"/>
      <w:bookmarkEnd w:id="296"/>
      <w:r w:rsidRPr="00887C6A">
        <w:t>(1)</w:t>
      </w:r>
      <w:r w:rsidRPr="00887C6A">
        <w:tab/>
        <w:t>The DAM congestion rent is calculated as the sum of the following payments and charges:</w:t>
      </w:r>
    </w:p>
    <w:p w14:paraId="6F46357E" w14:textId="417FC066" w:rsidR="00284C9D" w:rsidRPr="00887C6A" w:rsidRDefault="00284C9D" w:rsidP="00284C9D">
      <w:pPr>
        <w:pStyle w:val="List"/>
        <w:rPr>
          <w:bCs/>
        </w:rPr>
      </w:pPr>
      <w:r w:rsidRPr="00887C6A">
        <w:t>(a)</w:t>
      </w:r>
      <w:r w:rsidRPr="00887C6A">
        <w:tab/>
      </w:r>
      <w:r w:rsidR="00FA0A71" w:rsidRPr="00D476E3">
        <w:t>The total of payments to all QSEs for cleared DAM energy offers, whether through Three-Part Supply Offers, DAM Energy-Only Offer Curves, or cleared sales from the offer portion of Energy Bid/Offer Curves, calculated under Section 4.6.2.1, Day-Ahead Energy Payment;</w:t>
      </w:r>
    </w:p>
    <w:p w14:paraId="057F265C" w14:textId="6AD7C8AB" w:rsidR="00D35464" w:rsidRDefault="00284C9D" w:rsidP="00EE66F4">
      <w:pPr>
        <w:pStyle w:val="List"/>
        <w:rPr>
          <w:bCs/>
        </w:rPr>
      </w:pPr>
      <w:r w:rsidRPr="00887C6A">
        <w:rPr>
          <w:bCs/>
        </w:rPr>
        <w:t>(</w:t>
      </w:r>
      <w:r>
        <w:rPr>
          <w:bCs/>
        </w:rPr>
        <w:t>b</w:t>
      </w:r>
      <w:r w:rsidRPr="00887C6A">
        <w:rPr>
          <w:bCs/>
        </w:rPr>
        <w:t>)</w:t>
      </w:r>
      <w:r w:rsidRPr="00887C6A">
        <w:rPr>
          <w:bCs/>
        </w:rPr>
        <w:tab/>
      </w:r>
      <w:r w:rsidR="00FA0A71" w:rsidRPr="00D476E3">
        <w:rPr>
          <w:bCs/>
        </w:rPr>
        <w:t xml:space="preserve">The total of </w:t>
      </w:r>
      <w:r w:rsidR="00FA0A71" w:rsidRPr="00D476E3">
        <w:t>charges</w:t>
      </w:r>
      <w:r w:rsidR="00FA0A71" w:rsidRPr="00D476E3">
        <w:rPr>
          <w:bCs/>
        </w:rPr>
        <w:t xml:space="preserve"> to all QSEs for cleared DAM Energy Bids or cleared purchases from the bid portion of Energy Bid/Offer Curves, calculated under Section </w:t>
      </w:r>
      <w:r w:rsidR="00FA0A71" w:rsidRPr="00D476E3">
        <w:t>4.6.2.2, Day-Ahead Energy Charge</w:t>
      </w:r>
      <w:r w:rsidR="00FA0A71" w:rsidRPr="00D476E3">
        <w:rPr>
          <w:bCs/>
        </w:rPr>
        <w:t>;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3F63BD" w:rsidRPr="00812ECB" w14:paraId="09951975" w14:textId="77777777" w:rsidTr="00D35464">
        <w:tc>
          <w:tcPr>
            <w:tcW w:w="9350" w:type="dxa"/>
            <w:shd w:val="pct12" w:color="auto" w:fill="auto"/>
          </w:tcPr>
          <w:p w14:paraId="7DC0F34B" w14:textId="5F4BEC90" w:rsidR="003F63BD" w:rsidRPr="00812ECB" w:rsidRDefault="003F63BD" w:rsidP="00194BF0">
            <w:pPr>
              <w:spacing w:before="120" w:after="240"/>
              <w:rPr>
                <w:b/>
                <w:i/>
              </w:rPr>
            </w:pPr>
            <w:r w:rsidRPr="00812ECB">
              <w:rPr>
                <w:b/>
                <w:i/>
              </w:rPr>
              <w:t>[NPRR1</w:t>
            </w:r>
            <w:r>
              <w:rPr>
                <w:b/>
                <w:i/>
              </w:rPr>
              <w:t>188</w:t>
            </w:r>
            <w:r w:rsidRPr="00812ECB">
              <w:rPr>
                <w:b/>
                <w:i/>
              </w:rPr>
              <w:t xml:space="preserve">:  </w:t>
            </w:r>
            <w:r>
              <w:rPr>
                <w:b/>
                <w:i/>
              </w:rPr>
              <w:t>Replace item (b) above with the following upon system implementation</w:t>
            </w:r>
            <w:r w:rsidRPr="00812ECB">
              <w:rPr>
                <w:b/>
                <w:i/>
              </w:rPr>
              <w:t>:]</w:t>
            </w:r>
          </w:p>
          <w:p w14:paraId="6E42892B" w14:textId="491F6D90" w:rsidR="003F63BD" w:rsidRPr="003F63BD" w:rsidRDefault="003F63BD" w:rsidP="003F63BD">
            <w:pPr>
              <w:spacing w:after="240"/>
              <w:ind w:left="1440" w:hanging="720"/>
              <w:rPr>
                <w:bCs/>
              </w:rPr>
            </w:pPr>
            <w:r w:rsidRPr="00812ECB">
              <w:rPr>
                <w:bCs/>
              </w:rPr>
              <w:lastRenderedPageBreak/>
              <w:t>(b)</w:t>
            </w:r>
            <w:r w:rsidRPr="00812ECB">
              <w:rPr>
                <w:bCs/>
              </w:rPr>
              <w:tab/>
              <w:t xml:space="preserve">The total of </w:t>
            </w:r>
            <w:r w:rsidRPr="00812ECB">
              <w:t>charges</w:t>
            </w:r>
            <w:r w:rsidRPr="00812ECB">
              <w:rPr>
                <w:bCs/>
              </w:rPr>
              <w:t xml:space="preserve"> to all QSEs for cleared DAM Energy Bids </w:t>
            </w:r>
            <w:r w:rsidRPr="003D6C00">
              <w:rPr>
                <w:bCs/>
              </w:rPr>
              <w:t>and Energy Bid Curves</w:t>
            </w:r>
            <w:r w:rsidRPr="00812ECB">
              <w:rPr>
                <w:bCs/>
              </w:rPr>
              <w:t xml:space="preserve">, calculated under Section </w:t>
            </w:r>
            <w:r w:rsidRPr="00812ECB">
              <w:t>4.6.2.2, Day-Ahead Energy Charge</w:t>
            </w:r>
            <w:r w:rsidRPr="00812ECB">
              <w:rPr>
                <w:bCs/>
              </w:rPr>
              <w:t>; an</w:t>
            </w:r>
            <w:r>
              <w:rPr>
                <w:bCs/>
              </w:rPr>
              <w:t>d</w:t>
            </w:r>
          </w:p>
        </w:tc>
      </w:tr>
    </w:tbl>
    <w:p w14:paraId="6D9637C6" w14:textId="34371502" w:rsidR="00284C9D" w:rsidRPr="00887C6A" w:rsidRDefault="00284C9D" w:rsidP="003C5D2D">
      <w:pPr>
        <w:pStyle w:val="List"/>
        <w:spacing w:before="240"/>
        <w:rPr>
          <w:bCs/>
        </w:rPr>
      </w:pPr>
      <w:r w:rsidRPr="00887C6A">
        <w:rPr>
          <w:bCs/>
        </w:rPr>
        <w:lastRenderedPageBreak/>
        <w:t>(</w:t>
      </w:r>
      <w:r>
        <w:rPr>
          <w:bCs/>
        </w:rPr>
        <w:t>c</w:t>
      </w:r>
      <w:r w:rsidRPr="00887C6A">
        <w:rPr>
          <w:bCs/>
        </w:rPr>
        <w:t>)</w:t>
      </w:r>
      <w:r w:rsidRPr="00887C6A">
        <w:rPr>
          <w:bCs/>
        </w:rPr>
        <w:tab/>
        <w:t xml:space="preserve">The total of </w:t>
      </w:r>
      <w:r w:rsidRPr="00887C6A">
        <w:t>charges</w:t>
      </w:r>
      <w:r w:rsidRPr="00887C6A">
        <w:rPr>
          <w:bCs/>
        </w:rPr>
        <w:t xml:space="preserve"> or payments to all QSEs for PTP Obligation bids cleared in the DAM, calculated under Section </w:t>
      </w:r>
      <w:r w:rsidRPr="00887C6A">
        <w:t>4.6.3, Settlement for PTP Obligations Bought in DAM</w:t>
      </w:r>
      <w:r w:rsidRPr="00887C6A">
        <w:rPr>
          <w:bCs/>
        </w:rPr>
        <w:t>.</w:t>
      </w:r>
    </w:p>
    <w:p w14:paraId="36E69F0A" w14:textId="77777777" w:rsidR="00284C9D" w:rsidRPr="00887C6A" w:rsidRDefault="00284C9D" w:rsidP="00284C9D">
      <w:pPr>
        <w:pStyle w:val="List"/>
        <w:rPr>
          <w:bCs/>
        </w:rPr>
      </w:pPr>
      <w:r w:rsidRPr="00887C6A">
        <w:rPr>
          <w:bCs/>
        </w:rPr>
        <w:t>(</w:t>
      </w:r>
      <w:r>
        <w:rPr>
          <w:bCs/>
        </w:rPr>
        <w:t>d</w:t>
      </w:r>
      <w:r w:rsidRPr="00887C6A">
        <w:rPr>
          <w:bCs/>
        </w:rPr>
        <w:t>)</w:t>
      </w:r>
      <w:r w:rsidRPr="00887C6A">
        <w:rPr>
          <w:bCs/>
        </w:rPr>
        <w:tab/>
        <w:t xml:space="preserve">The total of charges to all QSEs for PTP Obligation with Links to an Option bids cleared in the DAM, calculated under Section </w:t>
      </w:r>
      <w:r w:rsidRPr="00887C6A">
        <w:t>4.6.3</w:t>
      </w:r>
      <w:r w:rsidRPr="00887C6A">
        <w:rPr>
          <w:bCs/>
        </w:rPr>
        <w:t>.</w:t>
      </w:r>
    </w:p>
    <w:p w14:paraId="48702311" w14:textId="77777777" w:rsidR="00284C9D" w:rsidRPr="00887C6A" w:rsidRDefault="00284C9D" w:rsidP="00284C9D">
      <w:pPr>
        <w:pStyle w:val="BodyTextNumbered"/>
      </w:pPr>
      <w:r w:rsidRPr="00887C6A">
        <w:t>(2)</w:t>
      </w:r>
      <w:r w:rsidRPr="00887C6A">
        <w:tab/>
        <w:t>The DAM congestion rent for a given Operating Hour is calculated as follows:</w:t>
      </w:r>
    </w:p>
    <w:p w14:paraId="10FE1440" w14:textId="77777777" w:rsidR="00284C9D" w:rsidRPr="00887C6A" w:rsidRDefault="00284C9D" w:rsidP="007C57E5">
      <w:pPr>
        <w:pStyle w:val="FormulaBold"/>
      </w:pPr>
      <w:r w:rsidRPr="00887C6A">
        <w:t>DACONGRENT</w:t>
      </w:r>
      <w:r w:rsidRPr="00887C6A">
        <w:tab/>
        <w:t>=</w:t>
      </w:r>
      <w:r w:rsidRPr="00887C6A">
        <w:tab/>
        <w:t>DAESAMTTOT + DAEPAMTTOT + DARTOBLAMTTOT + DARTOBLLOAMTTOT</w:t>
      </w:r>
    </w:p>
    <w:p w14:paraId="7E5BA341" w14:textId="77777777" w:rsidR="00284C9D" w:rsidRPr="00887C6A" w:rsidRDefault="00284C9D" w:rsidP="00284C9D">
      <w:pPr>
        <w:pStyle w:val="BodyText"/>
        <w:ind w:firstLine="720"/>
      </w:pPr>
      <w:r w:rsidRPr="00887C6A">
        <w:t>Where:</w:t>
      </w:r>
    </w:p>
    <w:p w14:paraId="1C92E3CF" w14:textId="77777777" w:rsidR="00284C9D" w:rsidRPr="00887C6A" w:rsidRDefault="00284C9D" w:rsidP="00284C9D">
      <w:pPr>
        <w:pStyle w:val="Formula"/>
      </w:pPr>
      <w:r w:rsidRPr="00887C6A">
        <w:t>DAESAMTTOT</w:t>
      </w:r>
      <w:r w:rsidRPr="00887C6A">
        <w:tab/>
        <w:t>=</w:t>
      </w:r>
      <w:r w:rsidRPr="00887C6A">
        <w:tab/>
      </w:r>
      <w:r w:rsidRPr="00887C6A">
        <w:rPr>
          <w:position w:val="-22"/>
        </w:rPr>
        <w:object w:dxaOrig="220" w:dyaOrig="460" w14:anchorId="693C2B77">
          <v:shape id="_x0000_i1122" type="#_x0000_t75" style="width:11.5pt;height:23pt" o:ole="">
            <v:imagedata r:id="rId134" o:title=""/>
          </v:shape>
          <o:OLEObject Type="Embed" ProgID="Equation.3" ShapeID="_x0000_i1122" DrawAspect="Content" ObjectID="_1825492996" r:id="rId135"/>
        </w:object>
      </w:r>
      <w:r w:rsidRPr="00887C6A">
        <w:t xml:space="preserve">DAESAMTQSETOT </w:t>
      </w:r>
      <w:r w:rsidRPr="00887C6A">
        <w:rPr>
          <w:i/>
          <w:vertAlign w:val="subscript"/>
        </w:rPr>
        <w:t>q</w:t>
      </w:r>
    </w:p>
    <w:p w14:paraId="4A3A44F4" w14:textId="77777777" w:rsidR="00284C9D" w:rsidRPr="00887C6A" w:rsidRDefault="00284C9D" w:rsidP="00284C9D">
      <w:pPr>
        <w:pStyle w:val="Formula"/>
        <w:rPr>
          <w:i/>
          <w:vertAlign w:val="subscript"/>
        </w:rPr>
      </w:pPr>
      <w:r w:rsidRPr="00887C6A">
        <w:t>DAEPAMTTOT</w:t>
      </w:r>
      <w:r w:rsidRPr="00887C6A">
        <w:tab/>
        <w:t>=</w:t>
      </w:r>
      <w:r w:rsidRPr="00887C6A">
        <w:tab/>
      </w:r>
      <w:r w:rsidRPr="00887C6A">
        <w:rPr>
          <w:position w:val="-22"/>
        </w:rPr>
        <w:object w:dxaOrig="220" w:dyaOrig="460" w14:anchorId="445C6C91">
          <v:shape id="_x0000_i1123" type="#_x0000_t75" style="width:11.5pt;height:23pt" o:ole="">
            <v:imagedata r:id="rId134" o:title=""/>
          </v:shape>
          <o:OLEObject Type="Embed" ProgID="Equation.3" ShapeID="_x0000_i1123" DrawAspect="Content" ObjectID="_1825492997" r:id="rId136"/>
        </w:object>
      </w:r>
      <w:r w:rsidRPr="00887C6A">
        <w:t xml:space="preserve">DAEPAMTQSETOT </w:t>
      </w:r>
      <w:r w:rsidRPr="00887C6A">
        <w:rPr>
          <w:i/>
          <w:vertAlign w:val="subscript"/>
        </w:rPr>
        <w:t>q</w:t>
      </w:r>
    </w:p>
    <w:p w14:paraId="38742CCB" w14:textId="77777777" w:rsidR="00284C9D" w:rsidRPr="00887C6A" w:rsidRDefault="00284C9D" w:rsidP="00284C9D">
      <w:pPr>
        <w:pStyle w:val="Formula"/>
        <w:rPr>
          <w:i/>
          <w:vertAlign w:val="subscript"/>
        </w:rPr>
      </w:pPr>
      <w:r w:rsidRPr="00887C6A">
        <w:t>DARTOBLAMTTOT</w:t>
      </w:r>
      <w:r w:rsidRPr="00887C6A">
        <w:tab/>
        <w:t>=</w:t>
      </w:r>
      <w:r w:rsidRPr="00887C6A">
        <w:tab/>
      </w:r>
      <w:r w:rsidRPr="00887C6A">
        <w:rPr>
          <w:position w:val="-22"/>
        </w:rPr>
        <w:object w:dxaOrig="220" w:dyaOrig="460" w14:anchorId="28BDC594">
          <v:shape id="_x0000_i1124" type="#_x0000_t75" style="width:11.5pt;height:23pt" o:ole="">
            <v:imagedata r:id="rId134" o:title=""/>
          </v:shape>
          <o:OLEObject Type="Embed" ProgID="Equation.3" ShapeID="_x0000_i1124" DrawAspect="Content" ObjectID="_1825492998" r:id="rId137"/>
        </w:object>
      </w:r>
      <w:r w:rsidRPr="00887C6A">
        <w:t xml:space="preserve">DARTOBLAMTQSETOT </w:t>
      </w:r>
      <w:r w:rsidRPr="00887C6A">
        <w:rPr>
          <w:i/>
          <w:vertAlign w:val="subscript"/>
        </w:rPr>
        <w:t>q</w:t>
      </w:r>
    </w:p>
    <w:p w14:paraId="5BE72DA7" w14:textId="77777777" w:rsidR="00284C9D" w:rsidRPr="00887C6A" w:rsidRDefault="00284C9D" w:rsidP="00284C9D">
      <w:pPr>
        <w:pStyle w:val="Formula"/>
        <w:rPr>
          <w:i/>
          <w:vertAlign w:val="subscript"/>
        </w:rPr>
      </w:pPr>
      <w:r w:rsidRPr="00887C6A">
        <w:t>DARTOBLLOAMTTOT</w:t>
      </w:r>
      <w:r w:rsidRPr="00887C6A">
        <w:tab/>
        <w:t>=</w:t>
      </w:r>
      <w:r w:rsidRPr="00887C6A">
        <w:tab/>
      </w:r>
      <w:r w:rsidRPr="00887C6A">
        <w:rPr>
          <w:position w:val="-22"/>
        </w:rPr>
        <w:object w:dxaOrig="220" w:dyaOrig="460" w14:anchorId="13517C82">
          <v:shape id="_x0000_i1125" type="#_x0000_t75" style="width:11.5pt;height:23pt" o:ole="">
            <v:imagedata r:id="rId134" o:title=""/>
          </v:shape>
          <o:OLEObject Type="Embed" ProgID="Equation.3" ShapeID="_x0000_i1125" DrawAspect="Content" ObjectID="_1825492999" r:id="rId138"/>
        </w:object>
      </w:r>
      <w:r w:rsidRPr="00887C6A">
        <w:t xml:space="preserve">DARTOBLLOAMTQSETOT </w:t>
      </w:r>
      <w:r w:rsidRPr="00887C6A">
        <w:rPr>
          <w:i/>
          <w:vertAlign w:val="subscript"/>
        </w:rPr>
        <w:t>q</w:t>
      </w:r>
    </w:p>
    <w:p w14:paraId="4ECF4B90" w14:textId="77777777" w:rsidR="00284C9D" w:rsidRPr="00887C6A" w:rsidRDefault="00284C9D" w:rsidP="00284C9D">
      <w:pPr>
        <w:keepNext/>
      </w:pPr>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787"/>
        <w:gridCol w:w="5859"/>
      </w:tblGrid>
      <w:tr w:rsidR="00284C9D" w:rsidRPr="00887C6A" w14:paraId="36505B60" w14:textId="77777777" w:rsidTr="009A554D">
        <w:trPr>
          <w:cantSplit/>
          <w:tblHeader/>
        </w:trPr>
        <w:tc>
          <w:tcPr>
            <w:tcW w:w="1412" w:type="pct"/>
          </w:tcPr>
          <w:p w14:paraId="0192C2BC" w14:textId="77777777" w:rsidR="00284C9D" w:rsidRPr="00887C6A" w:rsidRDefault="00284C9D" w:rsidP="009A554D">
            <w:pPr>
              <w:pStyle w:val="TableHead"/>
            </w:pPr>
            <w:r w:rsidRPr="00887C6A">
              <w:t>Variable</w:t>
            </w:r>
          </w:p>
        </w:tc>
        <w:tc>
          <w:tcPr>
            <w:tcW w:w="438" w:type="pct"/>
          </w:tcPr>
          <w:p w14:paraId="76455D97" w14:textId="77777777" w:rsidR="00284C9D" w:rsidRPr="00887C6A" w:rsidRDefault="00284C9D" w:rsidP="009A554D">
            <w:pPr>
              <w:pStyle w:val="TableHead"/>
            </w:pPr>
            <w:r w:rsidRPr="00887C6A">
              <w:t>Unit</w:t>
            </w:r>
          </w:p>
        </w:tc>
        <w:tc>
          <w:tcPr>
            <w:tcW w:w="3150" w:type="pct"/>
          </w:tcPr>
          <w:p w14:paraId="5E246C01" w14:textId="77777777" w:rsidR="00284C9D" w:rsidRPr="00887C6A" w:rsidRDefault="00284C9D" w:rsidP="009A554D">
            <w:pPr>
              <w:pStyle w:val="TableHead"/>
            </w:pPr>
            <w:r w:rsidRPr="00887C6A">
              <w:t>Definition</w:t>
            </w:r>
          </w:p>
        </w:tc>
      </w:tr>
      <w:tr w:rsidR="00284C9D" w:rsidRPr="00887C6A" w14:paraId="05EC5AA8" w14:textId="77777777" w:rsidTr="009A554D">
        <w:tc>
          <w:tcPr>
            <w:tcW w:w="1412" w:type="pct"/>
          </w:tcPr>
          <w:p w14:paraId="43CE32C3" w14:textId="77777777" w:rsidR="00284C9D" w:rsidRPr="00887C6A" w:rsidRDefault="00284C9D" w:rsidP="009A554D">
            <w:pPr>
              <w:pStyle w:val="TableBody"/>
            </w:pPr>
            <w:r w:rsidRPr="00887C6A">
              <w:t>DACONGRENT</w:t>
            </w:r>
          </w:p>
        </w:tc>
        <w:tc>
          <w:tcPr>
            <w:tcW w:w="438" w:type="pct"/>
          </w:tcPr>
          <w:p w14:paraId="587E4837" w14:textId="77777777" w:rsidR="00284C9D" w:rsidRPr="00887C6A" w:rsidRDefault="00284C9D" w:rsidP="009A554D">
            <w:pPr>
              <w:pStyle w:val="TableBody"/>
              <w:rPr>
                <w:bCs/>
              </w:rPr>
            </w:pPr>
            <w:r w:rsidRPr="00887C6A">
              <w:rPr>
                <w:bCs/>
              </w:rPr>
              <w:t>$</w:t>
            </w:r>
          </w:p>
        </w:tc>
        <w:tc>
          <w:tcPr>
            <w:tcW w:w="3150" w:type="pct"/>
          </w:tcPr>
          <w:p w14:paraId="7FA55CF7" w14:textId="77777777" w:rsidR="00284C9D" w:rsidRPr="00887C6A" w:rsidRDefault="00284C9D" w:rsidP="009A554D">
            <w:pPr>
              <w:pStyle w:val="TableBody"/>
              <w:rPr>
                <w:bCs/>
                <w:i/>
              </w:rPr>
            </w:pPr>
            <w:r w:rsidRPr="00887C6A">
              <w:rPr>
                <w:bCs/>
                <w:i/>
              </w:rPr>
              <w:t>Day-Ahead Congestion Rent</w:t>
            </w:r>
            <w:r w:rsidRPr="00887C6A">
              <w:rPr>
                <w:bCs/>
              </w:rPr>
              <w:sym w:font="Symbol" w:char="F0BE"/>
            </w:r>
            <w:r w:rsidRPr="00887C6A">
              <w:rPr>
                <w:bCs/>
              </w:rPr>
              <w:t>The congestion rent collected in the DAM for the hour.</w:t>
            </w:r>
          </w:p>
        </w:tc>
      </w:tr>
      <w:tr w:rsidR="00284C9D" w:rsidRPr="00887C6A" w14:paraId="1DA23D3B" w14:textId="77777777" w:rsidTr="009A554D">
        <w:trPr>
          <w:cantSplit/>
        </w:trPr>
        <w:tc>
          <w:tcPr>
            <w:tcW w:w="1412" w:type="pct"/>
          </w:tcPr>
          <w:p w14:paraId="575E9A4C" w14:textId="77777777" w:rsidR="00284C9D" w:rsidRPr="00887C6A" w:rsidRDefault="00284C9D" w:rsidP="009A554D">
            <w:pPr>
              <w:pStyle w:val="TableBody"/>
            </w:pPr>
            <w:r w:rsidRPr="00887C6A">
              <w:t>DAESAMTTOT</w:t>
            </w:r>
          </w:p>
        </w:tc>
        <w:tc>
          <w:tcPr>
            <w:tcW w:w="438" w:type="pct"/>
          </w:tcPr>
          <w:p w14:paraId="63524972" w14:textId="77777777" w:rsidR="00284C9D" w:rsidRPr="00887C6A" w:rsidRDefault="00284C9D" w:rsidP="009A554D">
            <w:pPr>
              <w:pStyle w:val="TableBody"/>
              <w:rPr>
                <w:bCs/>
              </w:rPr>
            </w:pPr>
            <w:r w:rsidRPr="00887C6A">
              <w:rPr>
                <w:bCs/>
              </w:rPr>
              <w:t>$</w:t>
            </w:r>
          </w:p>
        </w:tc>
        <w:tc>
          <w:tcPr>
            <w:tcW w:w="3150" w:type="pct"/>
          </w:tcPr>
          <w:p w14:paraId="1752353E" w14:textId="1223C19E" w:rsidR="002D76D1" w:rsidRPr="00887C6A" w:rsidRDefault="00FA0A71" w:rsidP="009A554D">
            <w:pPr>
              <w:pStyle w:val="TableBody"/>
              <w:rPr>
                <w:bCs/>
              </w:rPr>
            </w:pPr>
            <w:r w:rsidRPr="00D476E3">
              <w:rPr>
                <w:bCs/>
                <w:i/>
              </w:rPr>
              <w:t xml:space="preserve">Day-Ahead Energy Sale Amount </w:t>
            </w:r>
            <w:proofErr w:type="spellStart"/>
            <w:r w:rsidRPr="00D476E3">
              <w:rPr>
                <w:bCs/>
                <w:i/>
              </w:rPr>
              <w:t>Total</w:t>
            </w:r>
            <w:r w:rsidRPr="00D476E3">
              <w:rPr>
                <w:rFonts w:ascii="Symbol" w:eastAsia="Symbol" w:hAnsi="Symbol" w:cs="Symbol"/>
                <w:bCs/>
              </w:rPr>
              <w:t>¾</w:t>
            </w:r>
            <w:r w:rsidRPr="00D476E3">
              <w:rPr>
                <w:bCs/>
              </w:rPr>
              <w:t>The</w:t>
            </w:r>
            <w:proofErr w:type="spellEnd"/>
            <w:r w:rsidRPr="00D476E3">
              <w:rPr>
                <w:bCs/>
              </w:rPr>
              <w:t xml:space="preserve"> total payment to all QSEs for cleared DAM energy offers, whether through Three-Part Supply Offers, DAM Energy-Only Offer Curves, or cleared sales from the offer portion of Energy Bid/Offer Curves, for the </w:t>
            </w:r>
            <w:r w:rsidRPr="00D476E3">
              <w:t>hour</w:t>
            </w:r>
            <w:r w:rsidRPr="00D476E3">
              <w:rPr>
                <w:bCs/>
              </w:rPr>
              <w:t>.</w:t>
            </w:r>
          </w:p>
          <w:p w14:paraId="66D89392" w14:textId="76D2FD74" w:rsidR="00284C9D" w:rsidRPr="00887C6A" w:rsidRDefault="00284C9D" w:rsidP="009A554D">
            <w:pPr>
              <w:pStyle w:val="TableBody"/>
              <w:rPr>
                <w:bCs/>
              </w:rPr>
            </w:pPr>
          </w:p>
        </w:tc>
      </w:tr>
      <w:tr w:rsidR="00284C9D" w:rsidRPr="00887C6A" w14:paraId="454C4FD0" w14:textId="77777777" w:rsidTr="009A554D">
        <w:trPr>
          <w:cantSplit/>
        </w:trPr>
        <w:tc>
          <w:tcPr>
            <w:tcW w:w="1412" w:type="pct"/>
          </w:tcPr>
          <w:p w14:paraId="7413B734" w14:textId="77777777" w:rsidR="00284C9D" w:rsidRPr="00887C6A" w:rsidRDefault="00284C9D" w:rsidP="009A554D">
            <w:pPr>
              <w:pStyle w:val="TableBody"/>
              <w:rPr>
                <w:bCs/>
              </w:rPr>
            </w:pPr>
            <w:r w:rsidRPr="00887C6A">
              <w:rPr>
                <w:bCs/>
              </w:rPr>
              <w:t>DAEPAMTTOT</w:t>
            </w:r>
          </w:p>
        </w:tc>
        <w:tc>
          <w:tcPr>
            <w:tcW w:w="438" w:type="pct"/>
          </w:tcPr>
          <w:p w14:paraId="33683DA1" w14:textId="77777777" w:rsidR="00284C9D" w:rsidRPr="00887C6A" w:rsidRDefault="00284C9D" w:rsidP="009A554D">
            <w:pPr>
              <w:pStyle w:val="TableBody"/>
              <w:rPr>
                <w:bCs/>
              </w:rPr>
            </w:pPr>
            <w:r w:rsidRPr="00887C6A">
              <w:rPr>
                <w:bCs/>
              </w:rPr>
              <w:t>$</w:t>
            </w:r>
          </w:p>
        </w:tc>
        <w:tc>
          <w:tcPr>
            <w:tcW w:w="3150" w:type="pct"/>
          </w:tcPr>
          <w:p w14:paraId="6FDC1140" w14:textId="01C398B4" w:rsidR="00796BB6" w:rsidRPr="00887C6A" w:rsidRDefault="00FA0A71" w:rsidP="009A554D">
            <w:pPr>
              <w:pStyle w:val="TableBody"/>
              <w:rPr>
                <w:bCs/>
              </w:rPr>
            </w:pPr>
            <w:r w:rsidRPr="00D476E3">
              <w:rPr>
                <w:bCs/>
                <w:i/>
              </w:rPr>
              <w:t xml:space="preserve">Day-Ahead Energy Purchase Amount </w:t>
            </w:r>
            <w:proofErr w:type="spellStart"/>
            <w:r w:rsidRPr="00D476E3">
              <w:rPr>
                <w:bCs/>
                <w:i/>
              </w:rPr>
              <w:t>Total</w:t>
            </w:r>
            <w:r w:rsidRPr="00D476E3">
              <w:rPr>
                <w:rFonts w:ascii="Symbol" w:eastAsia="Symbol" w:hAnsi="Symbol" w:cs="Symbol"/>
                <w:bCs/>
              </w:rPr>
              <w:t>¾</w:t>
            </w:r>
            <w:r w:rsidRPr="00D476E3">
              <w:rPr>
                <w:bCs/>
              </w:rPr>
              <w:t>The</w:t>
            </w:r>
            <w:proofErr w:type="spellEnd"/>
            <w:r w:rsidRPr="00D476E3">
              <w:rPr>
                <w:bCs/>
              </w:rPr>
              <w:t xml:space="preserve"> total charge to all QSEs for cleared DAM Energy Bids or cleared purchases from the bid portion of Energy Bid/Offer Curves for the </w:t>
            </w:r>
            <w:r w:rsidRPr="00D476E3">
              <w:t>hour</w:t>
            </w:r>
            <w:r w:rsidRPr="00D476E3">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5633"/>
            </w:tblGrid>
            <w:tr w:rsidR="003F63BD" w:rsidRPr="00887C6A" w14:paraId="7CECC42F" w14:textId="77777777" w:rsidTr="00194BF0">
              <w:tc>
                <w:tcPr>
                  <w:tcW w:w="9576" w:type="dxa"/>
                  <w:shd w:val="pct12" w:color="auto" w:fill="auto"/>
                </w:tcPr>
                <w:p w14:paraId="012D16F7" w14:textId="52056EFF" w:rsidR="003F63BD" w:rsidRPr="00887C6A" w:rsidRDefault="003F63BD" w:rsidP="003F63BD">
                  <w:pPr>
                    <w:pStyle w:val="BodyTextNumbered"/>
                    <w:spacing w:before="120"/>
                    <w:ind w:left="0" w:firstLine="0"/>
                    <w:rPr>
                      <w:b/>
                      <w:i/>
                      <w:iCs w:val="0"/>
                      <w:szCs w:val="24"/>
                    </w:rPr>
                  </w:pPr>
                  <w:r w:rsidRPr="00887C6A">
                    <w:rPr>
                      <w:b/>
                      <w:i/>
                      <w:iCs w:val="0"/>
                      <w:szCs w:val="24"/>
                    </w:rPr>
                    <w:t>[</w:t>
                  </w:r>
                  <w:r>
                    <w:rPr>
                      <w:b/>
                      <w:i/>
                      <w:iCs w:val="0"/>
                      <w:szCs w:val="24"/>
                    </w:rPr>
                    <w:t>NPRR1188</w:t>
                  </w:r>
                  <w:r w:rsidRPr="00887C6A">
                    <w:rPr>
                      <w:b/>
                      <w:i/>
                      <w:iCs w:val="0"/>
                      <w:szCs w:val="24"/>
                    </w:rPr>
                    <w:t xml:space="preserve">: </w:t>
                  </w:r>
                  <w:r>
                    <w:rPr>
                      <w:b/>
                      <w:i/>
                      <w:iCs w:val="0"/>
                      <w:szCs w:val="24"/>
                    </w:rPr>
                    <w:t xml:space="preserve"> Replace definition above with the following</w:t>
                  </w:r>
                  <w:r w:rsidRPr="00887C6A">
                    <w:rPr>
                      <w:b/>
                      <w:i/>
                      <w:iCs w:val="0"/>
                      <w:szCs w:val="24"/>
                    </w:rPr>
                    <w:t xml:space="preserve"> upon system implementation:]</w:t>
                  </w:r>
                </w:p>
                <w:p w14:paraId="39D6B50F" w14:textId="1778A202" w:rsidR="003F63BD" w:rsidRPr="00202A9B" w:rsidRDefault="003F63BD" w:rsidP="003F63BD">
                  <w:pPr>
                    <w:pStyle w:val="TableBody"/>
                    <w:rPr>
                      <w:bCs/>
                    </w:rPr>
                  </w:pPr>
                  <w:r w:rsidRPr="00812ECB">
                    <w:rPr>
                      <w:bCs/>
                      <w:i/>
                    </w:rPr>
                    <w:t>Day-Ahead Energy Purchase Amount Total</w:t>
                  </w:r>
                  <w:r w:rsidRPr="00812ECB">
                    <w:rPr>
                      <w:bCs/>
                    </w:rPr>
                    <w:sym w:font="Symbol" w:char="F0BE"/>
                  </w:r>
                  <w:r w:rsidRPr="00812ECB">
                    <w:rPr>
                      <w:bCs/>
                    </w:rPr>
                    <w:t xml:space="preserve">The total charge to all QSEs for DAM Energy Bids and Energy Bid Curves, cleared in the DAM, for the </w:t>
                  </w:r>
                  <w:r w:rsidRPr="00812ECB">
                    <w:t>hour</w:t>
                  </w:r>
                  <w:r w:rsidRPr="00812ECB">
                    <w:rPr>
                      <w:bCs/>
                    </w:rPr>
                    <w:t>.</w:t>
                  </w:r>
                </w:p>
              </w:tc>
            </w:tr>
          </w:tbl>
          <w:p w14:paraId="41110728" w14:textId="4FE11810" w:rsidR="00284C9D" w:rsidRPr="00887C6A" w:rsidRDefault="00284C9D" w:rsidP="009A554D">
            <w:pPr>
              <w:pStyle w:val="TableBody"/>
              <w:rPr>
                <w:bCs/>
              </w:rPr>
            </w:pPr>
          </w:p>
        </w:tc>
      </w:tr>
      <w:tr w:rsidR="00284C9D" w:rsidRPr="00887C6A" w14:paraId="311114F3" w14:textId="77777777" w:rsidTr="009A554D">
        <w:trPr>
          <w:cantSplit/>
        </w:trPr>
        <w:tc>
          <w:tcPr>
            <w:tcW w:w="1412" w:type="pct"/>
          </w:tcPr>
          <w:p w14:paraId="1B9EC6F1" w14:textId="77777777" w:rsidR="00284C9D" w:rsidRPr="00887C6A" w:rsidRDefault="00284C9D" w:rsidP="009A554D">
            <w:pPr>
              <w:pStyle w:val="TableBody"/>
              <w:rPr>
                <w:bCs/>
              </w:rPr>
            </w:pPr>
            <w:r w:rsidRPr="00887C6A">
              <w:rPr>
                <w:bCs/>
              </w:rPr>
              <w:lastRenderedPageBreak/>
              <w:t>DARTOBLAMTTOT</w:t>
            </w:r>
          </w:p>
        </w:tc>
        <w:tc>
          <w:tcPr>
            <w:tcW w:w="438" w:type="pct"/>
          </w:tcPr>
          <w:p w14:paraId="3542C000" w14:textId="77777777" w:rsidR="00284C9D" w:rsidRPr="00887C6A" w:rsidRDefault="00284C9D" w:rsidP="009A554D">
            <w:pPr>
              <w:pStyle w:val="TableBody"/>
              <w:rPr>
                <w:bCs/>
              </w:rPr>
            </w:pPr>
            <w:r w:rsidRPr="00887C6A">
              <w:rPr>
                <w:bCs/>
              </w:rPr>
              <w:t>$</w:t>
            </w:r>
          </w:p>
        </w:tc>
        <w:tc>
          <w:tcPr>
            <w:tcW w:w="3150" w:type="pct"/>
          </w:tcPr>
          <w:p w14:paraId="5CCC9F88" w14:textId="77777777" w:rsidR="00284C9D" w:rsidRPr="00887C6A" w:rsidRDefault="00284C9D" w:rsidP="009A554D">
            <w:pPr>
              <w:pStyle w:val="TableBody"/>
              <w:rPr>
                <w:bCs/>
              </w:rPr>
            </w:pPr>
            <w:r w:rsidRPr="00887C6A">
              <w:rPr>
                <w:bCs/>
                <w:i/>
              </w:rPr>
              <w:t>Day-Ahead Real-Time Obligation Amount Total</w:t>
            </w:r>
            <w:r w:rsidRPr="00887C6A">
              <w:rPr>
                <w:bCs/>
              </w:rPr>
              <w:sym w:font="Symbol" w:char="F0BE"/>
            </w:r>
            <w:r w:rsidRPr="00887C6A">
              <w:rPr>
                <w:bCs/>
              </w:rPr>
              <w:t xml:space="preserve">The net total charge or payment to all QSEs for cleared PTP Obligation bids in the DAM for the </w:t>
            </w:r>
            <w:r w:rsidRPr="00887C6A">
              <w:t>hour</w:t>
            </w:r>
            <w:r w:rsidRPr="00887C6A">
              <w:rPr>
                <w:bCs/>
              </w:rPr>
              <w:t>.</w:t>
            </w:r>
          </w:p>
        </w:tc>
      </w:tr>
      <w:tr w:rsidR="00284C9D" w:rsidRPr="00887C6A" w14:paraId="2D3E21F0" w14:textId="77777777" w:rsidTr="009A554D">
        <w:trPr>
          <w:cantSplit/>
        </w:trPr>
        <w:tc>
          <w:tcPr>
            <w:tcW w:w="1412" w:type="pct"/>
          </w:tcPr>
          <w:p w14:paraId="775D815F" w14:textId="77777777" w:rsidR="00284C9D" w:rsidRPr="00887C6A" w:rsidRDefault="00284C9D" w:rsidP="009A554D">
            <w:pPr>
              <w:pStyle w:val="TableBody"/>
              <w:rPr>
                <w:bCs/>
              </w:rPr>
            </w:pPr>
            <w:r w:rsidRPr="00887C6A">
              <w:t>DARTOBLLOAMTTOT</w:t>
            </w:r>
          </w:p>
        </w:tc>
        <w:tc>
          <w:tcPr>
            <w:tcW w:w="438" w:type="pct"/>
          </w:tcPr>
          <w:p w14:paraId="59390435" w14:textId="77777777" w:rsidR="00284C9D" w:rsidRPr="00887C6A" w:rsidRDefault="00284C9D" w:rsidP="009A554D">
            <w:pPr>
              <w:pStyle w:val="TableBody"/>
              <w:rPr>
                <w:bCs/>
              </w:rPr>
            </w:pPr>
            <w:r w:rsidRPr="00887C6A">
              <w:rPr>
                <w:bCs/>
              </w:rPr>
              <w:t>$</w:t>
            </w:r>
          </w:p>
        </w:tc>
        <w:tc>
          <w:tcPr>
            <w:tcW w:w="3150" w:type="pct"/>
          </w:tcPr>
          <w:p w14:paraId="7B635844" w14:textId="77777777" w:rsidR="00284C9D" w:rsidRPr="00887C6A" w:rsidRDefault="00284C9D" w:rsidP="009A554D">
            <w:pPr>
              <w:pStyle w:val="TableBody"/>
              <w:rPr>
                <w:bCs/>
                <w:i/>
              </w:rPr>
            </w:pPr>
            <w:r w:rsidRPr="00887C6A">
              <w:rPr>
                <w:bCs/>
                <w:i/>
              </w:rPr>
              <w:t>Day-Ahead Real-Time Obligation with Links to an Option Amount Total</w:t>
            </w:r>
            <w:r w:rsidRPr="00887C6A">
              <w:rPr>
                <w:bCs/>
              </w:rPr>
              <w:sym w:font="Symbol" w:char="F0BE"/>
            </w:r>
            <w:r w:rsidRPr="00887C6A">
              <w:rPr>
                <w:bCs/>
              </w:rPr>
              <w:t xml:space="preserve">The net total charge to all QSEs for charge to QSE </w:t>
            </w:r>
            <w:r w:rsidRPr="00887C6A">
              <w:rPr>
                <w:bCs/>
                <w:i/>
              </w:rPr>
              <w:t>q</w:t>
            </w:r>
            <w:r w:rsidRPr="00887C6A">
              <w:rPr>
                <w:bCs/>
              </w:rPr>
              <w:t xml:space="preserve"> for a PTP Obligation with Links to an Option Bid cleared in the DAM with the source </w:t>
            </w:r>
            <w:r w:rsidRPr="00887C6A">
              <w:rPr>
                <w:bCs/>
                <w:i/>
              </w:rPr>
              <w:t>j</w:t>
            </w:r>
            <w:r w:rsidRPr="00887C6A">
              <w:rPr>
                <w:bCs/>
              </w:rPr>
              <w:t xml:space="preserve"> and the sink </w:t>
            </w:r>
            <w:r w:rsidRPr="00887C6A">
              <w:rPr>
                <w:bCs/>
                <w:i/>
              </w:rPr>
              <w:t>k</w:t>
            </w:r>
            <w:r w:rsidRPr="00887C6A">
              <w:rPr>
                <w:bCs/>
              </w:rPr>
              <w:t xml:space="preserve">, for the </w:t>
            </w:r>
            <w:r w:rsidRPr="00887C6A">
              <w:t>hour</w:t>
            </w:r>
            <w:r w:rsidRPr="00887C6A">
              <w:rPr>
                <w:bCs/>
              </w:rPr>
              <w:t>.</w:t>
            </w:r>
          </w:p>
        </w:tc>
      </w:tr>
      <w:tr w:rsidR="00284C9D" w:rsidRPr="00887C6A" w14:paraId="01B36F32" w14:textId="77777777" w:rsidTr="009A554D">
        <w:trPr>
          <w:cantSplit/>
        </w:trPr>
        <w:tc>
          <w:tcPr>
            <w:tcW w:w="1412" w:type="pct"/>
          </w:tcPr>
          <w:p w14:paraId="43A8CA21" w14:textId="77777777" w:rsidR="00284C9D" w:rsidRPr="00887C6A" w:rsidRDefault="00284C9D" w:rsidP="009A554D">
            <w:pPr>
              <w:pStyle w:val="TableBody"/>
              <w:rPr>
                <w:bCs/>
              </w:rPr>
            </w:pPr>
            <w:r w:rsidRPr="00887C6A">
              <w:rPr>
                <w:bCs/>
              </w:rPr>
              <w:t xml:space="preserve">DAESAMTQSETOT </w:t>
            </w:r>
            <w:r w:rsidRPr="008F3BDD">
              <w:rPr>
                <w:bCs/>
                <w:i/>
                <w:vertAlign w:val="subscript"/>
              </w:rPr>
              <w:t>q</w:t>
            </w:r>
          </w:p>
        </w:tc>
        <w:tc>
          <w:tcPr>
            <w:tcW w:w="438" w:type="pct"/>
          </w:tcPr>
          <w:p w14:paraId="3D5F3AF1" w14:textId="77777777" w:rsidR="00284C9D" w:rsidRPr="00887C6A" w:rsidRDefault="00284C9D" w:rsidP="009A554D">
            <w:pPr>
              <w:pStyle w:val="TableBody"/>
              <w:rPr>
                <w:bCs/>
              </w:rPr>
            </w:pPr>
            <w:r w:rsidRPr="00887C6A">
              <w:rPr>
                <w:bCs/>
              </w:rPr>
              <w:t>$</w:t>
            </w:r>
          </w:p>
        </w:tc>
        <w:tc>
          <w:tcPr>
            <w:tcW w:w="3150" w:type="pct"/>
          </w:tcPr>
          <w:p w14:paraId="0964F90F" w14:textId="4DDF5B83" w:rsidR="00284C9D" w:rsidRPr="00887C6A" w:rsidRDefault="00FA0A71" w:rsidP="009A554D">
            <w:pPr>
              <w:pStyle w:val="TableBody"/>
              <w:rPr>
                <w:bCs/>
              </w:rPr>
            </w:pPr>
            <w:r w:rsidRPr="00D476E3">
              <w:rPr>
                <w:bCs/>
                <w:i/>
              </w:rPr>
              <w:t xml:space="preserve">Day-Ahead Energy Sale Amount QSE Total per </w:t>
            </w:r>
            <w:proofErr w:type="spellStart"/>
            <w:r w:rsidRPr="00D476E3">
              <w:rPr>
                <w:bCs/>
                <w:i/>
              </w:rPr>
              <w:t>QSE</w:t>
            </w:r>
            <w:r w:rsidRPr="00D476E3">
              <w:rPr>
                <w:rFonts w:ascii="Symbol" w:eastAsia="Symbol" w:hAnsi="Symbol" w:cs="Symbol"/>
                <w:bCs/>
              </w:rPr>
              <w:t>¾</w:t>
            </w:r>
            <w:r w:rsidRPr="00D476E3">
              <w:rPr>
                <w:bCs/>
              </w:rPr>
              <w:t>The</w:t>
            </w:r>
            <w:proofErr w:type="spellEnd"/>
            <w:r w:rsidRPr="00D476E3">
              <w:rPr>
                <w:bCs/>
              </w:rPr>
              <w:t xml:space="preserve"> total payment to QSE </w:t>
            </w:r>
            <w:r w:rsidRPr="00D476E3">
              <w:rPr>
                <w:bCs/>
                <w:i/>
              </w:rPr>
              <w:t>q</w:t>
            </w:r>
            <w:r w:rsidRPr="00D476E3">
              <w:rPr>
                <w:bCs/>
              </w:rPr>
              <w:t xml:space="preserve"> for cleared DAM energy offers, whether through Three-Part Supply Offers, DAM Energy-Only Offer Curves, or cleared sales from the offer portion of Energy Bid/Offer Curves, for the </w:t>
            </w:r>
            <w:r w:rsidRPr="00D476E3">
              <w:t>hour</w:t>
            </w:r>
            <w:r w:rsidRPr="00D476E3">
              <w:rPr>
                <w:bCs/>
              </w:rPr>
              <w:t>.  See item (2) of Section 4.6.2.1.</w:t>
            </w:r>
            <w:r w:rsidRPr="00887C6A" w:rsidDel="00FA0A71">
              <w:rPr>
                <w:bCs/>
                <w:i/>
              </w:rPr>
              <w:t xml:space="preserve"> </w:t>
            </w:r>
          </w:p>
        </w:tc>
      </w:tr>
      <w:tr w:rsidR="00284C9D" w:rsidRPr="00887C6A" w14:paraId="65209546" w14:textId="77777777" w:rsidTr="009A554D">
        <w:trPr>
          <w:cantSplit/>
        </w:trPr>
        <w:tc>
          <w:tcPr>
            <w:tcW w:w="1412" w:type="pct"/>
          </w:tcPr>
          <w:p w14:paraId="5BBD9439" w14:textId="77777777" w:rsidR="00284C9D" w:rsidRPr="00887C6A" w:rsidRDefault="00284C9D" w:rsidP="009A554D">
            <w:pPr>
              <w:pStyle w:val="TableBody"/>
              <w:rPr>
                <w:bCs/>
              </w:rPr>
            </w:pPr>
            <w:r w:rsidRPr="00887C6A">
              <w:rPr>
                <w:bCs/>
              </w:rPr>
              <w:t xml:space="preserve">DAEPAMTQSETOT </w:t>
            </w:r>
            <w:r w:rsidRPr="008F3BDD">
              <w:rPr>
                <w:bCs/>
                <w:i/>
                <w:vertAlign w:val="subscript"/>
              </w:rPr>
              <w:t>q</w:t>
            </w:r>
          </w:p>
        </w:tc>
        <w:tc>
          <w:tcPr>
            <w:tcW w:w="438" w:type="pct"/>
          </w:tcPr>
          <w:p w14:paraId="12EC3E5B" w14:textId="77777777" w:rsidR="00284C9D" w:rsidRPr="00887C6A" w:rsidRDefault="00284C9D" w:rsidP="009A554D">
            <w:pPr>
              <w:pStyle w:val="TableBody"/>
              <w:rPr>
                <w:bCs/>
              </w:rPr>
            </w:pPr>
            <w:r w:rsidRPr="00887C6A">
              <w:rPr>
                <w:bCs/>
              </w:rPr>
              <w:t>$</w:t>
            </w:r>
          </w:p>
        </w:tc>
        <w:tc>
          <w:tcPr>
            <w:tcW w:w="3150" w:type="pct"/>
          </w:tcPr>
          <w:p w14:paraId="064DEC5F" w14:textId="7508D323" w:rsidR="00796BB6" w:rsidRPr="00887C6A" w:rsidRDefault="00FA0A71" w:rsidP="009A554D">
            <w:pPr>
              <w:pStyle w:val="TableBody"/>
              <w:rPr>
                <w:bCs/>
              </w:rPr>
            </w:pPr>
            <w:r w:rsidRPr="00D476E3">
              <w:rPr>
                <w:bCs/>
                <w:i/>
              </w:rPr>
              <w:t xml:space="preserve">Day-Ahead Energy Purchase Amount QSE Total per </w:t>
            </w:r>
            <w:proofErr w:type="spellStart"/>
            <w:r w:rsidRPr="00D476E3">
              <w:rPr>
                <w:bCs/>
                <w:i/>
              </w:rPr>
              <w:t>QSE</w:t>
            </w:r>
            <w:r w:rsidRPr="00D476E3">
              <w:rPr>
                <w:rFonts w:ascii="Symbol" w:eastAsia="Symbol" w:hAnsi="Symbol" w:cs="Symbol"/>
                <w:bCs/>
              </w:rPr>
              <w:t>¾</w:t>
            </w:r>
            <w:r w:rsidRPr="00D476E3">
              <w:rPr>
                <w:bCs/>
              </w:rPr>
              <w:t>The</w:t>
            </w:r>
            <w:proofErr w:type="spellEnd"/>
            <w:r w:rsidRPr="00D476E3">
              <w:rPr>
                <w:bCs/>
              </w:rPr>
              <w:t xml:space="preserve"> total charge to QSE </w:t>
            </w:r>
            <w:r w:rsidRPr="00D476E3">
              <w:rPr>
                <w:bCs/>
                <w:i/>
              </w:rPr>
              <w:t>q</w:t>
            </w:r>
            <w:r w:rsidRPr="00D476E3">
              <w:rPr>
                <w:bCs/>
              </w:rPr>
              <w:t xml:space="preserve"> for cleared DAM Energy Bids or cleared purchases from the bid portion of Energy Bid/Offer Curves for the hour</w:t>
            </w:r>
            <w:r w:rsidRPr="00D476E3">
              <w:t>.  See item (2) of Section 4.6.2.2.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5633"/>
            </w:tblGrid>
            <w:tr w:rsidR="00AA5C55" w:rsidRPr="00887C6A" w14:paraId="577A6D33" w14:textId="77777777" w:rsidTr="00194BF0">
              <w:tc>
                <w:tcPr>
                  <w:tcW w:w="9576" w:type="dxa"/>
                  <w:shd w:val="pct12" w:color="auto" w:fill="auto"/>
                </w:tcPr>
                <w:p w14:paraId="0120FB87" w14:textId="0336D286" w:rsidR="00AA5C55" w:rsidRPr="00887C6A" w:rsidRDefault="00AA5C55" w:rsidP="00AA5C55">
                  <w:pPr>
                    <w:pStyle w:val="BodyTextNumbered"/>
                    <w:spacing w:before="120"/>
                    <w:ind w:left="0" w:firstLine="0"/>
                    <w:rPr>
                      <w:b/>
                      <w:i/>
                      <w:iCs w:val="0"/>
                      <w:szCs w:val="24"/>
                    </w:rPr>
                  </w:pPr>
                  <w:r w:rsidRPr="00887C6A">
                    <w:rPr>
                      <w:b/>
                      <w:i/>
                      <w:iCs w:val="0"/>
                      <w:szCs w:val="24"/>
                    </w:rPr>
                    <w:t>[</w:t>
                  </w:r>
                  <w:r>
                    <w:rPr>
                      <w:b/>
                      <w:i/>
                      <w:iCs w:val="0"/>
                      <w:szCs w:val="24"/>
                    </w:rPr>
                    <w:t>NPRR1188</w:t>
                  </w:r>
                  <w:r w:rsidRPr="00887C6A">
                    <w:rPr>
                      <w:b/>
                      <w:i/>
                      <w:iCs w:val="0"/>
                      <w:szCs w:val="24"/>
                    </w:rPr>
                    <w:t xml:space="preserve">: </w:t>
                  </w:r>
                  <w:r>
                    <w:rPr>
                      <w:b/>
                      <w:i/>
                      <w:iCs w:val="0"/>
                      <w:szCs w:val="24"/>
                    </w:rPr>
                    <w:t xml:space="preserve"> Replace definition above with the following</w:t>
                  </w:r>
                  <w:r w:rsidRPr="00887C6A">
                    <w:rPr>
                      <w:b/>
                      <w:i/>
                      <w:iCs w:val="0"/>
                      <w:szCs w:val="24"/>
                    </w:rPr>
                    <w:t xml:space="preserve"> upon system implementation:]</w:t>
                  </w:r>
                </w:p>
                <w:p w14:paraId="695E0889" w14:textId="71E4CB53" w:rsidR="00AA5C55" w:rsidRPr="00202A9B" w:rsidRDefault="00AA5C55" w:rsidP="00AA5C55">
                  <w:pPr>
                    <w:pStyle w:val="TableBody"/>
                    <w:rPr>
                      <w:bCs/>
                    </w:rPr>
                  </w:pPr>
                  <w:r w:rsidRPr="00812ECB">
                    <w:rPr>
                      <w:bCs/>
                      <w:i/>
                    </w:rPr>
                    <w:t>Day-Ahead Energy Purchase Amount QSE Total per QSE</w:t>
                  </w:r>
                  <w:r w:rsidRPr="00812ECB">
                    <w:rPr>
                      <w:bCs/>
                    </w:rPr>
                    <w:sym w:font="Symbol" w:char="F0BE"/>
                  </w:r>
                  <w:r w:rsidRPr="00812ECB">
                    <w:rPr>
                      <w:bCs/>
                    </w:rPr>
                    <w:t xml:space="preserve">The total charge to QSE </w:t>
                  </w:r>
                  <w:r w:rsidRPr="00812ECB">
                    <w:rPr>
                      <w:bCs/>
                      <w:i/>
                    </w:rPr>
                    <w:t>q</w:t>
                  </w:r>
                  <w:r w:rsidRPr="00812ECB">
                    <w:rPr>
                      <w:bCs/>
                    </w:rPr>
                    <w:t xml:space="preserve"> for DAM Energy Bids and Energy Bid Curves, cleared in the DAM, for the hour</w:t>
                  </w:r>
                  <w:r w:rsidRPr="00812ECB">
                    <w:t>.  See item (2) of Section 4.6.2.2.</w:t>
                  </w:r>
                </w:p>
              </w:tc>
            </w:tr>
          </w:tbl>
          <w:p w14:paraId="0C20E5E7" w14:textId="4B6141BA" w:rsidR="00284C9D" w:rsidRPr="00887C6A" w:rsidRDefault="00284C9D" w:rsidP="009A554D">
            <w:pPr>
              <w:pStyle w:val="TableBody"/>
              <w:rPr>
                <w:bCs/>
              </w:rPr>
            </w:pPr>
          </w:p>
        </w:tc>
      </w:tr>
      <w:tr w:rsidR="00284C9D" w:rsidRPr="00887C6A" w14:paraId="41C96724" w14:textId="77777777" w:rsidTr="009A554D">
        <w:trPr>
          <w:cantSplit/>
        </w:trPr>
        <w:tc>
          <w:tcPr>
            <w:tcW w:w="1412" w:type="pct"/>
          </w:tcPr>
          <w:p w14:paraId="2E0B8DC6" w14:textId="77777777" w:rsidR="00284C9D" w:rsidRPr="00887C6A" w:rsidRDefault="00284C9D" w:rsidP="009A554D">
            <w:pPr>
              <w:pStyle w:val="TableBody"/>
              <w:rPr>
                <w:bCs/>
              </w:rPr>
            </w:pPr>
            <w:r w:rsidRPr="00887C6A">
              <w:rPr>
                <w:bCs/>
              </w:rPr>
              <w:t xml:space="preserve">DARTOBLAMTQSETOT </w:t>
            </w:r>
            <w:r w:rsidRPr="008F3BDD">
              <w:rPr>
                <w:bCs/>
                <w:i/>
                <w:vertAlign w:val="subscript"/>
              </w:rPr>
              <w:t>q</w:t>
            </w:r>
          </w:p>
        </w:tc>
        <w:tc>
          <w:tcPr>
            <w:tcW w:w="438" w:type="pct"/>
          </w:tcPr>
          <w:p w14:paraId="0C4ABBA0" w14:textId="77777777" w:rsidR="00284C9D" w:rsidRPr="00887C6A" w:rsidRDefault="00284C9D" w:rsidP="009A554D">
            <w:pPr>
              <w:pStyle w:val="TableBody"/>
              <w:rPr>
                <w:bCs/>
              </w:rPr>
            </w:pPr>
            <w:r w:rsidRPr="00887C6A">
              <w:rPr>
                <w:bCs/>
              </w:rPr>
              <w:t>$</w:t>
            </w:r>
          </w:p>
        </w:tc>
        <w:tc>
          <w:tcPr>
            <w:tcW w:w="3150" w:type="pct"/>
          </w:tcPr>
          <w:p w14:paraId="2A0CA2AC" w14:textId="77777777" w:rsidR="00284C9D" w:rsidRPr="00887C6A" w:rsidRDefault="00284C9D" w:rsidP="009A554D">
            <w:pPr>
              <w:pStyle w:val="TableBody"/>
              <w:rPr>
                <w:bCs/>
              </w:rPr>
            </w:pPr>
            <w:r w:rsidRPr="00887C6A">
              <w:rPr>
                <w:bCs/>
                <w:i/>
              </w:rPr>
              <w:t>Day-Ahead Real-Time Obligation Amount QSE Total per QSE</w:t>
            </w:r>
            <w:r w:rsidRPr="00887C6A">
              <w:rPr>
                <w:bCs/>
              </w:rPr>
              <w:sym w:font="Symbol" w:char="F0BE"/>
            </w:r>
            <w:r w:rsidRPr="00887C6A">
              <w:rPr>
                <w:bCs/>
              </w:rPr>
              <w:t xml:space="preserve">The total charge or payment to QSE </w:t>
            </w:r>
            <w:r w:rsidRPr="00887C6A">
              <w:rPr>
                <w:bCs/>
                <w:i/>
              </w:rPr>
              <w:t>q</w:t>
            </w:r>
            <w:r w:rsidRPr="00887C6A">
              <w:rPr>
                <w:bCs/>
              </w:rPr>
              <w:t xml:space="preserve"> for PTP Obligation Bids cleared in the DAM for the hour</w:t>
            </w:r>
            <w:r w:rsidRPr="00887C6A">
              <w:t>.  See item (2) of Section 4.6.3.</w:t>
            </w:r>
          </w:p>
        </w:tc>
      </w:tr>
      <w:tr w:rsidR="00284C9D" w:rsidRPr="00887C6A" w14:paraId="01113300" w14:textId="77777777" w:rsidTr="009A554D">
        <w:trPr>
          <w:cantSplit/>
        </w:trPr>
        <w:tc>
          <w:tcPr>
            <w:tcW w:w="1412" w:type="pct"/>
          </w:tcPr>
          <w:p w14:paraId="6686B4EE" w14:textId="77777777" w:rsidR="00284C9D" w:rsidRPr="00887C6A" w:rsidRDefault="00284C9D" w:rsidP="009A554D">
            <w:pPr>
              <w:pStyle w:val="TableBody"/>
              <w:rPr>
                <w:bCs/>
                <w:i/>
              </w:rPr>
            </w:pPr>
            <w:r w:rsidRPr="00887C6A">
              <w:t>DARTOBLLOAMTQSETOT</w:t>
            </w:r>
            <w:r w:rsidRPr="008F3BDD">
              <w:rPr>
                <w:i/>
                <w:vertAlign w:val="subscript"/>
              </w:rPr>
              <w:t>q</w:t>
            </w:r>
          </w:p>
        </w:tc>
        <w:tc>
          <w:tcPr>
            <w:tcW w:w="438" w:type="pct"/>
          </w:tcPr>
          <w:p w14:paraId="58D7FB08" w14:textId="77777777" w:rsidR="00284C9D" w:rsidRPr="00887C6A" w:rsidRDefault="00284C9D" w:rsidP="009A554D">
            <w:pPr>
              <w:pStyle w:val="TableBody"/>
              <w:rPr>
                <w:bCs/>
              </w:rPr>
            </w:pPr>
            <w:r w:rsidRPr="00887C6A">
              <w:rPr>
                <w:bCs/>
              </w:rPr>
              <w:t>$</w:t>
            </w:r>
          </w:p>
        </w:tc>
        <w:tc>
          <w:tcPr>
            <w:tcW w:w="3150" w:type="pct"/>
          </w:tcPr>
          <w:p w14:paraId="70C6434F" w14:textId="21E2D55C" w:rsidR="00284C9D" w:rsidRPr="00887C6A" w:rsidRDefault="00284C9D" w:rsidP="009A554D">
            <w:pPr>
              <w:pStyle w:val="TableBody"/>
              <w:rPr>
                <w:bCs/>
              </w:rPr>
            </w:pPr>
            <w:r w:rsidRPr="00887C6A">
              <w:rPr>
                <w:bCs/>
                <w:i/>
              </w:rPr>
              <w:t>Day-Ahead Real-Time Obligation with Links to an Option Amount QSE Total per QSE</w:t>
            </w:r>
            <w:r w:rsidRPr="00887C6A">
              <w:rPr>
                <w:bCs/>
              </w:rPr>
              <w:sym w:font="Symbol" w:char="F0BE"/>
            </w:r>
            <w:r w:rsidRPr="00887C6A">
              <w:rPr>
                <w:bCs/>
              </w:rPr>
              <w:t xml:space="preserve">The net total charge to QSE </w:t>
            </w:r>
            <w:r w:rsidRPr="00EE66F4">
              <w:rPr>
                <w:bCs/>
                <w:i/>
                <w:iCs w:val="0"/>
              </w:rPr>
              <w:t>q</w:t>
            </w:r>
            <w:r w:rsidRPr="00887C6A">
              <w:rPr>
                <w:bCs/>
              </w:rPr>
              <w:t xml:space="preserve"> for all its PTP Obligation with Links to Option Bids cleared in the DAM for the </w:t>
            </w:r>
            <w:r w:rsidRPr="00887C6A">
              <w:t>hour</w:t>
            </w:r>
            <w:r w:rsidRPr="00887C6A">
              <w:rPr>
                <w:bCs/>
              </w:rPr>
              <w:t>.</w:t>
            </w:r>
          </w:p>
        </w:tc>
      </w:tr>
      <w:tr w:rsidR="00284C9D" w:rsidRPr="00887C6A" w14:paraId="08F17AC6" w14:textId="77777777" w:rsidTr="009A554D">
        <w:trPr>
          <w:cantSplit/>
        </w:trPr>
        <w:tc>
          <w:tcPr>
            <w:tcW w:w="1412" w:type="pct"/>
          </w:tcPr>
          <w:p w14:paraId="0BDE3FE0" w14:textId="77777777" w:rsidR="00284C9D" w:rsidRPr="00887C6A" w:rsidRDefault="00284C9D" w:rsidP="009A554D">
            <w:pPr>
              <w:pStyle w:val="TableBody"/>
              <w:rPr>
                <w:bCs/>
                <w:i/>
              </w:rPr>
            </w:pPr>
            <w:r w:rsidRPr="00887C6A">
              <w:rPr>
                <w:bCs/>
                <w:i/>
              </w:rPr>
              <w:t>q</w:t>
            </w:r>
          </w:p>
        </w:tc>
        <w:tc>
          <w:tcPr>
            <w:tcW w:w="438" w:type="pct"/>
          </w:tcPr>
          <w:p w14:paraId="684522AE" w14:textId="77777777" w:rsidR="00284C9D" w:rsidRPr="00887C6A" w:rsidRDefault="00284C9D" w:rsidP="009A554D">
            <w:pPr>
              <w:pStyle w:val="TableBody"/>
              <w:rPr>
                <w:bCs/>
              </w:rPr>
            </w:pPr>
            <w:r w:rsidRPr="00887C6A">
              <w:rPr>
                <w:bCs/>
              </w:rPr>
              <w:t>none</w:t>
            </w:r>
          </w:p>
        </w:tc>
        <w:tc>
          <w:tcPr>
            <w:tcW w:w="3150" w:type="pct"/>
          </w:tcPr>
          <w:p w14:paraId="3F505C4B" w14:textId="77777777" w:rsidR="00284C9D" w:rsidRPr="00887C6A" w:rsidRDefault="00284C9D" w:rsidP="009A554D">
            <w:pPr>
              <w:pStyle w:val="TableBody"/>
              <w:rPr>
                <w:bCs/>
              </w:rPr>
            </w:pPr>
            <w:r w:rsidRPr="00887C6A">
              <w:rPr>
                <w:bCs/>
              </w:rPr>
              <w:t>A QSE.</w:t>
            </w:r>
          </w:p>
        </w:tc>
      </w:tr>
    </w:tbl>
    <w:p w14:paraId="32FFA305" w14:textId="77777777" w:rsidR="00212172" w:rsidRPr="00887C6A" w:rsidRDefault="00212172" w:rsidP="00212172">
      <w:pPr>
        <w:pStyle w:val="H4"/>
        <w:spacing w:before="480"/>
        <w:ind w:left="1267" w:hanging="1267"/>
      </w:pPr>
      <w:bookmarkStart w:id="305" w:name="_Toc214879969"/>
      <w:r w:rsidRPr="00887C6A">
        <w:t>7.9.3.2</w:t>
      </w:r>
      <w:r w:rsidRPr="00887C6A">
        <w:tab/>
        <w:t>Credit to CRR Balancing Account</w:t>
      </w:r>
      <w:bookmarkEnd w:id="300"/>
      <w:bookmarkEnd w:id="301"/>
      <w:bookmarkEnd w:id="302"/>
      <w:bookmarkEnd w:id="303"/>
      <w:bookmarkEnd w:id="304"/>
      <w:bookmarkEnd w:id="305"/>
    </w:p>
    <w:p w14:paraId="141DCD49" w14:textId="77777777" w:rsidR="00212172" w:rsidRPr="00887C6A" w:rsidRDefault="00C629E4" w:rsidP="00C064F8">
      <w:pPr>
        <w:pStyle w:val="BodyText"/>
        <w:ind w:left="720" w:hanging="720"/>
      </w:pPr>
      <w:r>
        <w:t>(1)</w:t>
      </w:r>
      <w:r>
        <w:tab/>
      </w:r>
      <w:r w:rsidR="00212172" w:rsidRPr="00887C6A">
        <w:t>If the Day-Ahead Congestion Rent is greater than the total payment to all CRR Owners for the CRRs settled in the DAM for any Operating Hour, a credit is put into the CRR Balancing Account for that Operating Hour.  The credit to the CRR Balancing Account for a given Operating Hour is calculated as follows:</w:t>
      </w:r>
    </w:p>
    <w:p w14:paraId="56593486" w14:textId="77777777" w:rsidR="00212172" w:rsidRPr="00887C6A" w:rsidRDefault="00212172" w:rsidP="007C57E5">
      <w:pPr>
        <w:pStyle w:val="FormulaBold"/>
      </w:pPr>
      <w:r w:rsidRPr="00887C6A">
        <w:t>CRRBACR</w:t>
      </w:r>
      <w:r w:rsidRPr="00887C6A">
        <w:tab/>
        <w:t>=</w:t>
      </w:r>
      <w:r w:rsidRPr="00887C6A">
        <w:tab/>
        <w:t>Max (0, (DACONGRENT + DACRRCRTOT + DACRRCHTOT))</w:t>
      </w:r>
    </w:p>
    <w:p w14:paraId="3740CBB3" w14:textId="77777777" w:rsidR="00212172" w:rsidRPr="00887C6A" w:rsidRDefault="00212172" w:rsidP="00212172">
      <w:pPr>
        <w:pStyle w:val="BodyText"/>
        <w:ind w:firstLine="720"/>
      </w:pPr>
      <w:r w:rsidRPr="00887C6A">
        <w:t>Where:</w:t>
      </w:r>
    </w:p>
    <w:p w14:paraId="4BD375C2" w14:textId="77777777" w:rsidR="00212172" w:rsidRPr="00887C6A" w:rsidRDefault="00212172" w:rsidP="006F5861">
      <w:pPr>
        <w:pStyle w:val="Formula"/>
      </w:pPr>
      <w:r w:rsidRPr="00887C6A">
        <w:t>DACRRCRTOT</w:t>
      </w:r>
      <w:r w:rsidRPr="00887C6A">
        <w:tab/>
        <w:t>=</w:t>
      </w:r>
      <w:r w:rsidRPr="00887C6A">
        <w:tab/>
        <w:t>DAOBLCRTOT + DAOBLRCRTOT + DAOPTAMTTOT + DAOPTRAMTTOT</w:t>
      </w:r>
    </w:p>
    <w:p w14:paraId="0A596441" w14:textId="77777777" w:rsidR="00212172" w:rsidRPr="00887C6A" w:rsidRDefault="00212172" w:rsidP="00440158">
      <w:pPr>
        <w:pStyle w:val="Formula"/>
      </w:pPr>
      <w:r w:rsidRPr="00887C6A">
        <w:lastRenderedPageBreak/>
        <w:t>DACRRCHTOT</w:t>
      </w:r>
      <w:r w:rsidRPr="00887C6A">
        <w:tab/>
        <w:t>=</w:t>
      </w:r>
      <w:r w:rsidRPr="00887C6A">
        <w:tab/>
        <w:t>DAOBLCHTOT + DAOBLRCHTOT</w:t>
      </w:r>
    </w:p>
    <w:p w14:paraId="2267BDC0" w14:textId="77777777" w:rsidR="00212172" w:rsidRPr="00887C6A" w:rsidRDefault="00212172" w:rsidP="00440158">
      <w:pPr>
        <w:pStyle w:val="Formula"/>
      </w:pPr>
      <w:r w:rsidRPr="00887C6A">
        <w:t>DAOBLCRTOT</w:t>
      </w:r>
      <w:r w:rsidRPr="00887C6A">
        <w:tab/>
        <w:t>=</w:t>
      </w:r>
      <w:r w:rsidRPr="00887C6A">
        <w:tab/>
      </w:r>
      <w:r w:rsidRPr="00887C6A">
        <w:rPr>
          <w:position w:val="-20"/>
        </w:rPr>
        <w:object w:dxaOrig="220" w:dyaOrig="440" w14:anchorId="3822547A">
          <v:shape id="_x0000_i1126" type="#_x0000_t75" style="width:11.5pt;height:21.8pt" o:ole="">
            <v:imagedata r:id="rId139" o:title=""/>
          </v:shape>
          <o:OLEObject Type="Embed" ProgID="Equation.3" ShapeID="_x0000_i1126" DrawAspect="Content" ObjectID="_1825493000" r:id="rId140"/>
        </w:object>
      </w:r>
      <w:r w:rsidRPr="00887C6A">
        <w:t xml:space="preserve">DAOBLCROTOT </w:t>
      </w:r>
      <w:r w:rsidRPr="00887C6A">
        <w:rPr>
          <w:i/>
          <w:vertAlign w:val="subscript"/>
        </w:rPr>
        <w:t>o</w:t>
      </w:r>
    </w:p>
    <w:p w14:paraId="00E721B5" w14:textId="77777777" w:rsidR="00212172" w:rsidRPr="00887C6A" w:rsidRDefault="00212172" w:rsidP="00440158">
      <w:pPr>
        <w:pStyle w:val="Formula"/>
      </w:pPr>
      <w:r w:rsidRPr="00887C6A">
        <w:t>DAOBLCHTOT</w:t>
      </w:r>
      <w:r w:rsidRPr="00887C6A">
        <w:tab/>
        <w:t>=</w:t>
      </w:r>
      <w:r w:rsidRPr="00887C6A">
        <w:tab/>
      </w:r>
      <w:r w:rsidRPr="00887C6A">
        <w:rPr>
          <w:position w:val="-20"/>
        </w:rPr>
        <w:object w:dxaOrig="220" w:dyaOrig="440" w14:anchorId="180FB094">
          <v:shape id="_x0000_i1127" type="#_x0000_t75" style="width:11.5pt;height:21.8pt" o:ole="">
            <v:imagedata r:id="rId141" o:title=""/>
          </v:shape>
          <o:OLEObject Type="Embed" ProgID="Equation.3" ShapeID="_x0000_i1127" DrawAspect="Content" ObjectID="_1825493001" r:id="rId142"/>
        </w:object>
      </w:r>
      <w:r w:rsidRPr="00887C6A">
        <w:t xml:space="preserve">DAOBLCHOTOT </w:t>
      </w:r>
      <w:r w:rsidRPr="00887C6A">
        <w:rPr>
          <w:i/>
          <w:vertAlign w:val="subscript"/>
        </w:rPr>
        <w:t>o</w:t>
      </w:r>
    </w:p>
    <w:p w14:paraId="3E04BDA6" w14:textId="77777777" w:rsidR="00212172" w:rsidRPr="00887C6A" w:rsidRDefault="00212172" w:rsidP="00440158">
      <w:pPr>
        <w:pStyle w:val="Formula"/>
      </w:pPr>
      <w:r w:rsidRPr="00887C6A">
        <w:t>DAOBLRCRTOT</w:t>
      </w:r>
      <w:r w:rsidRPr="00887C6A">
        <w:tab/>
        <w:t>=</w:t>
      </w:r>
      <w:r w:rsidRPr="00887C6A">
        <w:tab/>
      </w:r>
      <w:r w:rsidRPr="00887C6A">
        <w:rPr>
          <w:position w:val="-20"/>
        </w:rPr>
        <w:object w:dxaOrig="220" w:dyaOrig="440" w14:anchorId="2CF5D297">
          <v:shape id="_x0000_i1128" type="#_x0000_t75" style="width:11.5pt;height:21.8pt" o:ole="">
            <v:imagedata r:id="rId141" o:title=""/>
          </v:shape>
          <o:OLEObject Type="Embed" ProgID="Equation.3" ShapeID="_x0000_i1128" DrawAspect="Content" ObjectID="_1825493002" r:id="rId143"/>
        </w:object>
      </w:r>
      <w:r w:rsidRPr="00887C6A">
        <w:t xml:space="preserve">DAOBLRCROTOT </w:t>
      </w:r>
      <w:r w:rsidRPr="00887C6A">
        <w:rPr>
          <w:i/>
          <w:vertAlign w:val="subscript"/>
        </w:rPr>
        <w:t>o</w:t>
      </w:r>
    </w:p>
    <w:p w14:paraId="56EC592E" w14:textId="77777777" w:rsidR="00212172" w:rsidRPr="00887C6A" w:rsidRDefault="00212172" w:rsidP="00440158">
      <w:pPr>
        <w:pStyle w:val="Formula"/>
      </w:pPr>
      <w:r w:rsidRPr="00887C6A">
        <w:t>DAOBLRCHTOT</w:t>
      </w:r>
      <w:r w:rsidRPr="00887C6A">
        <w:tab/>
        <w:t>=</w:t>
      </w:r>
      <w:r w:rsidRPr="00887C6A">
        <w:tab/>
      </w:r>
      <w:r w:rsidRPr="00887C6A">
        <w:rPr>
          <w:position w:val="-20"/>
        </w:rPr>
        <w:object w:dxaOrig="220" w:dyaOrig="440" w14:anchorId="6D9CC6DD">
          <v:shape id="_x0000_i1129" type="#_x0000_t75" style="width:11.5pt;height:21.8pt" o:ole="">
            <v:imagedata r:id="rId141" o:title=""/>
          </v:shape>
          <o:OLEObject Type="Embed" ProgID="Equation.3" ShapeID="_x0000_i1129" DrawAspect="Content" ObjectID="_1825493003" r:id="rId144"/>
        </w:object>
      </w:r>
      <w:r w:rsidRPr="00887C6A">
        <w:t xml:space="preserve">DAOBLRCHOTOT </w:t>
      </w:r>
      <w:r w:rsidRPr="00887C6A">
        <w:rPr>
          <w:i/>
          <w:vertAlign w:val="subscript"/>
        </w:rPr>
        <w:t>o</w:t>
      </w:r>
    </w:p>
    <w:p w14:paraId="442610C7" w14:textId="77777777" w:rsidR="00212172" w:rsidRPr="00887C6A" w:rsidRDefault="00212172" w:rsidP="00440158">
      <w:pPr>
        <w:pStyle w:val="Formula"/>
      </w:pPr>
      <w:r w:rsidRPr="00887C6A">
        <w:t>DAOPTAMTTOT</w:t>
      </w:r>
      <w:r w:rsidRPr="00887C6A">
        <w:tab/>
        <w:t>=</w:t>
      </w:r>
      <w:r w:rsidRPr="00887C6A">
        <w:tab/>
      </w:r>
      <w:r w:rsidRPr="00887C6A">
        <w:rPr>
          <w:position w:val="-20"/>
        </w:rPr>
        <w:object w:dxaOrig="220" w:dyaOrig="440" w14:anchorId="32860E96">
          <v:shape id="_x0000_i1130" type="#_x0000_t75" style="width:11.5pt;height:21.8pt" o:ole="">
            <v:imagedata r:id="rId141" o:title=""/>
          </v:shape>
          <o:OLEObject Type="Embed" ProgID="Equation.3" ShapeID="_x0000_i1130" DrawAspect="Content" ObjectID="_1825493004" r:id="rId145"/>
        </w:object>
      </w:r>
      <w:r w:rsidRPr="00887C6A">
        <w:t xml:space="preserve">DAOPTAMTOTOT </w:t>
      </w:r>
      <w:r w:rsidRPr="00887C6A">
        <w:rPr>
          <w:i/>
          <w:vertAlign w:val="subscript"/>
        </w:rPr>
        <w:t>o</w:t>
      </w:r>
    </w:p>
    <w:p w14:paraId="035E7EAF" w14:textId="77777777" w:rsidR="00212172" w:rsidRPr="00887C6A" w:rsidRDefault="00212172" w:rsidP="00440158">
      <w:pPr>
        <w:pStyle w:val="Formula"/>
      </w:pPr>
      <w:r w:rsidRPr="00887C6A">
        <w:t>DAOPTRAMTTOT</w:t>
      </w:r>
      <w:r w:rsidRPr="00887C6A">
        <w:tab/>
        <w:t>=</w:t>
      </w:r>
      <w:r w:rsidRPr="00887C6A">
        <w:tab/>
      </w:r>
      <w:r w:rsidRPr="00887C6A">
        <w:rPr>
          <w:position w:val="-20"/>
        </w:rPr>
        <w:object w:dxaOrig="220" w:dyaOrig="440" w14:anchorId="5BEA6589">
          <v:shape id="_x0000_i1131" type="#_x0000_t75" style="width:11.5pt;height:21.8pt" o:ole="">
            <v:imagedata r:id="rId141" o:title=""/>
          </v:shape>
          <o:OLEObject Type="Embed" ProgID="Equation.3" ShapeID="_x0000_i1131" DrawAspect="Content" ObjectID="_1825493005" r:id="rId146"/>
        </w:object>
      </w:r>
      <w:r w:rsidRPr="00887C6A">
        <w:t xml:space="preserve">DAOPTRAMTOTOT </w:t>
      </w:r>
      <w:r w:rsidRPr="00887C6A">
        <w:rPr>
          <w:i/>
          <w:vertAlign w:val="subscript"/>
        </w:rPr>
        <w:t>o</w:t>
      </w:r>
    </w:p>
    <w:p w14:paraId="5B2EB1A0" w14:textId="77777777" w:rsidR="00212172" w:rsidRPr="00887C6A" w:rsidRDefault="00212172" w:rsidP="00212172">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0"/>
        <w:gridCol w:w="605"/>
        <w:gridCol w:w="6635"/>
      </w:tblGrid>
      <w:tr w:rsidR="00212172" w:rsidRPr="00887C6A" w14:paraId="7DAEBB4C" w14:textId="77777777" w:rsidTr="008A2341">
        <w:trPr>
          <w:cantSplit/>
          <w:tblHeader/>
        </w:trPr>
        <w:tc>
          <w:tcPr>
            <w:tcW w:w="1132" w:type="pct"/>
          </w:tcPr>
          <w:p w14:paraId="29612DDA" w14:textId="77777777" w:rsidR="00212172" w:rsidRPr="00887C6A" w:rsidRDefault="00212172" w:rsidP="009F28D9">
            <w:pPr>
              <w:pStyle w:val="TableHead"/>
            </w:pPr>
            <w:r w:rsidRPr="00887C6A">
              <w:t>Variable</w:t>
            </w:r>
          </w:p>
        </w:tc>
        <w:tc>
          <w:tcPr>
            <w:tcW w:w="316" w:type="pct"/>
          </w:tcPr>
          <w:p w14:paraId="1028DF29" w14:textId="77777777" w:rsidR="00212172" w:rsidRPr="00887C6A" w:rsidRDefault="00212172" w:rsidP="009F28D9">
            <w:pPr>
              <w:pStyle w:val="TableHead"/>
            </w:pPr>
            <w:r w:rsidRPr="00887C6A">
              <w:t>Unit</w:t>
            </w:r>
          </w:p>
        </w:tc>
        <w:tc>
          <w:tcPr>
            <w:tcW w:w="3552" w:type="pct"/>
          </w:tcPr>
          <w:p w14:paraId="0B05EF01" w14:textId="77777777" w:rsidR="00212172" w:rsidRPr="00887C6A" w:rsidRDefault="00212172" w:rsidP="009F28D9">
            <w:pPr>
              <w:pStyle w:val="TableHead"/>
            </w:pPr>
            <w:r w:rsidRPr="00887C6A">
              <w:t>Definition</w:t>
            </w:r>
          </w:p>
        </w:tc>
      </w:tr>
      <w:tr w:rsidR="00212172" w:rsidRPr="00887C6A" w14:paraId="1F62B356" w14:textId="77777777" w:rsidTr="008A2341">
        <w:trPr>
          <w:cantSplit/>
        </w:trPr>
        <w:tc>
          <w:tcPr>
            <w:tcW w:w="1132" w:type="pct"/>
          </w:tcPr>
          <w:p w14:paraId="33544CD2" w14:textId="77777777" w:rsidR="00212172" w:rsidRPr="00887C6A" w:rsidRDefault="00212172" w:rsidP="009F28D9">
            <w:pPr>
              <w:pStyle w:val="TableBody"/>
            </w:pPr>
            <w:r w:rsidRPr="00887C6A">
              <w:t>CRRBACR</w:t>
            </w:r>
          </w:p>
        </w:tc>
        <w:tc>
          <w:tcPr>
            <w:tcW w:w="316" w:type="pct"/>
          </w:tcPr>
          <w:p w14:paraId="4413D1A8" w14:textId="77777777" w:rsidR="00212172" w:rsidRPr="00887C6A" w:rsidRDefault="00212172" w:rsidP="009F28D9">
            <w:pPr>
              <w:pStyle w:val="TableBody"/>
            </w:pPr>
            <w:r w:rsidRPr="00887C6A">
              <w:t>$</w:t>
            </w:r>
          </w:p>
        </w:tc>
        <w:tc>
          <w:tcPr>
            <w:tcW w:w="3552" w:type="pct"/>
          </w:tcPr>
          <w:p w14:paraId="475EEACE" w14:textId="77777777" w:rsidR="00212172" w:rsidRPr="00887C6A" w:rsidRDefault="00212172" w:rsidP="009F28D9">
            <w:pPr>
              <w:pStyle w:val="TableBody"/>
            </w:pPr>
            <w:r w:rsidRPr="00887C6A">
              <w:rPr>
                <w:i/>
              </w:rPr>
              <w:t>CRR Balancing Account Credit</w:t>
            </w:r>
            <w:r w:rsidRPr="00887C6A">
              <w:t>—The credit to the CRR Balancing Account for the hour.</w:t>
            </w:r>
          </w:p>
        </w:tc>
      </w:tr>
      <w:tr w:rsidR="00212172" w:rsidRPr="00887C6A" w14:paraId="5397DEC6" w14:textId="77777777" w:rsidTr="008A2341">
        <w:tc>
          <w:tcPr>
            <w:tcW w:w="1132" w:type="pct"/>
          </w:tcPr>
          <w:p w14:paraId="28869D32" w14:textId="77777777" w:rsidR="00212172" w:rsidRPr="00887C6A" w:rsidRDefault="00212172" w:rsidP="009F28D9">
            <w:pPr>
              <w:pStyle w:val="TableBody"/>
            </w:pPr>
            <w:r w:rsidRPr="00887C6A">
              <w:t>DACONGRENT</w:t>
            </w:r>
          </w:p>
        </w:tc>
        <w:tc>
          <w:tcPr>
            <w:tcW w:w="316" w:type="pct"/>
          </w:tcPr>
          <w:p w14:paraId="4F494E6C" w14:textId="77777777" w:rsidR="00212172" w:rsidRPr="00887C6A" w:rsidRDefault="00212172" w:rsidP="009F28D9">
            <w:pPr>
              <w:pStyle w:val="TableBody"/>
            </w:pPr>
            <w:r w:rsidRPr="00887C6A">
              <w:t>$</w:t>
            </w:r>
          </w:p>
        </w:tc>
        <w:tc>
          <w:tcPr>
            <w:tcW w:w="3552" w:type="pct"/>
          </w:tcPr>
          <w:p w14:paraId="4A52551C" w14:textId="77777777" w:rsidR="00212172" w:rsidRPr="00887C6A" w:rsidRDefault="00212172" w:rsidP="009F28D9">
            <w:pPr>
              <w:pStyle w:val="TableBody"/>
            </w:pPr>
            <w:r w:rsidRPr="00887C6A">
              <w:rPr>
                <w:i/>
              </w:rPr>
              <w:t>Day-Ahead Congestion Rent</w:t>
            </w:r>
            <w:r w:rsidRPr="00887C6A">
              <w:t>—The congestion rent collected in the DAM for the hour.  See Section 7.9.3.1, DAM Congestion Rent.</w:t>
            </w:r>
          </w:p>
        </w:tc>
      </w:tr>
      <w:tr w:rsidR="00212172" w:rsidRPr="00887C6A" w14:paraId="7E392B09" w14:textId="77777777" w:rsidTr="008A2341">
        <w:trPr>
          <w:cantSplit/>
        </w:trPr>
        <w:tc>
          <w:tcPr>
            <w:tcW w:w="1132" w:type="pct"/>
          </w:tcPr>
          <w:p w14:paraId="044A3656" w14:textId="77777777" w:rsidR="00212172" w:rsidRPr="00887C6A" w:rsidRDefault="00212172" w:rsidP="009F28D9">
            <w:pPr>
              <w:pStyle w:val="TableBody"/>
            </w:pPr>
            <w:r w:rsidRPr="00887C6A">
              <w:t>DACRRCRTOT</w:t>
            </w:r>
          </w:p>
        </w:tc>
        <w:tc>
          <w:tcPr>
            <w:tcW w:w="316" w:type="pct"/>
          </w:tcPr>
          <w:p w14:paraId="2E134401" w14:textId="77777777" w:rsidR="00212172" w:rsidRPr="00887C6A" w:rsidRDefault="00212172" w:rsidP="009F28D9">
            <w:pPr>
              <w:pStyle w:val="TableBody"/>
            </w:pPr>
            <w:r w:rsidRPr="00887C6A">
              <w:t>$</w:t>
            </w:r>
          </w:p>
        </w:tc>
        <w:tc>
          <w:tcPr>
            <w:tcW w:w="3552" w:type="pct"/>
          </w:tcPr>
          <w:p w14:paraId="3424AE22" w14:textId="77777777" w:rsidR="00212172" w:rsidRPr="00887C6A" w:rsidRDefault="00212172" w:rsidP="009F28D9">
            <w:pPr>
              <w:pStyle w:val="TableBody"/>
            </w:pPr>
            <w:r w:rsidRPr="00887C6A">
              <w:rPr>
                <w:i/>
              </w:rPr>
              <w:t>Day-Ahead CRR Credit Total</w:t>
            </w:r>
            <w:r w:rsidRPr="00887C6A">
              <w:t>—The total payment to all CRR Owners of all CRRs settled in the DAM, for the hour.</w:t>
            </w:r>
          </w:p>
        </w:tc>
      </w:tr>
      <w:tr w:rsidR="00212172" w:rsidRPr="00887C6A" w14:paraId="5EACADAB" w14:textId="77777777" w:rsidTr="008A2341">
        <w:trPr>
          <w:cantSplit/>
        </w:trPr>
        <w:tc>
          <w:tcPr>
            <w:tcW w:w="1132" w:type="pct"/>
          </w:tcPr>
          <w:p w14:paraId="7234EC8E" w14:textId="77777777" w:rsidR="00212172" w:rsidRPr="00887C6A" w:rsidRDefault="00212172" w:rsidP="009F28D9">
            <w:pPr>
              <w:pStyle w:val="TableBody"/>
            </w:pPr>
            <w:r w:rsidRPr="00887C6A">
              <w:t>DACRRCHTOT</w:t>
            </w:r>
          </w:p>
        </w:tc>
        <w:tc>
          <w:tcPr>
            <w:tcW w:w="316" w:type="pct"/>
          </w:tcPr>
          <w:p w14:paraId="73640030" w14:textId="77777777" w:rsidR="00212172" w:rsidRPr="00887C6A" w:rsidRDefault="00212172" w:rsidP="009F28D9">
            <w:pPr>
              <w:pStyle w:val="TableBody"/>
            </w:pPr>
            <w:r w:rsidRPr="00887C6A">
              <w:t>$</w:t>
            </w:r>
          </w:p>
        </w:tc>
        <w:tc>
          <w:tcPr>
            <w:tcW w:w="3552" w:type="pct"/>
          </w:tcPr>
          <w:p w14:paraId="5E683456" w14:textId="77777777" w:rsidR="00212172" w:rsidRPr="00887C6A" w:rsidRDefault="00212172" w:rsidP="009F28D9">
            <w:pPr>
              <w:pStyle w:val="TableBody"/>
              <w:rPr>
                <w:i/>
              </w:rPr>
            </w:pPr>
            <w:r w:rsidRPr="00887C6A">
              <w:rPr>
                <w:i/>
              </w:rPr>
              <w:t>Day-Ahead CRR Charge Total</w:t>
            </w:r>
            <w:r w:rsidRPr="00887C6A">
              <w:t>—The total charge to all CRR Owners of all CRRs settled in the DAM, for the hour.</w:t>
            </w:r>
          </w:p>
        </w:tc>
      </w:tr>
      <w:tr w:rsidR="00212172" w:rsidRPr="00887C6A" w14:paraId="5EC099D5" w14:textId="77777777" w:rsidTr="008A2341">
        <w:trPr>
          <w:cantSplit/>
        </w:trPr>
        <w:tc>
          <w:tcPr>
            <w:tcW w:w="1132" w:type="pct"/>
          </w:tcPr>
          <w:p w14:paraId="218F5E94" w14:textId="77777777" w:rsidR="00212172" w:rsidRPr="00887C6A" w:rsidRDefault="00212172" w:rsidP="009F28D9">
            <w:pPr>
              <w:pStyle w:val="TableBody"/>
            </w:pPr>
            <w:r w:rsidRPr="00887C6A">
              <w:t>DAOBLCRTOT</w:t>
            </w:r>
          </w:p>
        </w:tc>
        <w:tc>
          <w:tcPr>
            <w:tcW w:w="316" w:type="pct"/>
          </w:tcPr>
          <w:p w14:paraId="142C04FF" w14:textId="77777777" w:rsidR="00212172" w:rsidRPr="00887C6A" w:rsidRDefault="00212172" w:rsidP="009F28D9">
            <w:pPr>
              <w:pStyle w:val="TableBody"/>
            </w:pPr>
            <w:r w:rsidRPr="00887C6A">
              <w:t>$</w:t>
            </w:r>
          </w:p>
        </w:tc>
        <w:tc>
          <w:tcPr>
            <w:tcW w:w="3552" w:type="pct"/>
          </w:tcPr>
          <w:p w14:paraId="77C86B12" w14:textId="77777777" w:rsidR="00212172" w:rsidRPr="00887C6A" w:rsidRDefault="00212172" w:rsidP="009F28D9">
            <w:pPr>
              <w:pStyle w:val="TableBody"/>
            </w:pPr>
            <w:r w:rsidRPr="00887C6A">
              <w:rPr>
                <w:i/>
              </w:rPr>
              <w:t>Day-Ahead Obligation Credit Total</w:t>
            </w:r>
            <w:r w:rsidRPr="00887C6A">
              <w:t>—The total payment of all PTP Obligations settled in the DAM, for the hour.</w:t>
            </w:r>
          </w:p>
        </w:tc>
      </w:tr>
      <w:tr w:rsidR="00212172" w:rsidRPr="00887C6A" w14:paraId="2C15E8DF" w14:textId="77777777" w:rsidTr="008A2341">
        <w:trPr>
          <w:cantSplit/>
        </w:trPr>
        <w:tc>
          <w:tcPr>
            <w:tcW w:w="1132" w:type="pct"/>
          </w:tcPr>
          <w:p w14:paraId="1DDA69CE" w14:textId="77777777" w:rsidR="00212172" w:rsidRPr="00887C6A" w:rsidRDefault="00212172" w:rsidP="009F28D9">
            <w:pPr>
              <w:pStyle w:val="TableBody"/>
            </w:pPr>
            <w:r w:rsidRPr="00887C6A">
              <w:t>DAOBLCHTOT</w:t>
            </w:r>
          </w:p>
        </w:tc>
        <w:tc>
          <w:tcPr>
            <w:tcW w:w="316" w:type="pct"/>
          </w:tcPr>
          <w:p w14:paraId="5F19CD1D" w14:textId="77777777" w:rsidR="00212172" w:rsidRPr="00887C6A" w:rsidRDefault="00212172" w:rsidP="009F28D9">
            <w:pPr>
              <w:pStyle w:val="TableBody"/>
            </w:pPr>
            <w:r w:rsidRPr="00887C6A">
              <w:t>$</w:t>
            </w:r>
          </w:p>
        </w:tc>
        <w:tc>
          <w:tcPr>
            <w:tcW w:w="3552" w:type="pct"/>
          </w:tcPr>
          <w:p w14:paraId="7BDEC419" w14:textId="77777777" w:rsidR="00212172" w:rsidRPr="00887C6A" w:rsidRDefault="00212172" w:rsidP="009F28D9">
            <w:pPr>
              <w:pStyle w:val="TableBody"/>
              <w:rPr>
                <w:i/>
              </w:rPr>
            </w:pPr>
            <w:r w:rsidRPr="00887C6A">
              <w:rPr>
                <w:i/>
              </w:rPr>
              <w:t>Day-Ahead Obligation Charge Total</w:t>
            </w:r>
            <w:r w:rsidRPr="00887C6A">
              <w:t>—The total charge of all PTP Obligations settled in the DAM, for the hour.</w:t>
            </w:r>
          </w:p>
        </w:tc>
      </w:tr>
      <w:tr w:rsidR="00212172" w:rsidRPr="00887C6A" w14:paraId="3F6D5C01" w14:textId="77777777" w:rsidTr="008A2341">
        <w:tc>
          <w:tcPr>
            <w:tcW w:w="1132" w:type="pct"/>
          </w:tcPr>
          <w:p w14:paraId="5F937B2B" w14:textId="77777777" w:rsidR="00212172" w:rsidRPr="00887C6A" w:rsidRDefault="00212172" w:rsidP="009F28D9">
            <w:pPr>
              <w:pStyle w:val="TableBody"/>
            </w:pPr>
            <w:r w:rsidRPr="00887C6A">
              <w:t>DAOBLRCRTOT</w:t>
            </w:r>
          </w:p>
        </w:tc>
        <w:tc>
          <w:tcPr>
            <w:tcW w:w="316" w:type="pct"/>
          </w:tcPr>
          <w:p w14:paraId="37E8F764" w14:textId="77777777" w:rsidR="00212172" w:rsidRPr="00887C6A" w:rsidRDefault="00212172" w:rsidP="009F28D9">
            <w:pPr>
              <w:pStyle w:val="TableBody"/>
            </w:pPr>
            <w:r w:rsidRPr="00887C6A">
              <w:t>$</w:t>
            </w:r>
          </w:p>
        </w:tc>
        <w:tc>
          <w:tcPr>
            <w:tcW w:w="3552" w:type="pct"/>
          </w:tcPr>
          <w:p w14:paraId="7F6777D6" w14:textId="77777777" w:rsidR="00212172" w:rsidRPr="00887C6A" w:rsidRDefault="00212172" w:rsidP="009F28D9">
            <w:pPr>
              <w:pStyle w:val="TableBody"/>
            </w:pPr>
            <w:r w:rsidRPr="00887C6A">
              <w:rPr>
                <w:i/>
              </w:rPr>
              <w:t>Day-Ahead Obligation with Refund Credit Total</w:t>
            </w:r>
            <w:r w:rsidRPr="00887C6A">
              <w:t>—The total payment of all PTP Obligations with Refund settled in the DAM, for the hour.</w:t>
            </w:r>
          </w:p>
        </w:tc>
      </w:tr>
      <w:tr w:rsidR="00212172" w:rsidRPr="00887C6A" w14:paraId="5E0E976F" w14:textId="77777777" w:rsidTr="008A2341">
        <w:tc>
          <w:tcPr>
            <w:tcW w:w="1132" w:type="pct"/>
          </w:tcPr>
          <w:p w14:paraId="616F7797" w14:textId="77777777" w:rsidR="00212172" w:rsidRPr="00887C6A" w:rsidRDefault="00212172" w:rsidP="009F28D9">
            <w:pPr>
              <w:pStyle w:val="TableBody"/>
            </w:pPr>
            <w:r w:rsidRPr="00887C6A">
              <w:t>DAOBLRCHTOT</w:t>
            </w:r>
          </w:p>
        </w:tc>
        <w:tc>
          <w:tcPr>
            <w:tcW w:w="316" w:type="pct"/>
          </w:tcPr>
          <w:p w14:paraId="0C4BC4E9" w14:textId="77777777" w:rsidR="00212172" w:rsidRPr="00887C6A" w:rsidRDefault="00212172" w:rsidP="009F28D9">
            <w:pPr>
              <w:pStyle w:val="TableBody"/>
            </w:pPr>
            <w:r w:rsidRPr="00887C6A">
              <w:t>$</w:t>
            </w:r>
          </w:p>
        </w:tc>
        <w:tc>
          <w:tcPr>
            <w:tcW w:w="3552" w:type="pct"/>
          </w:tcPr>
          <w:p w14:paraId="51CDC515" w14:textId="77777777" w:rsidR="00212172" w:rsidRPr="00887C6A" w:rsidRDefault="00212172" w:rsidP="009F28D9">
            <w:pPr>
              <w:pStyle w:val="TableBody"/>
              <w:rPr>
                <w:i/>
              </w:rPr>
            </w:pPr>
            <w:r w:rsidRPr="00887C6A">
              <w:rPr>
                <w:i/>
              </w:rPr>
              <w:t>Day-Ahead Obligation with Refund Charge Total</w:t>
            </w:r>
            <w:r w:rsidRPr="00887C6A">
              <w:t>—The total charge of all PTP Obligations with Refund settled in the DAM, for the hour.</w:t>
            </w:r>
          </w:p>
        </w:tc>
      </w:tr>
      <w:tr w:rsidR="00212172" w:rsidRPr="00887C6A" w14:paraId="39CC85BA" w14:textId="77777777" w:rsidTr="008A2341">
        <w:tc>
          <w:tcPr>
            <w:tcW w:w="1132" w:type="pct"/>
            <w:tcBorders>
              <w:top w:val="single" w:sz="4" w:space="0" w:color="auto"/>
              <w:left w:val="single" w:sz="4" w:space="0" w:color="auto"/>
              <w:bottom w:val="single" w:sz="4" w:space="0" w:color="auto"/>
              <w:right w:val="single" w:sz="4" w:space="0" w:color="auto"/>
            </w:tcBorders>
          </w:tcPr>
          <w:p w14:paraId="70D4713C" w14:textId="77777777" w:rsidR="00212172" w:rsidRPr="00887C6A" w:rsidRDefault="00212172" w:rsidP="009F28D9">
            <w:pPr>
              <w:pStyle w:val="TableBody"/>
            </w:pPr>
            <w:r w:rsidRPr="00887C6A">
              <w:t>DAOPTAMTTOT</w:t>
            </w:r>
          </w:p>
        </w:tc>
        <w:tc>
          <w:tcPr>
            <w:tcW w:w="316" w:type="pct"/>
            <w:tcBorders>
              <w:top w:val="single" w:sz="4" w:space="0" w:color="auto"/>
              <w:left w:val="single" w:sz="4" w:space="0" w:color="auto"/>
              <w:bottom w:val="single" w:sz="4" w:space="0" w:color="auto"/>
              <w:right w:val="single" w:sz="4" w:space="0" w:color="auto"/>
            </w:tcBorders>
          </w:tcPr>
          <w:p w14:paraId="21090AED" w14:textId="77777777" w:rsidR="00212172" w:rsidRPr="00887C6A" w:rsidRDefault="00212172" w:rsidP="009F28D9">
            <w:pPr>
              <w:pStyle w:val="TableBody"/>
            </w:pPr>
            <w:r w:rsidRPr="00887C6A">
              <w:t>$</w:t>
            </w:r>
          </w:p>
        </w:tc>
        <w:tc>
          <w:tcPr>
            <w:tcW w:w="3552" w:type="pct"/>
            <w:tcBorders>
              <w:top w:val="single" w:sz="4" w:space="0" w:color="auto"/>
              <w:left w:val="single" w:sz="4" w:space="0" w:color="auto"/>
              <w:bottom w:val="single" w:sz="4" w:space="0" w:color="auto"/>
              <w:right w:val="single" w:sz="4" w:space="0" w:color="auto"/>
            </w:tcBorders>
          </w:tcPr>
          <w:p w14:paraId="72F4F0F3" w14:textId="77777777" w:rsidR="00212172" w:rsidRPr="00887C6A" w:rsidRDefault="00212172" w:rsidP="009F28D9">
            <w:pPr>
              <w:pStyle w:val="TableBody"/>
              <w:rPr>
                <w:i/>
              </w:rPr>
            </w:pPr>
            <w:r w:rsidRPr="00887C6A">
              <w:rPr>
                <w:i/>
              </w:rPr>
              <w:t>Day-Ahead Option Amount Total</w:t>
            </w:r>
            <w:r w:rsidRPr="00887C6A">
              <w:t>—The total payment of all PTP Options settled in the DAM, for the hour.</w:t>
            </w:r>
          </w:p>
        </w:tc>
      </w:tr>
      <w:tr w:rsidR="00212172" w:rsidRPr="00887C6A" w14:paraId="11FB410E" w14:textId="77777777" w:rsidTr="008A2341">
        <w:tc>
          <w:tcPr>
            <w:tcW w:w="1132" w:type="pct"/>
            <w:tcBorders>
              <w:top w:val="single" w:sz="4" w:space="0" w:color="auto"/>
              <w:left w:val="single" w:sz="4" w:space="0" w:color="auto"/>
              <w:bottom w:val="single" w:sz="4" w:space="0" w:color="auto"/>
              <w:right w:val="single" w:sz="4" w:space="0" w:color="auto"/>
            </w:tcBorders>
          </w:tcPr>
          <w:p w14:paraId="7632F653" w14:textId="77777777" w:rsidR="00212172" w:rsidRPr="00887C6A" w:rsidRDefault="00212172" w:rsidP="009F28D9">
            <w:pPr>
              <w:pStyle w:val="TableBody"/>
            </w:pPr>
            <w:r w:rsidRPr="00887C6A">
              <w:t>DAOPTRAMTTOT</w:t>
            </w:r>
          </w:p>
        </w:tc>
        <w:tc>
          <w:tcPr>
            <w:tcW w:w="316" w:type="pct"/>
            <w:tcBorders>
              <w:top w:val="single" w:sz="4" w:space="0" w:color="auto"/>
              <w:left w:val="single" w:sz="4" w:space="0" w:color="auto"/>
              <w:bottom w:val="single" w:sz="4" w:space="0" w:color="auto"/>
              <w:right w:val="single" w:sz="4" w:space="0" w:color="auto"/>
            </w:tcBorders>
          </w:tcPr>
          <w:p w14:paraId="1C20D27A" w14:textId="77777777" w:rsidR="00212172" w:rsidRPr="00887C6A" w:rsidRDefault="00212172" w:rsidP="009F28D9">
            <w:pPr>
              <w:pStyle w:val="TableBody"/>
            </w:pPr>
            <w:r w:rsidRPr="00887C6A">
              <w:t>$</w:t>
            </w:r>
          </w:p>
        </w:tc>
        <w:tc>
          <w:tcPr>
            <w:tcW w:w="3552" w:type="pct"/>
            <w:tcBorders>
              <w:top w:val="single" w:sz="4" w:space="0" w:color="auto"/>
              <w:left w:val="single" w:sz="4" w:space="0" w:color="auto"/>
              <w:bottom w:val="single" w:sz="4" w:space="0" w:color="auto"/>
              <w:right w:val="single" w:sz="4" w:space="0" w:color="auto"/>
            </w:tcBorders>
          </w:tcPr>
          <w:p w14:paraId="323763C5" w14:textId="77777777" w:rsidR="00212172" w:rsidRPr="00887C6A" w:rsidRDefault="00212172" w:rsidP="009F28D9">
            <w:pPr>
              <w:pStyle w:val="TableBody"/>
              <w:rPr>
                <w:i/>
              </w:rPr>
            </w:pPr>
            <w:r w:rsidRPr="00887C6A">
              <w:rPr>
                <w:i/>
              </w:rPr>
              <w:t>Day-Ahead Option with Refund Amount Total</w:t>
            </w:r>
            <w:r w:rsidRPr="00887C6A">
              <w:t>—The total payment of all PTP Options with Refund settled in the DAM, for the hour.</w:t>
            </w:r>
          </w:p>
        </w:tc>
      </w:tr>
      <w:tr w:rsidR="00212172" w:rsidRPr="00887C6A" w14:paraId="4E39ED71" w14:textId="77777777" w:rsidTr="008A2341">
        <w:trPr>
          <w:cantSplit/>
        </w:trPr>
        <w:tc>
          <w:tcPr>
            <w:tcW w:w="1132" w:type="pct"/>
            <w:tcBorders>
              <w:top w:val="single" w:sz="4" w:space="0" w:color="auto"/>
              <w:left w:val="single" w:sz="4" w:space="0" w:color="auto"/>
              <w:bottom w:val="single" w:sz="4" w:space="0" w:color="auto"/>
              <w:right w:val="single" w:sz="4" w:space="0" w:color="auto"/>
            </w:tcBorders>
          </w:tcPr>
          <w:p w14:paraId="6EFB6A4F" w14:textId="77777777" w:rsidR="00212172" w:rsidRPr="00887C6A" w:rsidRDefault="00212172" w:rsidP="009F28D9">
            <w:pPr>
              <w:pStyle w:val="TableBody"/>
            </w:pPr>
            <w:r w:rsidRPr="00887C6A">
              <w:t xml:space="preserve">DAOBLCROTOT </w:t>
            </w:r>
            <w:r w:rsidRPr="008A2341">
              <w:rPr>
                <w:i/>
                <w:vertAlign w:val="subscript"/>
              </w:rPr>
              <w:t>o</w:t>
            </w:r>
          </w:p>
        </w:tc>
        <w:tc>
          <w:tcPr>
            <w:tcW w:w="316" w:type="pct"/>
            <w:tcBorders>
              <w:top w:val="single" w:sz="4" w:space="0" w:color="auto"/>
              <w:left w:val="single" w:sz="4" w:space="0" w:color="auto"/>
              <w:bottom w:val="single" w:sz="4" w:space="0" w:color="auto"/>
              <w:right w:val="single" w:sz="4" w:space="0" w:color="auto"/>
            </w:tcBorders>
          </w:tcPr>
          <w:p w14:paraId="3E2A49B1" w14:textId="77777777" w:rsidR="00212172" w:rsidRPr="00887C6A" w:rsidRDefault="00212172" w:rsidP="009F28D9">
            <w:pPr>
              <w:pStyle w:val="TableBody"/>
            </w:pPr>
            <w:r w:rsidRPr="00887C6A">
              <w:t>$</w:t>
            </w:r>
          </w:p>
        </w:tc>
        <w:tc>
          <w:tcPr>
            <w:tcW w:w="3552" w:type="pct"/>
            <w:tcBorders>
              <w:top w:val="single" w:sz="4" w:space="0" w:color="auto"/>
              <w:left w:val="single" w:sz="4" w:space="0" w:color="auto"/>
              <w:bottom w:val="single" w:sz="4" w:space="0" w:color="auto"/>
              <w:right w:val="single" w:sz="4" w:space="0" w:color="auto"/>
            </w:tcBorders>
          </w:tcPr>
          <w:p w14:paraId="7759E1D7" w14:textId="77777777" w:rsidR="00212172" w:rsidRPr="00887C6A" w:rsidRDefault="00212172" w:rsidP="009F28D9">
            <w:pPr>
              <w:pStyle w:val="TableBody"/>
              <w:rPr>
                <w:i/>
              </w:rPr>
            </w:pPr>
            <w:r w:rsidRPr="00887C6A">
              <w:rPr>
                <w:i/>
              </w:rPr>
              <w:t>Day-Ahead Obligation Credit Owner Total per owner</w:t>
            </w:r>
            <w:r w:rsidRPr="00887C6A">
              <w:t xml:space="preserve">—The total payment to CRR Owner </w:t>
            </w:r>
            <w:r w:rsidRPr="00887C6A">
              <w:rPr>
                <w:i/>
              </w:rPr>
              <w:t>o</w:t>
            </w:r>
            <w:r w:rsidRPr="00887C6A">
              <w:t xml:space="preserve"> of PTP Obligations settled in the DAM, for the hour.  See Section 7.9.1.1, Payments and Charges for PTP Obligations Settled in DAM.</w:t>
            </w:r>
          </w:p>
        </w:tc>
      </w:tr>
      <w:tr w:rsidR="00212172" w:rsidRPr="00887C6A" w14:paraId="5758A7DB" w14:textId="77777777" w:rsidTr="008A2341">
        <w:trPr>
          <w:cantSplit/>
        </w:trPr>
        <w:tc>
          <w:tcPr>
            <w:tcW w:w="1132" w:type="pct"/>
            <w:tcBorders>
              <w:top w:val="single" w:sz="4" w:space="0" w:color="auto"/>
              <w:left w:val="single" w:sz="4" w:space="0" w:color="auto"/>
              <w:bottom w:val="single" w:sz="4" w:space="0" w:color="auto"/>
              <w:right w:val="single" w:sz="4" w:space="0" w:color="auto"/>
            </w:tcBorders>
          </w:tcPr>
          <w:p w14:paraId="1F56D71A" w14:textId="77777777" w:rsidR="00212172" w:rsidRPr="00887C6A" w:rsidRDefault="00212172" w:rsidP="009F28D9">
            <w:pPr>
              <w:pStyle w:val="TableBody"/>
            </w:pPr>
            <w:r w:rsidRPr="00887C6A">
              <w:t xml:space="preserve">DAOBLCHOTOT </w:t>
            </w:r>
            <w:r w:rsidRPr="008A2341">
              <w:rPr>
                <w:i/>
                <w:vertAlign w:val="subscript"/>
              </w:rPr>
              <w:t>o</w:t>
            </w:r>
          </w:p>
        </w:tc>
        <w:tc>
          <w:tcPr>
            <w:tcW w:w="316" w:type="pct"/>
            <w:tcBorders>
              <w:top w:val="single" w:sz="4" w:space="0" w:color="auto"/>
              <w:left w:val="single" w:sz="4" w:space="0" w:color="auto"/>
              <w:bottom w:val="single" w:sz="4" w:space="0" w:color="auto"/>
              <w:right w:val="single" w:sz="4" w:space="0" w:color="auto"/>
            </w:tcBorders>
          </w:tcPr>
          <w:p w14:paraId="6186CC1F" w14:textId="77777777" w:rsidR="00212172" w:rsidRPr="00887C6A" w:rsidRDefault="00212172" w:rsidP="009F28D9">
            <w:pPr>
              <w:pStyle w:val="TableBody"/>
            </w:pPr>
            <w:r w:rsidRPr="00887C6A">
              <w:t>$</w:t>
            </w:r>
          </w:p>
        </w:tc>
        <w:tc>
          <w:tcPr>
            <w:tcW w:w="3552" w:type="pct"/>
            <w:tcBorders>
              <w:top w:val="single" w:sz="4" w:space="0" w:color="auto"/>
              <w:left w:val="single" w:sz="4" w:space="0" w:color="auto"/>
              <w:bottom w:val="single" w:sz="4" w:space="0" w:color="auto"/>
              <w:right w:val="single" w:sz="4" w:space="0" w:color="auto"/>
            </w:tcBorders>
          </w:tcPr>
          <w:p w14:paraId="0B51ACA3" w14:textId="77777777" w:rsidR="00212172" w:rsidRPr="00887C6A" w:rsidRDefault="00212172" w:rsidP="009F28D9">
            <w:pPr>
              <w:pStyle w:val="TableBody"/>
              <w:rPr>
                <w:i/>
              </w:rPr>
            </w:pPr>
            <w:r w:rsidRPr="00887C6A">
              <w:rPr>
                <w:i/>
              </w:rPr>
              <w:t>Day-Ahead Obligation Charge Owner Total per owner</w:t>
            </w:r>
            <w:r w:rsidRPr="00887C6A">
              <w:t xml:space="preserve">—The total charge to CRR Owner </w:t>
            </w:r>
            <w:r w:rsidRPr="00887C6A">
              <w:rPr>
                <w:i/>
              </w:rPr>
              <w:t>o</w:t>
            </w:r>
            <w:r w:rsidRPr="00887C6A">
              <w:t xml:space="preserve"> of PTP Obligations settled in the DAM, for the hour.  See Section 7.9.1.1.</w:t>
            </w:r>
          </w:p>
        </w:tc>
      </w:tr>
      <w:tr w:rsidR="00212172" w:rsidRPr="00887C6A" w14:paraId="78FA8BEC" w14:textId="77777777" w:rsidTr="008A2341">
        <w:tc>
          <w:tcPr>
            <w:tcW w:w="1132" w:type="pct"/>
            <w:tcBorders>
              <w:top w:val="single" w:sz="4" w:space="0" w:color="auto"/>
              <w:left w:val="single" w:sz="4" w:space="0" w:color="auto"/>
              <w:bottom w:val="single" w:sz="4" w:space="0" w:color="auto"/>
              <w:right w:val="single" w:sz="4" w:space="0" w:color="auto"/>
            </w:tcBorders>
          </w:tcPr>
          <w:p w14:paraId="7F2C50B3" w14:textId="77777777" w:rsidR="00212172" w:rsidRPr="00887C6A" w:rsidRDefault="00212172" w:rsidP="009F28D9">
            <w:pPr>
              <w:pStyle w:val="TableBody"/>
            </w:pPr>
            <w:r w:rsidRPr="00887C6A">
              <w:t xml:space="preserve">DAOBLRCROTOT </w:t>
            </w:r>
            <w:r w:rsidRPr="008A2341">
              <w:rPr>
                <w:i/>
                <w:vertAlign w:val="subscript"/>
              </w:rPr>
              <w:t>o</w:t>
            </w:r>
          </w:p>
        </w:tc>
        <w:tc>
          <w:tcPr>
            <w:tcW w:w="316" w:type="pct"/>
            <w:tcBorders>
              <w:top w:val="single" w:sz="4" w:space="0" w:color="auto"/>
              <w:left w:val="single" w:sz="4" w:space="0" w:color="auto"/>
              <w:bottom w:val="single" w:sz="4" w:space="0" w:color="auto"/>
              <w:right w:val="single" w:sz="4" w:space="0" w:color="auto"/>
            </w:tcBorders>
          </w:tcPr>
          <w:p w14:paraId="6220E28E" w14:textId="77777777" w:rsidR="00212172" w:rsidRPr="00887C6A" w:rsidRDefault="00212172" w:rsidP="009F28D9">
            <w:pPr>
              <w:pStyle w:val="TableBody"/>
            </w:pPr>
            <w:r w:rsidRPr="00887C6A">
              <w:t>$</w:t>
            </w:r>
          </w:p>
        </w:tc>
        <w:tc>
          <w:tcPr>
            <w:tcW w:w="3552" w:type="pct"/>
            <w:tcBorders>
              <w:top w:val="single" w:sz="4" w:space="0" w:color="auto"/>
              <w:left w:val="single" w:sz="4" w:space="0" w:color="auto"/>
              <w:bottom w:val="single" w:sz="4" w:space="0" w:color="auto"/>
              <w:right w:val="single" w:sz="4" w:space="0" w:color="auto"/>
            </w:tcBorders>
          </w:tcPr>
          <w:p w14:paraId="22A0416C" w14:textId="77777777" w:rsidR="00212172" w:rsidRPr="00887C6A" w:rsidRDefault="00212172" w:rsidP="009F28D9">
            <w:pPr>
              <w:pStyle w:val="TableBody"/>
              <w:rPr>
                <w:i/>
              </w:rPr>
            </w:pPr>
            <w:r w:rsidRPr="00887C6A">
              <w:rPr>
                <w:i/>
              </w:rPr>
              <w:t>Day-Ahead Obligation with Refund Credit Owner Total per owner</w:t>
            </w:r>
            <w:r w:rsidRPr="00887C6A">
              <w:t xml:space="preserve">—The total payment to the CRR Owner </w:t>
            </w:r>
            <w:r w:rsidRPr="00887C6A">
              <w:rPr>
                <w:i/>
              </w:rPr>
              <w:t>o</w:t>
            </w:r>
            <w:r w:rsidRPr="00887C6A">
              <w:t xml:space="preserve"> of PTP Obligations with Refund settled in the </w:t>
            </w:r>
            <w:r w:rsidRPr="00887C6A">
              <w:lastRenderedPageBreak/>
              <w:t>DAM, for the hour.  See Section 7.9.1.5, Payments and Charges for PTP Obligations with Refund Settled in DAM.</w:t>
            </w:r>
          </w:p>
        </w:tc>
      </w:tr>
      <w:tr w:rsidR="00212172" w:rsidRPr="00887C6A" w14:paraId="36A85752" w14:textId="77777777" w:rsidTr="008A2341">
        <w:tc>
          <w:tcPr>
            <w:tcW w:w="1132" w:type="pct"/>
            <w:tcBorders>
              <w:top w:val="single" w:sz="4" w:space="0" w:color="auto"/>
              <w:left w:val="single" w:sz="4" w:space="0" w:color="auto"/>
              <w:bottom w:val="single" w:sz="4" w:space="0" w:color="auto"/>
              <w:right w:val="single" w:sz="4" w:space="0" w:color="auto"/>
            </w:tcBorders>
          </w:tcPr>
          <w:p w14:paraId="3ED6C5B6" w14:textId="77777777" w:rsidR="00212172" w:rsidRPr="00887C6A" w:rsidRDefault="00212172" w:rsidP="009F28D9">
            <w:pPr>
              <w:pStyle w:val="TableBody"/>
            </w:pPr>
            <w:r w:rsidRPr="00887C6A">
              <w:lastRenderedPageBreak/>
              <w:t xml:space="preserve">DAOBLRCHOTOT </w:t>
            </w:r>
            <w:r w:rsidRPr="008A2341">
              <w:rPr>
                <w:i/>
                <w:vertAlign w:val="subscript"/>
              </w:rPr>
              <w:t>o</w:t>
            </w:r>
          </w:p>
        </w:tc>
        <w:tc>
          <w:tcPr>
            <w:tcW w:w="316" w:type="pct"/>
            <w:tcBorders>
              <w:top w:val="single" w:sz="4" w:space="0" w:color="auto"/>
              <w:left w:val="single" w:sz="4" w:space="0" w:color="auto"/>
              <w:bottom w:val="single" w:sz="4" w:space="0" w:color="auto"/>
              <w:right w:val="single" w:sz="4" w:space="0" w:color="auto"/>
            </w:tcBorders>
          </w:tcPr>
          <w:p w14:paraId="506B9D06" w14:textId="77777777" w:rsidR="00212172" w:rsidRPr="00887C6A" w:rsidRDefault="00212172" w:rsidP="009F28D9">
            <w:pPr>
              <w:pStyle w:val="TableBody"/>
            </w:pPr>
            <w:r w:rsidRPr="00887C6A">
              <w:t>$</w:t>
            </w:r>
          </w:p>
        </w:tc>
        <w:tc>
          <w:tcPr>
            <w:tcW w:w="3552" w:type="pct"/>
            <w:tcBorders>
              <w:top w:val="single" w:sz="4" w:space="0" w:color="auto"/>
              <w:left w:val="single" w:sz="4" w:space="0" w:color="auto"/>
              <w:bottom w:val="single" w:sz="4" w:space="0" w:color="auto"/>
              <w:right w:val="single" w:sz="4" w:space="0" w:color="auto"/>
            </w:tcBorders>
          </w:tcPr>
          <w:p w14:paraId="4B73DB13" w14:textId="77777777" w:rsidR="00212172" w:rsidRPr="00887C6A" w:rsidRDefault="00212172" w:rsidP="009F28D9">
            <w:pPr>
              <w:pStyle w:val="TableBody"/>
              <w:rPr>
                <w:i/>
              </w:rPr>
            </w:pPr>
            <w:r w:rsidRPr="00887C6A">
              <w:rPr>
                <w:i/>
              </w:rPr>
              <w:t>Day-Ahead Obligation with Refund Charge Owner Total per owner</w:t>
            </w:r>
            <w:r w:rsidRPr="00887C6A">
              <w:t xml:space="preserve">—The total charge to CRR Owner </w:t>
            </w:r>
            <w:r w:rsidRPr="00887C6A">
              <w:rPr>
                <w:i/>
              </w:rPr>
              <w:t>o</w:t>
            </w:r>
            <w:r w:rsidRPr="00887C6A">
              <w:t xml:space="preserve"> of PTP Obligations with Refund settled in the DAM, for the hour.  See Section 7.9.1.5.</w:t>
            </w:r>
          </w:p>
        </w:tc>
      </w:tr>
      <w:tr w:rsidR="00212172" w:rsidRPr="00887C6A" w14:paraId="4DDA96F5" w14:textId="77777777" w:rsidTr="008A2341">
        <w:trPr>
          <w:cantSplit/>
        </w:trPr>
        <w:tc>
          <w:tcPr>
            <w:tcW w:w="1132" w:type="pct"/>
            <w:tcBorders>
              <w:top w:val="single" w:sz="4" w:space="0" w:color="auto"/>
              <w:left w:val="single" w:sz="4" w:space="0" w:color="auto"/>
              <w:bottom w:val="single" w:sz="4" w:space="0" w:color="auto"/>
              <w:right w:val="single" w:sz="4" w:space="0" w:color="auto"/>
            </w:tcBorders>
          </w:tcPr>
          <w:p w14:paraId="732AC272" w14:textId="77777777" w:rsidR="00212172" w:rsidRPr="00887C6A" w:rsidRDefault="00212172" w:rsidP="009F28D9">
            <w:pPr>
              <w:pStyle w:val="TableBody"/>
            </w:pPr>
            <w:r w:rsidRPr="00887C6A">
              <w:t xml:space="preserve">DAOPTAMTOTOT </w:t>
            </w:r>
            <w:r w:rsidRPr="008A2341">
              <w:rPr>
                <w:i/>
                <w:vertAlign w:val="subscript"/>
              </w:rPr>
              <w:t>o</w:t>
            </w:r>
          </w:p>
        </w:tc>
        <w:tc>
          <w:tcPr>
            <w:tcW w:w="316" w:type="pct"/>
            <w:tcBorders>
              <w:top w:val="single" w:sz="4" w:space="0" w:color="auto"/>
              <w:left w:val="single" w:sz="4" w:space="0" w:color="auto"/>
              <w:bottom w:val="single" w:sz="4" w:space="0" w:color="auto"/>
              <w:right w:val="single" w:sz="4" w:space="0" w:color="auto"/>
            </w:tcBorders>
          </w:tcPr>
          <w:p w14:paraId="4A729190" w14:textId="77777777" w:rsidR="00212172" w:rsidRPr="00887C6A" w:rsidRDefault="00212172" w:rsidP="009F28D9">
            <w:pPr>
              <w:pStyle w:val="TableBody"/>
            </w:pPr>
            <w:r w:rsidRPr="00887C6A">
              <w:t>$</w:t>
            </w:r>
          </w:p>
        </w:tc>
        <w:tc>
          <w:tcPr>
            <w:tcW w:w="3552" w:type="pct"/>
            <w:tcBorders>
              <w:top w:val="single" w:sz="4" w:space="0" w:color="auto"/>
              <w:left w:val="single" w:sz="4" w:space="0" w:color="auto"/>
              <w:bottom w:val="single" w:sz="4" w:space="0" w:color="auto"/>
              <w:right w:val="single" w:sz="4" w:space="0" w:color="auto"/>
            </w:tcBorders>
          </w:tcPr>
          <w:p w14:paraId="28472EC9" w14:textId="77777777" w:rsidR="00212172" w:rsidRPr="00887C6A" w:rsidRDefault="00212172" w:rsidP="009F28D9">
            <w:pPr>
              <w:pStyle w:val="TableBody"/>
              <w:rPr>
                <w:i/>
              </w:rPr>
            </w:pPr>
            <w:r w:rsidRPr="00887C6A">
              <w:rPr>
                <w:i/>
              </w:rPr>
              <w:t>Day-Ahead Option Amount Owner Total per owner</w:t>
            </w:r>
            <w:r w:rsidRPr="00887C6A">
              <w:t xml:space="preserve">—The total payment to the CRR Owner </w:t>
            </w:r>
            <w:r w:rsidRPr="00887C6A">
              <w:rPr>
                <w:i/>
              </w:rPr>
              <w:t>o</w:t>
            </w:r>
            <w:r w:rsidRPr="00887C6A">
              <w:t xml:space="preserve"> of PTP Options settled in the DAM, for the hour.  See Section 7.9.1.2, Payments for PTP Options Settled in DAM.</w:t>
            </w:r>
          </w:p>
        </w:tc>
      </w:tr>
      <w:tr w:rsidR="00212172" w:rsidRPr="00887C6A" w14:paraId="534B3599" w14:textId="77777777" w:rsidTr="008A2341">
        <w:tc>
          <w:tcPr>
            <w:tcW w:w="1132" w:type="pct"/>
            <w:tcBorders>
              <w:top w:val="single" w:sz="4" w:space="0" w:color="auto"/>
              <w:left w:val="single" w:sz="4" w:space="0" w:color="auto"/>
              <w:bottom w:val="single" w:sz="4" w:space="0" w:color="auto"/>
              <w:right w:val="single" w:sz="4" w:space="0" w:color="auto"/>
            </w:tcBorders>
          </w:tcPr>
          <w:p w14:paraId="55DE08D9" w14:textId="77777777" w:rsidR="00212172" w:rsidRPr="00887C6A" w:rsidRDefault="00212172" w:rsidP="009F28D9">
            <w:pPr>
              <w:pStyle w:val="TableBody"/>
            </w:pPr>
            <w:r w:rsidRPr="00887C6A">
              <w:t xml:space="preserve">DAOPTRAMTOTOT </w:t>
            </w:r>
            <w:r w:rsidRPr="008A2341">
              <w:rPr>
                <w:i/>
                <w:vertAlign w:val="subscript"/>
              </w:rPr>
              <w:t>o</w:t>
            </w:r>
          </w:p>
        </w:tc>
        <w:tc>
          <w:tcPr>
            <w:tcW w:w="316" w:type="pct"/>
            <w:tcBorders>
              <w:top w:val="single" w:sz="4" w:space="0" w:color="auto"/>
              <w:left w:val="single" w:sz="4" w:space="0" w:color="auto"/>
              <w:bottom w:val="single" w:sz="4" w:space="0" w:color="auto"/>
              <w:right w:val="single" w:sz="4" w:space="0" w:color="auto"/>
            </w:tcBorders>
          </w:tcPr>
          <w:p w14:paraId="4206507D" w14:textId="77777777" w:rsidR="00212172" w:rsidRPr="00887C6A" w:rsidRDefault="00212172" w:rsidP="009F28D9">
            <w:pPr>
              <w:pStyle w:val="TableBody"/>
            </w:pPr>
            <w:r w:rsidRPr="00887C6A">
              <w:t>$</w:t>
            </w:r>
          </w:p>
        </w:tc>
        <w:tc>
          <w:tcPr>
            <w:tcW w:w="3552" w:type="pct"/>
            <w:tcBorders>
              <w:top w:val="single" w:sz="4" w:space="0" w:color="auto"/>
              <w:left w:val="single" w:sz="4" w:space="0" w:color="auto"/>
              <w:bottom w:val="single" w:sz="4" w:space="0" w:color="auto"/>
              <w:right w:val="single" w:sz="4" w:space="0" w:color="auto"/>
            </w:tcBorders>
          </w:tcPr>
          <w:p w14:paraId="074A9538" w14:textId="77777777" w:rsidR="00212172" w:rsidRPr="00887C6A" w:rsidRDefault="00212172" w:rsidP="009F28D9">
            <w:pPr>
              <w:pStyle w:val="TableBody"/>
              <w:rPr>
                <w:i/>
              </w:rPr>
            </w:pPr>
            <w:r w:rsidRPr="00887C6A">
              <w:rPr>
                <w:i/>
              </w:rPr>
              <w:t>Day-Ahead Option with Refund Amount Owner Total per owner</w:t>
            </w:r>
            <w:r w:rsidRPr="00887C6A">
              <w:t xml:space="preserve">—The total payment to the CRR Owner </w:t>
            </w:r>
            <w:r w:rsidRPr="00887C6A">
              <w:rPr>
                <w:i/>
              </w:rPr>
              <w:t>o</w:t>
            </w:r>
            <w:r w:rsidRPr="00887C6A">
              <w:t xml:space="preserve"> of PTP Options with Refund settled in the DAM, for the hour.  See Section 7.9.1.6, Payments for PTP Options with Refund Settled in DAM.</w:t>
            </w:r>
          </w:p>
        </w:tc>
      </w:tr>
      <w:tr w:rsidR="00212172" w:rsidRPr="00887C6A" w14:paraId="7AD60346" w14:textId="77777777" w:rsidTr="008A2341">
        <w:trPr>
          <w:cantSplit/>
        </w:trPr>
        <w:tc>
          <w:tcPr>
            <w:tcW w:w="1132" w:type="pct"/>
            <w:tcBorders>
              <w:top w:val="single" w:sz="4" w:space="0" w:color="auto"/>
              <w:left w:val="single" w:sz="4" w:space="0" w:color="auto"/>
              <w:bottom w:val="single" w:sz="4" w:space="0" w:color="auto"/>
              <w:right w:val="single" w:sz="4" w:space="0" w:color="auto"/>
            </w:tcBorders>
          </w:tcPr>
          <w:p w14:paraId="07540787" w14:textId="77777777" w:rsidR="00212172" w:rsidRPr="008A2341" w:rsidRDefault="00212172" w:rsidP="009F28D9">
            <w:pPr>
              <w:pStyle w:val="TableBody"/>
              <w:rPr>
                <w:i/>
              </w:rPr>
            </w:pPr>
            <w:r w:rsidRPr="008A2341">
              <w:rPr>
                <w:i/>
              </w:rPr>
              <w:t>o</w:t>
            </w:r>
          </w:p>
        </w:tc>
        <w:tc>
          <w:tcPr>
            <w:tcW w:w="316" w:type="pct"/>
            <w:tcBorders>
              <w:top w:val="single" w:sz="4" w:space="0" w:color="auto"/>
              <w:left w:val="single" w:sz="4" w:space="0" w:color="auto"/>
              <w:bottom w:val="single" w:sz="4" w:space="0" w:color="auto"/>
              <w:right w:val="single" w:sz="4" w:space="0" w:color="auto"/>
            </w:tcBorders>
          </w:tcPr>
          <w:p w14:paraId="3DB16A75" w14:textId="77777777" w:rsidR="00212172" w:rsidRPr="00887C6A" w:rsidRDefault="00212172" w:rsidP="009F28D9">
            <w:pPr>
              <w:pStyle w:val="TableBody"/>
            </w:pPr>
            <w:r w:rsidRPr="00887C6A">
              <w:t>none</w:t>
            </w:r>
          </w:p>
        </w:tc>
        <w:tc>
          <w:tcPr>
            <w:tcW w:w="3552" w:type="pct"/>
            <w:tcBorders>
              <w:top w:val="single" w:sz="4" w:space="0" w:color="auto"/>
              <w:left w:val="single" w:sz="4" w:space="0" w:color="auto"/>
              <w:bottom w:val="single" w:sz="4" w:space="0" w:color="auto"/>
              <w:right w:val="single" w:sz="4" w:space="0" w:color="auto"/>
            </w:tcBorders>
          </w:tcPr>
          <w:p w14:paraId="5A4DEEFB" w14:textId="77777777" w:rsidR="00212172" w:rsidRPr="00887C6A" w:rsidRDefault="00212172" w:rsidP="009F28D9">
            <w:pPr>
              <w:pStyle w:val="TableBody"/>
            </w:pPr>
            <w:r w:rsidRPr="00887C6A">
              <w:t>A CRR Owner.</w:t>
            </w:r>
          </w:p>
        </w:tc>
      </w:tr>
    </w:tbl>
    <w:p w14:paraId="7F488A70" w14:textId="77777777" w:rsidR="00212172" w:rsidRPr="00887C6A" w:rsidRDefault="00212172" w:rsidP="00212172">
      <w:pPr>
        <w:pStyle w:val="H4"/>
        <w:spacing w:before="480"/>
        <w:ind w:left="1267" w:hanging="1267"/>
      </w:pPr>
      <w:bookmarkStart w:id="306" w:name="_Toc397670199"/>
      <w:bookmarkStart w:id="307" w:name="_Toc405805801"/>
      <w:bookmarkStart w:id="308" w:name="_Toc97523861"/>
      <w:bookmarkStart w:id="309" w:name="_Toc101089161"/>
      <w:bookmarkStart w:id="310" w:name="_Toc103671856"/>
      <w:bookmarkStart w:id="311" w:name="_Toc273526281"/>
      <w:bookmarkStart w:id="312" w:name="_Toc214879970"/>
      <w:r w:rsidRPr="00887C6A">
        <w:t>7.9.3.3</w:t>
      </w:r>
      <w:r w:rsidRPr="00887C6A">
        <w:tab/>
        <w:t>Shortfall Charges to CRR Owners</w:t>
      </w:r>
      <w:bookmarkEnd w:id="306"/>
      <w:bookmarkEnd w:id="307"/>
      <w:bookmarkEnd w:id="312"/>
    </w:p>
    <w:p w14:paraId="1CF3EE30" w14:textId="77777777" w:rsidR="00212172" w:rsidRPr="00887C6A" w:rsidRDefault="00212172" w:rsidP="00212172">
      <w:pPr>
        <w:pStyle w:val="BodyTextNumbered"/>
      </w:pPr>
      <w:r w:rsidRPr="00887C6A">
        <w:t>(1)</w:t>
      </w:r>
      <w:r w:rsidRPr="00887C6A">
        <w:tab/>
        <w:t xml:space="preserve">For each Operating Hour, if the Day-Ahead Congestion Rent is less than the total payment to all CRR Owners for the CRRs settled in the DAM, a charge will be made to each CRR Owner for any of its CRRs settled in the DAM that have positive Settlement prices.  </w:t>
      </w:r>
    </w:p>
    <w:p w14:paraId="550578E2" w14:textId="77777777" w:rsidR="00212172" w:rsidRPr="00887C6A" w:rsidRDefault="00212172" w:rsidP="00212172">
      <w:pPr>
        <w:pStyle w:val="BodyTextNumbered"/>
      </w:pPr>
      <w:r w:rsidRPr="00887C6A">
        <w:t>(2)</w:t>
      </w:r>
      <w:r w:rsidRPr="00887C6A">
        <w:tab/>
        <w:t>The charge to each CRR Owner for its CRRs settled in the DAM for a given Operating Hour is calculated as follows:</w:t>
      </w:r>
      <w:r w:rsidRPr="00887C6A">
        <w:rPr>
          <w:b/>
        </w:rPr>
        <w:t xml:space="preserve"> </w:t>
      </w:r>
    </w:p>
    <w:p w14:paraId="4DFB60F3" w14:textId="77777777" w:rsidR="00212172" w:rsidRPr="00887C6A" w:rsidRDefault="00212172" w:rsidP="007C57E5">
      <w:pPr>
        <w:pStyle w:val="FormulaBold"/>
        <w:rPr>
          <w:lang w:val="de-DE"/>
        </w:rPr>
      </w:pPr>
      <w:r w:rsidRPr="00887C6A">
        <w:rPr>
          <w:lang w:val="de-DE"/>
        </w:rPr>
        <w:t xml:space="preserve">DACRRSAMT </w:t>
      </w:r>
      <w:r w:rsidRPr="00887C6A">
        <w:rPr>
          <w:i/>
          <w:vertAlign w:val="subscript"/>
          <w:lang w:val="de-DE"/>
        </w:rPr>
        <w:t>o</w:t>
      </w:r>
      <w:r w:rsidRPr="00887C6A">
        <w:rPr>
          <w:lang w:val="de-DE"/>
        </w:rPr>
        <w:tab/>
        <w:t>=</w:t>
      </w:r>
      <w:r w:rsidRPr="00887C6A">
        <w:rPr>
          <w:lang w:val="de-DE"/>
        </w:rPr>
        <w:tab/>
        <w:t xml:space="preserve">DACRRSAMTTOT * CRRCRRSDA </w:t>
      </w:r>
      <w:r w:rsidRPr="00887C6A">
        <w:rPr>
          <w:i/>
          <w:vertAlign w:val="subscript"/>
          <w:lang w:val="de-DE"/>
        </w:rPr>
        <w:t>o</w:t>
      </w:r>
    </w:p>
    <w:p w14:paraId="3FC324DE" w14:textId="77777777" w:rsidR="00212172" w:rsidRPr="00887C6A" w:rsidRDefault="00212172" w:rsidP="00212172">
      <w:pPr>
        <w:pStyle w:val="BodyText"/>
        <w:ind w:firstLine="720"/>
        <w:rPr>
          <w:lang w:val="de-DE"/>
        </w:rPr>
      </w:pPr>
      <w:r w:rsidRPr="00887C6A">
        <w:rPr>
          <w:lang w:val="de-DE"/>
        </w:rPr>
        <w:t>Where:</w:t>
      </w:r>
    </w:p>
    <w:p w14:paraId="3C6A2347" w14:textId="77777777" w:rsidR="00212172" w:rsidRPr="00887C6A" w:rsidRDefault="00212172" w:rsidP="007C57E5">
      <w:pPr>
        <w:pStyle w:val="FormulaBold"/>
      </w:pPr>
      <w:r w:rsidRPr="00887C6A">
        <w:t>DACRRSAMTTOT</w:t>
      </w:r>
      <w:r w:rsidRPr="00887C6A">
        <w:tab/>
        <w:t>=</w:t>
      </w:r>
      <w:r w:rsidRPr="00887C6A">
        <w:tab/>
        <w:t>(-1) * Min (0, DACONGRENT + DACRRCRTOT + DACRRCHTOT)</w:t>
      </w:r>
    </w:p>
    <w:p w14:paraId="4ED83156" w14:textId="77777777" w:rsidR="00212172" w:rsidRPr="00887C6A" w:rsidRDefault="00212172" w:rsidP="006F5861">
      <w:pPr>
        <w:pStyle w:val="Formula"/>
      </w:pPr>
      <w:r w:rsidRPr="00887C6A">
        <w:t xml:space="preserve">CRRCRRSDA </w:t>
      </w:r>
      <w:r w:rsidRPr="00887C6A">
        <w:rPr>
          <w:i/>
          <w:vertAlign w:val="subscript"/>
        </w:rPr>
        <w:t>o</w:t>
      </w:r>
      <w:r w:rsidRPr="00887C6A">
        <w:tab/>
        <w:t>=</w:t>
      </w:r>
      <w:r w:rsidRPr="00887C6A">
        <w:tab/>
        <w:t xml:space="preserve">(DAOBLCROTOT </w:t>
      </w:r>
      <w:r w:rsidRPr="00887C6A">
        <w:rPr>
          <w:i/>
          <w:vertAlign w:val="subscript"/>
        </w:rPr>
        <w:t>o</w:t>
      </w:r>
      <w:r w:rsidRPr="00887C6A">
        <w:t xml:space="preserve"> + DAOBLRCROTOT </w:t>
      </w:r>
      <w:r w:rsidRPr="00887C6A">
        <w:rPr>
          <w:i/>
          <w:vertAlign w:val="subscript"/>
        </w:rPr>
        <w:t>o</w:t>
      </w:r>
      <w:r w:rsidRPr="00887C6A">
        <w:t xml:space="preserve"> + DAOPTAMTOTOT </w:t>
      </w:r>
      <w:r w:rsidRPr="00887C6A">
        <w:rPr>
          <w:i/>
          <w:vertAlign w:val="subscript"/>
        </w:rPr>
        <w:t>o</w:t>
      </w:r>
      <w:r w:rsidRPr="00887C6A">
        <w:t xml:space="preserve"> + DAOPTRAMTOTOT </w:t>
      </w:r>
      <w:r w:rsidRPr="00887C6A">
        <w:rPr>
          <w:i/>
          <w:vertAlign w:val="subscript"/>
        </w:rPr>
        <w:t>o</w:t>
      </w:r>
      <w:r w:rsidRPr="00887C6A">
        <w:t>) / (DACRRCRTOT)</w:t>
      </w:r>
    </w:p>
    <w:p w14:paraId="56E98236" w14:textId="77777777" w:rsidR="00212172" w:rsidRPr="00887C6A" w:rsidRDefault="00212172" w:rsidP="00212172">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0"/>
        <w:gridCol w:w="605"/>
        <w:gridCol w:w="6635"/>
      </w:tblGrid>
      <w:tr w:rsidR="00212172" w:rsidRPr="00887C6A" w14:paraId="18B4271A" w14:textId="77777777" w:rsidTr="009F28D9">
        <w:trPr>
          <w:cantSplit/>
          <w:tblHeader/>
        </w:trPr>
        <w:tc>
          <w:tcPr>
            <w:tcW w:w="1131" w:type="pct"/>
          </w:tcPr>
          <w:p w14:paraId="573546E1" w14:textId="77777777" w:rsidR="00212172" w:rsidRPr="00887C6A" w:rsidRDefault="00212172" w:rsidP="009F28D9">
            <w:pPr>
              <w:pStyle w:val="TableHead"/>
            </w:pPr>
            <w:r w:rsidRPr="00887C6A">
              <w:t>Variable</w:t>
            </w:r>
          </w:p>
        </w:tc>
        <w:tc>
          <w:tcPr>
            <w:tcW w:w="318" w:type="pct"/>
          </w:tcPr>
          <w:p w14:paraId="31ED09D8" w14:textId="77777777" w:rsidR="00212172" w:rsidRPr="00887C6A" w:rsidRDefault="00212172" w:rsidP="009F28D9">
            <w:pPr>
              <w:pStyle w:val="TableHead"/>
            </w:pPr>
            <w:r w:rsidRPr="00887C6A">
              <w:t>Unit</w:t>
            </w:r>
          </w:p>
        </w:tc>
        <w:tc>
          <w:tcPr>
            <w:tcW w:w="3551" w:type="pct"/>
          </w:tcPr>
          <w:p w14:paraId="6D9F70B8" w14:textId="77777777" w:rsidR="00212172" w:rsidRPr="00887C6A" w:rsidRDefault="00212172" w:rsidP="009F28D9">
            <w:pPr>
              <w:pStyle w:val="TableHead"/>
            </w:pPr>
            <w:r w:rsidRPr="00887C6A">
              <w:t>Definition</w:t>
            </w:r>
          </w:p>
        </w:tc>
      </w:tr>
      <w:tr w:rsidR="00212172" w:rsidRPr="00887C6A" w14:paraId="3837B344" w14:textId="77777777" w:rsidTr="009F28D9">
        <w:trPr>
          <w:cantSplit/>
        </w:trPr>
        <w:tc>
          <w:tcPr>
            <w:tcW w:w="1131" w:type="pct"/>
          </w:tcPr>
          <w:p w14:paraId="524CC56B" w14:textId="77777777" w:rsidR="00212172" w:rsidRPr="00887C6A" w:rsidRDefault="00212172" w:rsidP="009F28D9">
            <w:pPr>
              <w:pStyle w:val="TableBody"/>
            </w:pPr>
            <w:r w:rsidRPr="00887C6A">
              <w:t xml:space="preserve">DACRRSAMT </w:t>
            </w:r>
            <w:r w:rsidRPr="00952BA3">
              <w:rPr>
                <w:i/>
                <w:vertAlign w:val="subscript"/>
              </w:rPr>
              <w:t>o</w:t>
            </w:r>
          </w:p>
        </w:tc>
        <w:tc>
          <w:tcPr>
            <w:tcW w:w="318" w:type="pct"/>
          </w:tcPr>
          <w:p w14:paraId="663E83D1" w14:textId="77777777" w:rsidR="00212172" w:rsidRPr="00887C6A" w:rsidRDefault="00212172" w:rsidP="009F28D9">
            <w:pPr>
              <w:pStyle w:val="TableBody"/>
            </w:pPr>
            <w:r w:rsidRPr="00887C6A">
              <w:t>$</w:t>
            </w:r>
          </w:p>
        </w:tc>
        <w:tc>
          <w:tcPr>
            <w:tcW w:w="3551" w:type="pct"/>
          </w:tcPr>
          <w:p w14:paraId="0753E2FD" w14:textId="77777777" w:rsidR="00212172" w:rsidRPr="00887C6A" w:rsidRDefault="00212172" w:rsidP="009F28D9">
            <w:pPr>
              <w:pStyle w:val="TableBody"/>
            </w:pPr>
            <w:r w:rsidRPr="00887C6A">
              <w:rPr>
                <w:i/>
              </w:rPr>
              <w:t>Day-Ahead CRR Shortfall Amount per owner</w:t>
            </w:r>
            <w:r w:rsidRPr="00887C6A">
              <w:t xml:space="preserve">—The shortfall charge to CRR Owner </w:t>
            </w:r>
            <w:r w:rsidRPr="00887C6A">
              <w:rPr>
                <w:i/>
              </w:rPr>
              <w:t>o</w:t>
            </w:r>
            <w:r w:rsidRPr="00887C6A">
              <w:t xml:space="preserve"> for its CRRs settled in the DAM, for the hour.</w:t>
            </w:r>
          </w:p>
        </w:tc>
      </w:tr>
      <w:tr w:rsidR="00212172" w:rsidRPr="00887C6A" w14:paraId="69EB963A" w14:textId="77777777" w:rsidTr="009F28D9">
        <w:trPr>
          <w:cantSplit/>
        </w:trPr>
        <w:tc>
          <w:tcPr>
            <w:tcW w:w="1131" w:type="pct"/>
          </w:tcPr>
          <w:p w14:paraId="4BE509C0" w14:textId="77777777" w:rsidR="00212172" w:rsidRPr="00887C6A" w:rsidRDefault="00212172" w:rsidP="009F28D9">
            <w:pPr>
              <w:pStyle w:val="CommentText"/>
            </w:pPr>
            <w:r w:rsidRPr="00887C6A">
              <w:t>DACRRSAMTTOT</w:t>
            </w:r>
          </w:p>
        </w:tc>
        <w:tc>
          <w:tcPr>
            <w:tcW w:w="318" w:type="pct"/>
          </w:tcPr>
          <w:p w14:paraId="2CB3E09F" w14:textId="77777777" w:rsidR="00212172" w:rsidRPr="00887C6A" w:rsidRDefault="00212172" w:rsidP="009F28D9">
            <w:pPr>
              <w:pStyle w:val="CommentText"/>
            </w:pPr>
            <w:r w:rsidRPr="00887C6A">
              <w:t>$</w:t>
            </w:r>
          </w:p>
        </w:tc>
        <w:tc>
          <w:tcPr>
            <w:tcW w:w="3551" w:type="pct"/>
          </w:tcPr>
          <w:p w14:paraId="0BBCED63" w14:textId="77777777" w:rsidR="00212172" w:rsidRPr="00887C6A" w:rsidRDefault="00212172" w:rsidP="009F28D9">
            <w:pPr>
              <w:pStyle w:val="CommentText"/>
              <w:rPr>
                <w:i/>
              </w:rPr>
            </w:pPr>
            <w:r w:rsidRPr="00887C6A">
              <w:rPr>
                <w:i/>
              </w:rPr>
              <w:t>Day-Ahead CRR Shortfall Amount Total</w:t>
            </w:r>
            <w:r w:rsidRPr="00887C6A">
              <w:t>—The shortfall charge to all CRR Owners for their CRRs settled in the DAM and the Real-Time Market (RTM), for the hour.</w:t>
            </w:r>
          </w:p>
        </w:tc>
      </w:tr>
      <w:tr w:rsidR="00212172" w:rsidRPr="00887C6A" w14:paraId="4E4642CE" w14:textId="77777777" w:rsidTr="009F28D9">
        <w:tc>
          <w:tcPr>
            <w:tcW w:w="1131" w:type="pct"/>
          </w:tcPr>
          <w:p w14:paraId="0DEF0FCE" w14:textId="77777777" w:rsidR="00212172" w:rsidRPr="00887C6A" w:rsidRDefault="00212172" w:rsidP="009F28D9">
            <w:pPr>
              <w:pStyle w:val="TableBody"/>
            </w:pPr>
            <w:r w:rsidRPr="00887C6A">
              <w:t>DACONGRENT</w:t>
            </w:r>
          </w:p>
        </w:tc>
        <w:tc>
          <w:tcPr>
            <w:tcW w:w="318" w:type="pct"/>
          </w:tcPr>
          <w:p w14:paraId="273E186C" w14:textId="77777777" w:rsidR="00212172" w:rsidRPr="00887C6A" w:rsidRDefault="00212172" w:rsidP="009F28D9">
            <w:pPr>
              <w:pStyle w:val="TableBody"/>
            </w:pPr>
            <w:r w:rsidRPr="00887C6A">
              <w:t>$</w:t>
            </w:r>
          </w:p>
        </w:tc>
        <w:tc>
          <w:tcPr>
            <w:tcW w:w="3551" w:type="pct"/>
          </w:tcPr>
          <w:p w14:paraId="143B9EC2" w14:textId="77777777" w:rsidR="00212172" w:rsidRPr="00887C6A" w:rsidRDefault="00212172" w:rsidP="009F28D9">
            <w:pPr>
              <w:pStyle w:val="TableBody"/>
              <w:rPr>
                <w:i/>
              </w:rPr>
            </w:pPr>
            <w:r w:rsidRPr="00887C6A">
              <w:rPr>
                <w:i/>
              </w:rPr>
              <w:t>Day-Ahead Congestion Rent</w:t>
            </w:r>
            <w:r w:rsidRPr="00887C6A">
              <w:t>—The Congestion Rent collected in the DAM for the hour.  See Section 7.9.3.1, DAM Congestion Rent.</w:t>
            </w:r>
          </w:p>
        </w:tc>
      </w:tr>
      <w:tr w:rsidR="00212172" w:rsidRPr="00887C6A" w14:paraId="0173B431" w14:textId="77777777" w:rsidTr="009F28D9">
        <w:trPr>
          <w:cantSplit/>
        </w:trPr>
        <w:tc>
          <w:tcPr>
            <w:tcW w:w="1131" w:type="pct"/>
          </w:tcPr>
          <w:p w14:paraId="787DB9DD" w14:textId="77777777" w:rsidR="00212172" w:rsidRPr="00887C6A" w:rsidRDefault="00212172" w:rsidP="009F28D9">
            <w:pPr>
              <w:pStyle w:val="TableBody"/>
            </w:pPr>
            <w:r w:rsidRPr="00887C6A">
              <w:t>DACRRCRTOT</w:t>
            </w:r>
          </w:p>
        </w:tc>
        <w:tc>
          <w:tcPr>
            <w:tcW w:w="318" w:type="pct"/>
          </w:tcPr>
          <w:p w14:paraId="0A505C1C" w14:textId="77777777" w:rsidR="00212172" w:rsidRPr="00887C6A" w:rsidRDefault="00212172" w:rsidP="009F28D9">
            <w:pPr>
              <w:pStyle w:val="TableBody"/>
            </w:pPr>
            <w:r w:rsidRPr="00887C6A">
              <w:t>$</w:t>
            </w:r>
          </w:p>
        </w:tc>
        <w:tc>
          <w:tcPr>
            <w:tcW w:w="3551" w:type="pct"/>
          </w:tcPr>
          <w:p w14:paraId="47EA455C" w14:textId="77777777" w:rsidR="00212172" w:rsidRPr="00887C6A" w:rsidRDefault="00212172" w:rsidP="009F28D9">
            <w:pPr>
              <w:pStyle w:val="TableBody"/>
              <w:rPr>
                <w:i/>
              </w:rPr>
            </w:pPr>
            <w:r w:rsidRPr="00887C6A">
              <w:rPr>
                <w:i/>
              </w:rPr>
              <w:t>Day-Ahead CRR Credit Total</w:t>
            </w:r>
            <w:r w:rsidRPr="00887C6A">
              <w:t>—The total payment to all CRR Owners of all the CRRs settled in the DAM, for the hour.  See Section 7.9.3.2, Credit to CRR Balancing Account.</w:t>
            </w:r>
          </w:p>
        </w:tc>
      </w:tr>
      <w:tr w:rsidR="00212172" w:rsidRPr="00887C6A" w14:paraId="4A48633E" w14:textId="77777777" w:rsidTr="009F28D9">
        <w:trPr>
          <w:cantSplit/>
        </w:trPr>
        <w:tc>
          <w:tcPr>
            <w:tcW w:w="1131" w:type="pct"/>
          </w:tcPr>
          <w:p w14:paraId="4ED46024" w14:textId="77777777" w:rsidR="00212172" w:rsidRPr="00887C6A" w:rsidRDefault="00212172" w:rsidP="009F28D9">
            <w:pPr>
              <w:pStyle w:val="TableBody"/>
            </w:pPr>
            <w:r w:rsidRPr="00887C6A">
              <w:lastRenderedPageBreak/>
              <w:t>DACRRCHTOT</w:t>
            </w:r>
          </w:p>
        </w:tc>
        <w:tc>
          <w:tcPr>
            <w:tcW w:w="318" w:type="pct"/>
          </w:tcPr>
          <w:p w14:paraId="44792297" w14:textId="77777777" w:rsidR="00212172" w:rsidRPr="00887C6A" w:rsidRDefault="00212172" w:rsidP="009F28D9">
            <w:pPr>
              <w:pStyle w:val="TableBody"/>
            </w:pPr>
            <w:r w:rsidRPr="00887C6A">
              <w:t>$</w:t>
            </w:r>
          </w:p>
        </w:tc>
        <w:tc>
          <w:tcPr>
            <w:tcW w:w="3551" w:type="pct"/>
          </w:tcPr>
          <w:p w14:paraId="7630D42B" w14:textId="77777777" w:rsidR="00212172" w:rsidRPr="00887C6A" w:rsidRDefault="00212172" w:rsidP="009F28D9">
            <w:pPr>
              <w:pStyle w:val="TableBody"/>
              <w:rPr>
                <w:i/>
              </w:rPr>
            </w:pPr>
            <w:r w:rsidRPr="00887C6A">
              <w:rPr>
                <w:i/>
              </w:rPr>
              <w:t>Day-Ahead CRR Charge Total</w:t>
            </w:r>
            <w:r w:rsidRPr="00887C6A">
              <w:t>—The total charge to all CRR Owners of all the CRRs settled in the DAM, for the hour.  See Section 7.9.3.2.</w:t>
            </w:r>
          </w:p>
        </w:tc>
      </w:tr>
      <w:tr w:rsidR="00212172" w:rsidRPr="00887C6A" w14:paraId="704011A6" w14:textId="77777777" w:rsidTr="009F28D9">
        <w:trPr>
          <w:cantSplit/>
        </w:trPr>
        <w:tc>
          <w:tcPr>
            <w:tcW w:w="1131" w:type="pct"/>
          </w:tcPr>
          <w:p w14:paraId="56141179" w14:textId="77777777" w:rsidR="00212172" w:rsidRPr="00887C6A" w:rsidRDefault="00212172" w:rsidP="009F28D9">
            <w:pPr>
              <w:pStyle w:val="TableBody"/>
            </w:pPr>
            <w:r w:rsidRPr="00887C6A">
              <w:t xml:space="preserve">CRRCRRSDA </w:t>
            </w:r>
            <w:r w:rsidRPr="00952BA3">
              <w:rPr>
                <w:i/>
                <w:vertAlign w:val="subscript"/>
              </w:rPr>
              <w:t>o</w:t>
            </w:r>
          </w:p>
        </w:tc>
        <w:tc>
          <w:tcPr>
            <w:tcW w:w="318" w:type="pct"/>
          </w:tcPr>
          <w:p w14:paraId="5AEF2187" w14:textId="77777777" w:rsidR="00212172" w:rsidRPr="00887C6A" w:rsidRDefault="00212172" w:rsidP="009F28D9">
            <w:pPr>
              <w:pStyle w:val="TableBody"/>
            </w:pPr>
            <w:r w:rsidRPr="00887C6A">
              <w:t>none</w:t>
            </w:r>
          </w:p>
        </w:tc>
        <w:tc>
          <w:tcPr>
            <w:tcW w:w="3551" w:type="pct"/>
          </w:tcPr>
          <w:p w14:paraId="22E61854" w14:textId="77777777" w:rsidR="00212172" w:rsidRPr="00887C6A" w:rsidRDefault="00212172" w:rsidP="009F28D9">
            <w:pPr>
              <w:pStyle w:val="TableBody"/>
              <w:rPr>
                <w:i/>
              </w:rPr>
            </w:pPr>
            <w:r w:rsidRPr="00887C6A">
              <w:rPr>
                <w:i/>
              </w:rPr>
              <w:t>CRR Credit Ratio Share Day-Ahead per owner</w:t>
            </w:r>
            <w:r w:rsidRPr="00887C6A">
              <w:t xml:space="preserve">—The ratio of the total payments to CRR Owner </w:t>
            </w:r>
            <w:r w:rsidRPr="00887C6A">
              <w:rPr>
                <w:i/>
              </w:rPr>
              <w:t>o</w:t>
            </w:r>
            <w:r w:rsidRPr="00887C6A">
              <w:t xml:space="preserve"> of its CRRs settled in the DAM to the total payments to all CRR Owners of all CRRS, for the hour.</w:t>
            </w:r>
          </w:p>
        </w:tc>
      </w:tr>
      <w:tr w:rsidR="00212172" w:rsidRPr="00887C6A" w14:paraId="6BB95F13" w14:textId="77777777" w:rsidTr="009F28D9">
        <w:trPr>
          <w:cantSplit/>
        </w:trPr>
        <w:tc>
          <w:tcPr>
            <w:tcW w:w="1131" w:type="pct"/>
            <w:tcBorders>
              <w:top w:val="single" w:sz="4" w:space="0" w:color="auto"/>
              <w:left w:val="single" w:sz="4" w:space="0" w:color="auto"/>
              <w:bottom w:val="single" w:sz="4" w:space="0" w:color="auto"/>
              <w:right w:val="single" w:sz="4" w:space="0" w:color="auto"/>
            </w:tcBorders>
          </w:tcPr>
          <w:p w14:paraId="64F203EA" w14:textId="77777777" w:rsidR="00212172" w:rsidRPr="00887C6A" w:rsidRDefault="00212172" w:rsidP="009F28D9">
            <w:pPr>
              <w:pStyle w:val="TableBody"/>
            </w:pPr>
            <w:r w:rsidRPr="00887C6A">
              <w:t xml:space="preserve">DAOBLCROTOT </w:t>
            </w:r>
            <w:r w:rsidRPr="00952BA3">
              <w:rPr>
                <w:i/>
                <w:vertAlign w:val="subscript"/>
              </w:rPr>
              <w:t>o</w:t>
            </w:r>
          </w:p>
        </w:tc>
        <w:tc>
          <w:tcPr>
            <w:tcW w:w="318" w:type="pct"/>
            <w:tcBorders>
              <w:top w:val="single" w:sz="4" w:space="0" w:color="auto"/>
              <w:left w:val="single" w:sz="4" w:space="0" w:color="auto"/>
              <w:bottom w:val="single" w:sz="4" w:space="0" w:color="auto"/>
              <w:right w:val="single" w:sz="4" w:space="0" w:color="auto"/>
            </w:tcBorders>
          </w:tcPr>
          <w:p w14:paraId="338D1687" w14:textId="77777777" w:rsidR="00212172" w:rsidRPr="00887C6A" w:rsidRDefault="00212172" w:rsidP="009F28D9">
            <w:pPr>
              <w:pStyle w:val="TableBody"/>
            </w:pPr>
            <w:r w:rsidRPr="00887C6A">
              <w:t>$</w:t>
            </w:r>
          </w:p>
        </w:tc>
        <w:tc>
          <w:tcPr>
            <w:tcW w:w="3551" w:type="pct"/>
            <w:tcBorders>
              <w:top w:val="single" w:sz="4" w:space="0" w:color="auto"/>
              <w:left w:val="single" w:sz="4" w:space="0" w:color="auto"/>
              <w:bottom w:val="single" w:sz="4" w:space="0" w:color="auto"/>
              <w:right w:val="single" w:sz="4" w:space="0" w:color="auto"/>
            </w:tcBorders>
          </w:tcPr>
          <w:p w14:paraId="46A60FCF" w14:textId="77777777" w:rsidR="00212172" w:rsidRPr="00887C6A" w:rsidRDefault="00212172" w:rsidP="009F28D9">
            <w:pPr>
              <w:pStyle w:val="TableBody"/>
            </w:pPr>
            <w:r w:rsidRPr="00887C6A">
              <w:rPr>
                <w:i/>
              </w:rPr>
              <w:t>Day-Ahead Obligation Credit Owner Total per owner</w:t>
            </w:r>
            <w:r w:rsidRPr="00887C6A">
              <w:t xml:space="preserve">—The total payment to CRR Owner </w:t>
            </w:r>
            <w:r w:rsidRPr="00887C6A">
              <w:rPr>
                <w:i/>
              </w:rPr>
              <w:t>o</w:t>
            </w:r>
            <w:r w:rsidRPr="00887C6A">
              <w:t xml:space="preserve"> of PTP Obligations settled in the DAM, for the hour.  See Section 7.9.1.1, Payments and Charges for PTP Obligations Settled in DAM.</w:t>
            </w:r>
          </w:p>
        </w:tc>
      </w:tr>
      <w:tr w:rsidR="00212172" w:rsidRPr="00887C6A" w14:paraId="5A34B111" w14:textId="77777777" w:rsidTr="009F28D9">
        <w:tc>
          <w:tcPr>
            <w:tcW w:w="1131" w:type="pct"/>
            <w:tcBorders>
              <w:top w:val="single" w:sz="4" w:space="0" w:color="auto"/>
              <w:left w:val="single" w:sz="4" w:space="0" w:color="auto"/>
              <w:bottom w:val="single" w:sz="4" w:space="0" w:color="auto"/>
              <w:right w:val="single" w:sz="4" w:space="0" w:color="auto"/>
            </w:tcBorders>
          </w:tcPr>
          <w:p w14:paraId="418144CD" w14:textId="77777777" w:rsidR="00212172" w:rsidRPr="00887C6A" w:rsidRDefault="00212172" w:rsidP="009F28D9">
            <w:pPr>
              <w:pStyle w:val="TableBody"/>
            </w:pPr>
            <w:r w:rsidRPr="00887C6A">
              <w:t xml:space="preserve">DAOBLRCROTOT </w:t>
            </w:r>
            <w:r w:rsidRPr="00952BA3">
              <w:rPr>
                <w:i/>
                <w:vertAlign w:val="subscript"/>
              </w:rPr>
              <w:t>o</w:t>
            </w:r>
          </w:p>
        </w:tc>
        <w:tc>
          <w:tcPr>
            <w:tcW w:w="318" w:type="pct"/>
            <w:tcBorders>
              <w:top w:val="single" w:sz="4" w:space="0" w:color="auto"/>
              <w:left w:val="single" w:sz="4" w:space="0" w:color="auto"/>
              <w:bottom w:val="single" w:sz="4" w:space="0" w:color="auto"/>
              <w:right w:val="single" w:sz="4" w:space="0" w:color="auto"/>
            </w:tcBorders>
          </w:tcPr>
          <w:p w14:paraId="173951B4" w14:textId="77777777" w:rsidR="00212172" w:rsidRPr="00887C6A" w:rsidRDefault="00212172" w:rsidP="009F28D9">
            <w:pPr>
              <w:pStyle w:val="TableBody"/>
            </w:pPr>
            <w:r w:rsidRPr="00887C6A">
              <w:t>$</w:t>
            </w:r>
          </w:p>
        </w:tc>
        <w:tc>
          <w:tcPr>
            <w:tcW w:w="3551" w:type="pct"/>
            <w:tcBorders>
              <w:top w:val="single" w:sz="4" w:space="0" w:color="auto"/>
              <w:left w:val="single" w:sz="4" w:space="0" w:color="auto"/>
              <w:bottom w:val="single" w:sz="4" w:space="0" w:color="auto"/>
              <w:right w:val="single" w:sz="4" w:space="0" w:color="auto"/>
            </w:tcBorders>
          </w:tcPr>
          <w:p w14:paraId="0D002915" w14:textId="77777777" w:rsidR="00212172" w:rsidRPr="00887C6A" w:rsidRDefault="00212172" w:rsidP="009F28D9">
            <w:pPr>
              <w:pStyle w:val="TableBody"/>
            </w:pPr>
            <w:r w:rsidRPr="00887C6A">
              <w:rPr>
                <w:i/>
              </w:rPr>
              <w:t>Day-Ahead Obligation with Refund Credit Owner Total per owner</w:t>
            </w:r>
            <w:r w:rsidRPr="00887C6A">
              <w:t xml:space="preserve">—The total payment to CRR Owner </w:t>
            </w:r>
            <w:r w:rsidRPr="00887C6A">
              <w:rPr>
                <w:i/>
              </w:rPr>
              <w:t>o</w:t>
            </w:r>
            <w:r w:rsidRPr="00887C6A">
              <w:t xml:space="preserve"> of PTP Obligations with Refund settled in the DAM, for the hour.  See Section 7.9.1.5, Payments and Charges for PTP Obligations with Refund Settled in DAM.</w:t>
            </w:r>
          </w:p>
        </w:tc>
      </w:tr>
      <w:tr w:rsidR="00212172" w:rsidRPr="00887C6A" w14:paraId="556DFD89" w14:textId="77777777" w:rsidTr="009F28D9">
        <w:trPr>
          <w:cantSplit/>
        </w:trPr>
        <w:tc>
          <w:tcPr>
            <w:tcW w:w="1131" w:type="pct"/>
            <w:tcBorders>
              <w:top w:val="single" w:sz="4" w:space="0" w:color="auto"/>
              <w:left w:val="single" w:sz="4" w:space="0" w:color="auto"/>
              <w:bottom w:val="single" w:sz="4" w:space="0" w:color="auto"/>
              <w:right w:val="single" w:sz="4" w:space="0" w:color="auto"/>
            </w:tcBorders>
          </w:tcPr>
          <w:p w14:paraId="3279B9FC" w14:textId="77777777" w:rsidR="00212172" w:rsidRPr="00887C6A" w:rsidRDefault="00212172" w:rsidP="009F28D9">
            <w:pPr>
              <w:pStyle w:val="TableBody"/>
            </w:pPr>
            <w:r w:rsidRPr="00887C6A">
              <w:t xml:space="preserve">DAOPTAMTOTOT </w:t>
            </w:r>
            <w:r w:rsidRPr="00952BA3">
              <w:rPr>
                <w:i/>
                <w:vertAlign w:val="subscript"/>
              </w:rPr>
              <w:t>o</w:t>
            </w:r>
          </w:p>
        </w:tc>
        <w:tc>
          <w:tcPr>
            <w:tcW w:w="318" w:type="pct"/>
            <w:tcBorders>
              <w:top w:val="single" w:sz="4" w:space="0" w:color="auto"/>
              <w:left w:val="single" w:sz="4" w:space="0" w:color="auto"/>
              <w:bottom w:val="single" w:sz="4" w:space="0" w:color="auto"/>
              <w:right w:val="single" w:sz="4" w:space="0" w:color="auto"/>
            </w:tcBorders>
          </w:tcPr>
          <w:p w14:paraId="02E0C61A" w14:textId="77777777" w:rsidR="00212172" w:rsidRPr="00887C6A" w:rsidRDefault="00212172" w:rsidP="009F28D9">
            <w:pPr>
              <w:pStyle w:val="TableBody"/>
            </w:pPr>
            <w:r w:rsidRPr="00887C6A">
              <w:t>$</w:t>
            </w:r>
          </w:p>
        </w:tc>
        <w:tc>
          <w:tcPr>
            <w:tcW w:w="3551" w:type="pct"/>
            <w:tcBorders>
              <w:top w:val="single" w:sz="4" w:space="0" w:color="auto"/>
              <w:left w:val="single" w:sz="4" w:space="0" w:color="auto"/>
              <w:bottom w:val="single" w:sz="4" w:space="0" w:color="auto"/>
              <w:right w:val="single" w:sz="4" w:space="0" w:color="auto"/>
            </w:tcBorders>
          </w:tcPr>
          <w:p w14:paraId="041C86DA" w14:textId="77777777" w:rsidR="00212172" w:rsidRPr="00887C6A" w:rsidRDefault="00212172" w:rsidP="009F28D9">
            <w:pPr>
              <w:pStyle w:val="TableBody"/>
            </w:pPr>
            <w:r w:rsidRPr="00887C6A">
              <w:rPr>
                <w:i/>
              </w:rPr>
              <w:t>Day-Ahead Option Amount Owner Total per owner</w:t>
            </w:r>
            <w:r w:rsidRPr="00887C6A">
              <w:t xml:space="preserve">—The total payment to CRR Owner </w:t>
            </w:r>
            <w:r w:rsidRPr="00887C6A">
              <w:rPr>
                <w:i/>
              </w:rPr>
              <w:t>o</w:t>
            </w:r>
            <w:r w:rsidRPr="00887C6A">
              <w:t xml:space="preserve"> of PTP Options settled in the DAM, for the hour.  See Section 7.9.1.2, Payments PTP Options Settled in DAM.</w:t>
            </w:r>
          </w:p>
        </w:tc>
      </w:tr>
      <w:tr w:rsidR="00212172" w:rsidRPr="00887C6A" w14:paraId="71A1E6E9" w14:textId="77777777" w:rsidTr="009F28D9">
        <w:tc>
          <w:tcPr>
            <w:tcW w:w="1131" w:type="pct"/>
            <w:tcBorders>
              <w:top w:val="single" w:sz="4" w:space="0" w:color="auto"/>
              <w:left w:val="single" w:sz="4" w:space="0" w:color="auto"/>
              <w:bottom w:val="single" w:sz="4" w:space="0" w:color="auto"/>
              <w:right w:val="single" w:sz="4" w:space="0" w:color="auto"/>
            </w:tcBorders>
          </w:tcPr>
          <w:p w14:paraId="77A46545" w14:textId="77777777" w:rsidR="00212172" w:rsidRPr="00887C6A" w:rsidRDefault="00212172" w:rsidP="009F28D9">
            <w:pPr>
              <w:pStyle w:val="TableBody"/>
            </w:pPr>
            <w:r w:rsidRPr="00887C6A">
              <w:t xml:space="preserve">DAOPTRAMTOTOT </w:t>
            </w:r>
            <w:r w:rsidRPr="00952BA3">
              <w:rPr>
                <w:i/>
                <w:vertAlign w:val="subscript"/>
              </w:rPr>
              <w:t>o</w:t>
            </w:r>
          </w:p>
        </w:tc>
        <w:tc>
          <w:tcPr>
            <w:tcW w:w="318" w:type="pct"/>
            <w:tcBorders>
              <w:top w:val="single" w:sz="4" w:space="0" w:color="auto"/>
              <w:left w:val="single" w:sz="4" w:space="0" w:color="auto"/>
              <w:bottom w:val="single" w:sz="4" w:space="0" w:color="auto"/>
              <w:right w:val="single" w:sz="4" w:space="0" w:color="auto"/>
            </w:tcBorders>
          </w:tcPr>
          <w:p w14:paraId="78CE0A4A" w14:textId="77777777" w:rsidR="00212172" w:rsidRPr="00887C6A" w:rsidRDefault="00212172" w:rsidP="009F28D9">
            <w:pPr>
              <w:pStyle w:val="TableBody"/>
            </w:pPr>
            <w:r w:rsidRPr="00887C6A">
              <w:t>$</w:t>
            </w:r>
          </w:p>
        </w:tc>
        <w:tc>
          <w:tcPr>
            <w:tcW w:w="3551" w:type="pct"/>
            <w:tcBorders>
              <w:top w:val="single" w:sz="4" w:space="0" w:color="auto"/>
              <w:left w:val="single" w:sz="4" w:space="0" w:color="auto"/>
              <w:bottom w:val="single" w:sz="4" w:space="0" w:color="auto"/>
              <w:right w:val="single" w:sz="4" w:space="0" w:color="auto"/>
            </w:tcBorders>
          </w:tcPr>
          <w:p w14:paraId="136DAD66" w14:textId="77777777" w:rsidR="00212172" w:rsidRPr="00887C6A" w:rsidRDefault="00212172" w:rsidP="009F28D9">
            <w:pPr>
              <w:pStyle w:val="TableBody"/>
            </w:pPr>
            <w:r w:rsidRPr="00887C6A">
              <w:rPr>
                <w:i/>
              </w:rPr>
              <w:t>Day-Ahead Option with Refund Amount Owner Total per owner</w:t>
            </w:r>
            <w:r w:rsidRPr="00887C6A">
              <w:t xml:space="preserve">—The total payment to CRR Owner </w:t>
            </w:r>
            <w:r w:rsidRPr="00887C6A">
              <w:rPr>
                <w:i/>
              </w:rPr>
              <w:t>o</w:t>
            </w:r>
            <w:r w:rsidRPr="00887C6A">
              <w:t xml:space="preserve"> of PTP Options with Refund settled in the DAM, for the hour.  See Section 7.9.1.6, Payments for PTP Options with Refund Settled in DAM.</w:t>
            </w:r>
          </w:p>
        </w:tc>
      </w:tr>
      <w:tr w:rsidR="00212172" w:rsidRPr="00887C6A" w14:paraId="15B03C11" w14:textId="77777777" w:rsidTr="009F28D9">
        <w:trPr>
          <w:cantSplit/>
        </w:trPr>
        <w:tc>
          <w:tcPr>
            <w:tcW w:w="1131" w:type="pct"/>
            <w:tcBorders>
              <w:top w:val="single" w:sz="4" w:space="0" w:color="auto"/>
              <w:left w:val="single" w:sz="4" w:space="0" w:color="auto"/>
              <w:bottom w:val="single" w:sz="4" w:space="0" w:color="auto"/>
              <w:right w:val="single" w:sz="4" w:space="0" w:color="auto"/>
            </w:tcBorders>
          </w:tcPr>
          <w:p w14:paraId="6B247612" w14:textId="77777777" w:rsidR="00212172" w:rsidRPr="00952BA3" w:rsidRDefault="00212172" w:rsidP="009F28D9">
            <w:pPr>
              <w:pStyle w:val="TableBody"/>
              <w:rPr>
                <w:i/>
              </w:rPr>
            </w:pPr>
            <w:r w:rsidRPr="00952BA3">
              <w:rPr>
                <w:i/>
              </w:rPr>
              <w:t>o</w:t>
            </w:r>
          </w:p>
        </w:tc>
        <w:tc>
          <w:tcPr>
            <w:tcW w:w="318" w:type="pct"/>
            <w:tcBorders>
              <w:top w:val="single" w:sz="4" w:space="0" w:color="auto"/>
              <w:left w:val="single" w:sz="4" w:space="0" w:color="auto"/>
              <w:bottom w:val="single" w:sz="4" w:space="0" w:color="auto"/>
              <w:right w:val="single" w:sz="4" w:space="0" w:color="auto"/>
            </w:tcBorders>
          </w:tcPr>
          <w:p w14:paraId="70D29370" w14:textId="77777777" w:rsidR="00212172" w:rsidRPr="00887C6A" w:rsidRDefault="00212172" w:rsidP="009F28D9">
            <w:pPr>
              <w:pStyle w:val="TableBody"/>
            </w:pPr>
            <w:r w:rsidRPr="00887C6A">
              <w:t>none</w:t>
            </w:r>
          </w:p>
        </w:tc>
        <w:tc>
          <w:tcPr>
            <w:tcW w:w="3551" w:type="pct"/>
            <w:tcBorders>
              <w:top w:val="single" w:sz="4" w:space="0" w:color="auto"/>
              <w:left w:val="single" w:sz="4" w:space="0" w:color="auto"/>
              <w:bottom w:val="single" w:sz="4" w:space="0" w:color="auto"/>
              <w:right w:val="single" w:sz="4" w:space="0" w:color="auto"/>
            </w:tcBorders>
          </w:tcPr>
          <w:p w14:paraId="596F161D" w14:textId="77777777" w:rsidR="00212172" w:rsidRPr="00887C6A" w:rsidRDefault="00212172" w:rsidP="009F28D9">
            <w:pPr>
              <w:pStyle w:val="TableBody"/>
            </w:pPr>
            <w:r w:rsidRPr="00887C6A">
              <w:t>A CRR Owner.</w:t>
            </w:r>
          </w:p>
        </w:tc>
      </w:tr>
    </w:tbl>
    <w:p w14:paraId="24FD1060" w14:textId="77777777" w:rsidR="00F316B9" w:rsidRPr="00887C6A" w:rsidRDefault="00F316B9" w:rsidP="008F3BDD">
      <w:pPr>
        <w:pStyle w:val="H4"/>
        <w:spacing w:before="480"/>
        <w:ind w:left="1267" w:hanging="1267"/>
      </w:pPr>
      <w:bookmarkStart w:id="313" w:name="_Toc405805802"/>
      <w:bookmarkStart w:id="314" w:name="_Toc397670200"/>
      <w:bookmarkStart w:id="315" w:name="_Toc97523863"/>
      <w:bookmarkStart w:id="316" w:name="_Toc101089163"/>
      <w:bookmarkStart w:id="317" w:name="_Toc103671858"/>
      <w:bookmarkStart w:id="318" w:name="_Toc214879971"/>
      <w:bookmarkEnd w:id="308"/>
      <w:bookmarkEnd w:id="309"/>
      <w:bookmarkEnd w:id="310"/>
      <w:bookmarkEnd w:id="311"/>
      <w:r w:rsidRPr="00887C6A">
        <w:t>7.9.3.4</w:t>
      </w:r>
      <w:r w:rsidRPr="00887C6A">
        <w:tab/>
        <w:t>Monthly Refunds to Short-Paid CRR Owners</w:t>
      </w:r>
      <w:bookmarkEnd w:id="313"/>
      <w:bookmarkEnd w:id="318"/>
    </w:p>
    <w:p w14:paraId="1B69EF32" w14:textId="77777777" w:rsidR="00F316B9" w:rsidRPr="00887C6A" w:rsidRDefault="0084013D" w:rsidP="002C55CB">
      <w:pPr>
        <w:pStyle w:val="BodyTextNumbered"/>
      </w:pPr>
      <w:r>
        <w:t>(1)</w:t>
      </w:r>
      <w:r>
        <w:tab/>
      </w:r>
      <w:r w:rsidR="00F316B9" w:rsidRPr="00887C6A">
        <w:t xml:space="preserve">On a monthly basis, a refund may be paid to the CRR Owners that have a shortfall charge for any Operating Hour in a month.  The refund to each CRR Owner for a given month is calculated as follows: </w:t>
      </w:r>
    </w:p>
    <w:p w14:paraId="4A0A0D1B" w14:textId="77777777" w:rsidR="00F316B9" w:rsidRPr="00887C6A" w:rsidRDefault="00F316B9" w:rsidP="007C57E5">
      <w:pPr>
        <w:pStyle w:val="FormulaBold"/>
        <w:rPr>
          <w:lang w:val="it-IT"/>
        </w:rPr>
      </w:pPr>
      <w:r w:rsidRPr="00887C6A">
        <w:rPr>
          <w:lang w:val="it-IT"/>
        </w:rPr>
        <w:t>If CRRBACRTOT + CRRFEETOT &lt; CRRSAMTTOT :</w:t>
      </w:r>
    </w:p>
    <w:p w14:paraId="7EA5AAA2" w14:textId="77777777" w:rsidR="00F316B9" w:rsidRPr="00887C6A" w:rsidRDefault="00F316B9" w:rsidP="007C57E5">
      <w:pPr>
        <w:pStyle w:val="FormulaBold"/>
        <w:rPr>
          <w:lang w:val="it-IT"/>
        </w:rPr>
      </w:pPr>
      <w:r w:rsidRPr="00887C6A">
        <w:rPr>
          <w:lang w:val="it-IT"/>
        </w:rPr>
        <w:t xml:space="preserve">CRRRAMT </w:t>
      </w:r>
      <w:r w:rsidRPr="00887C6A">
        <w:rPr>
          <w:i/>
          <w:vertAlign w:val="subscript"/>
          <w:lang w:val="it-IT"/>
        </w:rPr>
        <w:t>o</w:t>
      </w:r>
      <w:r w:rsidR="000C02B1">
        <w:rPr>
          <w:i/>
          <w:vertAlign w:val="subscript"/>
          <w:lang w:val="it-IT"/>
        </w:rPr>
        <w:t xml:space="preserve">                 </w:t>
      </w:r>
      <w:r w:rsidRPr="00887C6A">
        <w:rPr>
          <w:lang w:val="it-IT"/>
        </w:rPr>
        <w:t>=</w:t>
      </w:r>
      <w:r w:rsidR="00045737">
        <w:rPr>
          <w:lang w:val="it-IT"/>
        </w:rPr>
        <w:tab/>
      </w:r>
      <w:r w:rsidRPr="00887C6A">
        <w:rPr>
          <w:lang w:val="it-IT"/>
        </w:rPr>
        <w:t xml:space="preserve">(-1) * Min (CRRBACRTOT + CRRFEETOT + CRRBAFA </w:t>
      </w:r>
      <w:r w:rsidRPr="00887C6A">
        <w:rPr>
          <w:i/>
          <w:vertAlign w:val="subscript"/>
          <w:lang w:val="it-IT"/>
        </w:rPr>
        <w:t>m</w:t>
      </w:r>
      <w:r w:rsidRPr="00887C6A">
        <w:rPr>
          <w:lang w:val="it-IT"/>
        </w:rPr>
        <w:t xml:space="preserve">, CRRSAMTTOT) * CRRSAMTRS </w:t>
      </w:r>
      <w:r w:rsidRPr="00F316B9">
        <w:rPr>
          <w:i/>
          <w:vertAlign w:val="subscript"/>
          <w:lang w:val="it-IT"/>
        </w:rPr>
        <w:t>o</w:t>
      </w:r>
    </w:p>
    <w:p w14:paraId="34900349" w14:textId="77777777" w:rsidR="00F316B9" w:rsidRPr="002F1310" w:rsidRDefault="00F316B9" w:rsidP="002F1310">
      <w:pPr>
        <w:pStyle w:val="FormulaBold"/>
        <w:ind w:left="0" w:firstLine="0"/>
        <w:rPr>
          <w:b w:val="0"/>
          <w:lang w:val="it-IT"/>
        </w:rPr>
      </w:pPr>
      <w:r w:rsidRPr="002F1310">
        <w:rPr>
          <w:b w:val="0"/>
          <w:lang w:val="it-IT"/>
        </w:rPr>
        <w:t>Where:</w:t>
      </w:r>
    </w:p>
    <w:p w14:paraId="13DAD9DE" w14:textId="77777777" w:rsidR="00F316B9" w:rsidRPr="002F1310" w:rsidRDefault="00F316B9" w:rsidP="002F1310">
      <w:pPr>
        <w:pStyle w:val="FormulaBold"/>
        <w:rPr>
          <w:b w:val="0"/>
          <w:lang w:val="it-IT"/>
        </w:rPr>
      </w:pPr>
      <w:r w:rsidRPr="002F1310">
        <w:rPr>
          <w:b w:val="0"/>
          <w:lang w:val="it-IT"/>
        </w:rPr>
        <w:t>CRRBAFA</w:t>
      </w:r>
      <w:r w:rsidRPr="002F1310">
        <w:rPr>
          <w:b w:val="0"/>
          <w:i/>
          <w:vertAlign w:val="subscript"/>
        </w:rPr>
        <w:t xml:space="preserve"> m</w:t>
      </w:r>
      <w:r w:rsidR="002F1310">
        <w:rPr>
          <w:i/>
          <w:vertAlign w:val="subscript"/>
          <w:lang w:val="it-IT"/>
        </w:rPr>
        <w:t xml:space="preserve">                    </w:t>
      </w:r>
      <w:r w:rsidR="002F1310" w:rsidRPr="00887C6A">
        <w:rPr>
          <w:lang w:val="it-IT"/>
        </w:rPr>
        <w:t>=</w:t>
      </w:r>
      <w:r w:rsidR="002F1310">
        <w:rPr>
          <w:lang w:val="it-IT"/>
        </w:rPr>
        <w:tab/>
      </w:r>
      <w:r w:rsidRPr="002F1310">
        <w:rPr>
          <w:b w:val="0"/>
          <w:lang w:val="it-IT"/>
        </w:rPr>
        <w:t>Min</w:t>
      </w:r>
      <w:r w:rsidR="006C2F30" w:rsidRPr="002F1310">
        <w:rPr>
          <w:b w:val="0"/>
          <w:lang w:val="it-IT"/>
        </w:rPr>
        <w:t xml:space="preserve"> </w:t>
      </w:r>
      <w:r w:rsidRPr="002F1310">
        <w:rPr>
          <w:b w:val="0"/>
          <w:lang w:val="it-IT"/>
        </w:rPr>
        <w:t>(CRRBAF</w:t>
      </w:r>
      <w:r w:rsidR="00CA1222" w:rsidRPr="002F1310">
        <w:rPr>
          <w:b w:val="0"/>
          <w:lang w:val="it-IT"/>
        </w:rPr>
        <w:t>BBAL</w:t>
      </w:r>
      <w:r w:rsidRPr="002F1310">
        <w:rPr>
          <w:b w:val="0"/>
          <w:lang w:val="it-IT"/>
        </w:rPr>
        <w:t>, CRRSAMTTOT – (CRRBACRTOT + CRRFEETOT))</w:t>
      </w:r>
    </w:p>
    <w:p w14:paraId="4DE4E507" w14:textId="77777777" w:rsidR="00F316B9" w:rsidRPr="002F1310" w:rsidRDefault="00F316B9" w:rsidP="002F1310">
      <w:pPr>
        <w:pStyle w:val="FormulaBold"/>
        <w:ind w:left="0" w:firstLine="0"/>
        <w:rPr>
          <w:b w:val="0"/>
          <w:lang w:val="it-IT"/>
        </w:rPr>
      </w:pPr>
      <w:r w:rsidRPr="002F1310">
        <w:rPr>
          <w:b w:val="0"/>
          <w:lang w:val="it-IT"/>
        </w:rPr>
        <w:t>Otherwise:</w:t>
      </w:r>
    </w:p>
    <w:p w14:paraId="61330D0A" w14:textId="77777777" w:rsidR="00F316B9" w:rsidRPr="002F1310" w:rsidRDefault="00F316B9" w:rsidP="002F1310">
      <w:pPr>
        <w:pStyle w:val="FormulaBold"/>
        <w:rPr>
          <w:b w:val="0"/>
          <w:lang w:val="it-IT"/>
        </w:rPr>
      </w:pPr>
      <w:r w:rsidRPr="002F1310">
        <w:rPr>
          <w:b w:val="0"/>
          <w:lang w:val="it-IT"/>
        </w:rPr>
        <w:t xml:space="preserve">CRRRAMT </w:t>
      </w:r>
      <w:r w:rsidRPr="002F1310">
        <w:rPr>
          <w:b w:val="0"/>
          <w:i/>
          <w:vertAlign w:val="subscript"/>
          <w:lang w:val="it-IT"/>
        </w:rPr>
        <w:t>o</w:t>
      </w:r>
      <w:r w:rsidR="002F1310">
        <w:rPr>
          <w:b w:val="0"/>
          <w:lang w:val="it-IT"/>
        </w:rPr>
        <w:t xml:space="preserve">        </w:t>
      </w:r>
      <w:r w:rsidR="008C34EA" w:rsidRPr="002F1310">
        <w:rPr>
          <w:b w:val="0"/>
          <w:lang w:val="it-IT"/>
        </w:rPr>
        <w:t xml:space="preserve">     </w:t>
      </w:r>
      <w:r w:rsidRPr="002F1310">
        <w:rPr>
          <w:b w:val="0"/>
          <w:lang w:val="it-IT"/>
        </w:rPr>
        <w:t>=</w:t>
      </w:r>
      <w:r w:rsidR="00045737" w:rsidRPr="002F1310">
        <w:rPr>
          <w:b w:val="0"/>
          <w:lang w:val="it-IT"/>
        </w:rPr>
        <w:tab/>
      </w:r>
      <w:r w:rsidRPr="002F1310">
        <w:rPr>
          <w:b w:val="0"/>
          <w:lang w:val="it-IT"/>
        </w:rPr>
        <w:t xml:space="preserve">(-1) * Min (CRRBACRTOT + CRRFEETOT, CRRSAMTTOT) * CRRSAMTRS </w:t>
      </w:r>
      <w:r w:rsidRPr="002F1310">
        <w:rPr>
          <w:b w:val="0"/>
          <w:i/>
          <w:vertAlign w:val="subscript"/>
          <w:lang w:val="it-IT"/>
        </w:rPr>
        <w:t>o</w:t>
      </w:r>
    </w:p>
    <w:p w14:paraId="7E882E1E" w14:textId="77777777" w:rsidR="00F316B9" w:rsidRPr="00887C6A" w:rsidRDefault="00F316B9" w:rsidP="00F316B9">
      <w:pPr>
        <w:pStyle w:val="BodyText"/>
      </w:pPr>
      <w:r w:rsidRPr="00887C6A">
        <w:t>Where:</w:t>
      </w:r>
    </w:p>
    <w:p w14:paraId="495E2DE8" w14:textId="77777777" w:rsidR="00F316B9" w:rsidRPr="002F1310" w:rsidRDefault="00F316B9" w:rsidP="007C57E5">
      <w:pPr>
        <w:pStyle w:val="FormulaBold"/>
        <w:rPr>
          <w:b w:val="0"/>
          <w:lang w:val="it-IT"/>
        </w:rPr>
      </w:pPr>
      <w:r w:rsidRPr="002F1310">
        <w:rPr>
          <w:b w:val="0"/>
          <w:lang w:val="it-IT"/>
        </w:rPr>
        <w:t>CRRBACRTOT</w:t>
      </w:r>
      <w:r w:rsidR="002F1310">
        <w:rPr>
          <w:b w:val="0"/>
          <w:lang w:val="it-IT"/>
        </w:rPr>
        <w:t xml:space="preserve"> </w:t>
      </w:r>
      <w:r w:rsidR="008C34EA" w:rsidRPr="002F1310">
        <w:rPr>
          <w:b w:val="0"/>
          <w:lang w:val="it-IT"/>
        </w:rPr>
        <w:t xml:space="preserve">     </w:t>
      </w:r>
      <w:r w:rsidRPr="002F1310">
        <w:rPr>
          <w:b w:val="0"/>
          <w:lang w:val="it-IT"/>
        </w:rPr>
        <w:t>=</w:t>
      </w:r>
      <w:r w:rsidR="00045737" w:rsidRPr="002F1310">
        <w:rPr>
          <w:b w:val="0"/>
          <w:lang w:val="it-IT"/>
        </w:rPr>
        <w:tab/>
      </w:r>
      <w:r w:rsidRPr="002F1310">
        <w:rPr>
          <w:b w:val="0"/>
          <w:lang w:val="it-IT"/>
        </w:rPr>
        <w:object w:dxaOrig="220" w:dyaOrig="440" w14:anchorId="4A4618D4">
          <v:shape id="_x0000_i1132" type="#_x0000_t75" style="width:11.5pt;height:21.8pt" o:ole="">
            <v:imagedata r:id="rId147" o:title=""/>
          </v:shape>
          <o:OLEObject Type="Embed" ProgID="Equation.3" ShapeID="_x0000_i1132" DrawAspect="Content" ObjectID="_1825493006" r:id="rId148"/>
        </w:object>
      </w:r>
      <w:r w:rsidRPr="002F1310">
        <w:rPr>
          <w:b w:val="0"/>
          <w:lang w:val="it-IT"/>
        </w:rPr>
        <w:t xml:space="preserve">CRRBACR </w:t>
      </w:r>
      <w:r w:rsidRPr="002F1310">
        <w:rPr>
          <w:b w:val="0"/>
          <w:i/>
          <w:vertAlign w:val="subscript"/>
          <w:lang w:val="it-IT"/>
        </w:rPr>
        <w:t>h</w:t>
      </w:r>
    </w:p>
    <w:p w14:paraId="3D14049C" w14:textId="77777777" w:rsidR="00F316B9" w:rsidRPr="002F1310" w:rsidRDefault="00F316B9" w:rsidP="007C57E5">
      <w:pPr>
        <w:pStyle w:val="FormulaBold"/>
        <w:rPr>
          <w:b w:val="0"/>
          <w:lang w:val="it-IT"/>
        </w:rPr>
      </w:pPr>
      <w:r w:rsidRPr="002F1310">
        <w:rPr>
          <w:b w:val="0"/>
          <w:lang w:val="it-IT"/>
        </w:rPr>
        <w:lastRenderedPageBreak/>
        <w:t>CRRFEETOT</w:t>
      </w:r>
      <w:r w:rsidR="005A67B7" w:rsidRPr="002F1310">
        <w:rPr>
          <w:b w:val="0"/>
          <w:lang w:val="it-IT"/>
        </w:rPr>
        <w:t xml:space="preserve">          </w:t>
      </w:r>
      <w:r w:rsidRPr="002F1310">
        <w:rPr>
          <w:b w:val="0"/>
          <w:lang w:val="it-IT"/>
        </w:rPr>
        <w:t>=</w:t>
      </w:r>
      <w:r w:rsidR="00045737" w:rsidRPr="002F1310">
        <w:rPr>
          <w:b w:val="0"/>
          <w:lang w:val="it-IT"/>
        </w:rPr>
        <w:tab/>
      </w:r>
      <w:r w:rsidRPr="002F1310">
        <w:rPr>
          <w:b w:val="0"/>
          <w:lang w:val="it-IT"/>
        </w:rPr>
        <w:object w:dxaOrig="320" w:dyaOrig="440" w14:anchorId="7E33519B">
          <v:shape id="_x0000_i1133" type="#_x0000_t75" style="width:16.35pt;height:21.8pt" o:ole="">
            <v:imagedata r:id="rId149" o:title=""/>
          </v:shape>
          <o:OLEObject Type="Embed" ProgID="Equation.3" ShapeID="_x0000_i1133" DrawAspect="Content" ObjectID="_1825493007" r:id="rId150"/>
        </w:object>
      </w:r>
      <w:r w:rsidRPr="002F1310">
        <w:rPr>
          <w:b w:val="0"/>
          <w:lang w:val="it-IT"/>
        </w:rPr>
        <w:object w:dxaOrig="220" w:dyaOrig="440" w14:anchorId="11CEAA49">
          <v:shape id="_x0000_i1134" type="#_x0000_t75" style="width:11.5pt;height:21.8pt" o:ole="">
            <v:imagedata r:id="rId151" o:title=""/>
          </v:shape>
          <o:OLEObject Type="Embed" ProgID="Equation.3" ShapeID="_x0000_i1134" DrawAspect="Content" ObjectID="_1825493008" r:id="rId152"/>
        </w:object>
      </w:r>
      <w:r w:rsidRPr="002F1310">
        <w:rPr>
          <w:b w:val="0"/>
          <w:lang w:val="it-IT"/>
        </w:rPr>
        <w:t xml:space="preserve"> (OPTAFAMT </w:t>
      </w:r>
      <w:r w:rsidRPr="002F1310">
        <w:rPr>
          <w:b w:val="0"/>
          <w:i/>
          <w:vertAlign w:val="subscript"/>
          <w:lang w:val="it-IT"/>
        </w:rPr>
        <w:t>crrh, a</w:t>
      </w:r>
      <w:r w:rsidRPr="002F1310">
        <w:rPr>
          <w:b w:val="0"/>
          <w:lang w:val="it-IT"/>
        </w:rPr>
        <w:t>)</w:t>
      </w:r>
    </w:p>
    <w:p w14:paraId="44019AA8" w14:textId="77777777" w:rsidR="00045737" w:rsidRDefault="00F316B9" w:rsidP="005A67B7">
      <w:pPr>
        <w:spacing w:after="240"/>
        <w:ind w:firstLine="720"/>
      </w:pPr>
      <w:r w:rsidRPr="00887C6A">
        <w:t>If (CRRSAMTTOT = 0)</w:t>
      </w:r>
      <w:r w:rsidR="00045737">
        <w:t xml:space="preserve"> </w:t>
      </w:r>
    </w:p>
    <w:p w14:paraId="0C96EB89" w14:textId="77777777" w:rsidR="00F316B9" w:rsidRPr="00887C6A" w:rsidRDefault="00F316B9" w:rsidP="005A67B7">
      <w:pPr>
        <w:spacing w:after="240"/>
        <w:ind w:left="720" w:firstLine="720"/>
        <w:rPr>
          <w:lang w:val="it-IT"/>
        </w:rPr>
      </w:pPr>
      <w:r w:rsidRPr="00887C6A">
        <w:rPr>
          <w:lang w:val="it-IT"/>
        </w:rPr>
        <w:t xml:space="preserve">CRRSAMTRS </w:t>
      </w:r>
      <w:r w:rsidRPr="00887C6A">
        <w:rPr>
          <w:i/>
          <w:vertAlign w:val="subscript"/>
          <w:lang w:val="it-IT"/>
        </w:rPr>
        <w:t>o</w:t>
      </w:r>
      <w:r w:rsidR="00045737">
        <w:rPr>
          <w:i/>
          <w:vertAlign w:val="subscript"/>
          <w:lang w:val="it-IT"/>
        </w:rPr>
        <w:tab/>
      </w:r>
      <w:r w:rsidRPr="00887C6A">
        <w:rPr>
          <w:lang w:val="it-IT"/>
        </w:rPr>
        <w:t>=</w:t>
      </w:r>
      <w:r w:rsidR="00045737">
        <w:rPr>
          <w:lang w:val="it-IT"/>
        </w:rPr>
        <w:tab/>
      </w:r>
      <w:r w:rsidRPr="00887C6A">
        <w:rPr>
          <w:lang w:val="it-IT"/>
        </w:rPr>
        <w:t>0</w:t>
      </w:r>
    </w:p>
    <w:p w14:paraId="14D6ABB5" w14:textId="77777777" w:rsidR="00F316B9" w:rsidRPr="00887C6A" w:rsidRDefault="00F316B9" w:rsidP="005A67B7">
      <w:pPr>
        <w:spacing w:after="240"/>
        <w:rPr>
          <w:lang w:val="it-IT"/>
        </w:rPr>
      </w:pPr>
      <w:r w:rsidRPr="00887C6A">
        <w:rPr>
          <w:lang w:val="it-IT"/>
        </w:rPr>
        <w:t>Otherwise</w:t>
      </w:r>
      <w:r w:rsidR="00045737">
        <w:rPr>
          <w:lang w:val="it-IT"/>
        </w:rPr>
        <w:t>:</w:t>
      </w:r>
    </w:p>
    <w:p w14:paraId="0A85F66E" w14:textId="77777777" w:rsidR="00F316B9" w:rsidRPr="002F1310" w:rsidRDefault="00F316B9" w:rsidP="005A67B7">
      <w:pPr>
        <w:spacing w:after="240"/>
        <w:ind w:left="720"/>
        <w:rPr>
          <w:lang w:val="it-IT"/>
        </w:rPr>
      </w:pPr>
      <w:r w:rsidRPr="002F1310">
        <w:rPr>
          <w:lang w:val="it-IT"/>
        </w:rPr>
        <w:t xml:space="preserve">CRRSAMTRS </w:t>
      </w:r>
      <w:r w:rsidRPr="002F1310">
        <w:rPr>
          <w:i/>
          <w:vertAlign w:val="subscript"/>
          <w:lang w:val="it-IT"/>
        </w:rPr>
        <w:t>o</w:t>
      </w:r>
      <w:r w:rsidR="00045737" w:rsidRPr="002F1310">
        <w:rPr>
          <w:lang w:val="it-IT"/>
        </w:rPr>
        <w:tab/>
      </w:r>
      <w:r w:rsidRPr="002F1310">
        <w:rPr>
          <w:lang w:val="it-IT"/>
        </w:rPr>
        <w:t>=</w:t>
      </w:r>
      <w:r w:rsidR="00045737" w:rsidRPr="002F1310">
        <w:rPr>
          <w:lang w:val="it-IT"/>
        </w:rPr>
        <w:tab/>
      </w:r>
      <w:r w:rsidRPr="002F1310">
        <w:rPr>
          <w:lang w:val="it-IT"/>
        </w:rPr>
        <w:t xml:space="preserve">CRRSAMTOTOT </w:t>
      </w:r>
      <w:r w:rsidRPr="002F1310">
        <w:rPr>
          <w:i/>
          <w:vertAlign w:val="subscript"/>
          <w:lang w:val="it-IT"/>
        </w:rPr>
        <w:t>o</w:t>
      </w:r>
      <w:r w:rsidRPr="002F1310">
        <w:rPr>
          <w:lang w:val="it-IT"/>
        </w:rPr>
        <w:t xml:space="preserve"> / CRRSAMTTOT</w:t>
      </w:r>
    </w:p>
    <w:p w14:paraId="504B8BDD" w14:textId="77777777" w:rsidR="00F316B9" w:rsidRPr="002F1310" w:rsidRDefault="00F316B9" w:rsidP="007C57E5">
      <w:pPr>
        <w:pStyle w:val="FormulaBold"/>
        <w:rPr>
          <w:b w:val="0"/>
          <w:lang w:val="it-IT"/>
        </w:rPr>
      </w:pPr>
      <w:r w:rsidRPr="002F1310">
        <w:rPr>
          <w:b w:val="0"/>
          <w:lang w:val="it-IT"/>
        </w:rPr>
        <w:t>CRRSAMTTOT</w:t>
      </w:r>
      <w:r w:rsidR="008C34EA" w:rsidRPr="002F1310">
        <w:rPr>
          <w:b w:val="0"/>
          <w:lang w:val="it-IT"/>
        </w:rPr>
        <w:t xml:space="preserve">           </w:t>
      </w:r>
      <w:r w:rsidRPr="002F1310">
        <w:rPr>
          <w:b w:val="0"/>
          <w:lang w:val="it-IT"/>
        </w:rPr>
        <w:t>=</w:t>
      </w:r>
      <w:r w:rsidR="00045737" w:rsidRPr="002F1310">
        <w:rPr>
          <w:b w:val="0"/>
          <w:lang w:val="it-IT"/>
        </w:rPr>
        <w:tab/>
      </w:r>
      <w:r w:rsidRPr="002F1310">
        <w:rPr>
          <w:b w:val="0"/>
          <w:lang w:val="it-IT"/>
        </w:rPr>
        <w:object w:dxaOrig="220" w:dyaOrig="440" w14:anchorId="4067797A">
          <v:shape id="_x0000_i1135" type="#_x0000_t75" style="width:11.5pt;height:21.8pt" o:ole="">
            <v:imagedata r:id="rId153" o:title=""/>
          </v:shape>
          <o:OLEObject Type="Embed" ProgID="Equation.3" ShapeID="_x0000_i1135" DrawAspect="Content" ObjectID="_1825493009" r:id="rId154"/>
        </w:object>
      </w:r>
      <w:r w:rsidRPr="002F1310">
        <w:rPr>
          <w:b w:val="0"/>
          <w:lang w:val="it-IT"/>
        </w:rPr>
        <w:t xml:space="preserve">CRRSAMTOTOT </w:t>
      </w:r>
      <w:r w:rsidRPr="002F1310">
        <w:rPr>
          <w:b w:val="0"/>
          <w:i/>
          <w:vertAlign w:val="subscript"/>
          <w:lang w:val="it-IT"/>
        </w:rPr>
        <w:t>o</w:t>
      </w:r>
    </w:p>
    <w:p w14:paraId="7D417612" w14:textId="77777777" w:rsidR="00F316B9" w:rsidRPr="002F1310" w:rsidRDefault="00F316B9" w:rsidP="007C57E5">
      <w:pPr>
        <w:pStyle w:val="FormulaBold"/>
        <w:rPr>
          <w:b w:val="0"/>
          <w:lang w:val="it-IT"/>
        </w:rPr>
      </w:pPr>
      <w:r w:rsidRPr="002F1310">
        <w:rPr>
          <w:b w:val="0"/>
          <w:lang w:val="it-IT"/>
        </w:rPr>
        <w:t xml:space="preserve">CRRSAMTOTOT </w:t>
      </w:r>
      <w:r w:rsidRPr="002F1310">
        <w:rPr>
          <w:b w:val="0"/>
          <w:i/>
          <w:vertAlign w:val="subscript"/>
          <w:lang w:val="it-IT"/>
        </w:rPr>
        <w:t>o</w:t>
      </w:r>
      <w:r w:rsidR="008C34EA" w:rsidRPr="002F1310">
        <w:rPr>
          <w:b w:val="0"/>
          <w:lang w:val="it-IT"/>
        </w:rPr>
        <w:t xml:space="preserve">      </w:t>
      </w:r>
      <w:r w:rsidRPr="002F1310">
        <w:rPr>
          <w:b w:val="0"/>
          <w:lang w:val="it-IT"/>
        </w:rPr>
        <w:t>=</w:t>
      </w:r>
      <w:r w:rsidR="00045737" w:rsidRPr="002F1310">
        <w:rPr>
          <w:b w:val="0"/>
          <w:lang w:val="it-IT"/>
        </w:rPr>
        <w:tab/>
      </w:r>
      <w:r w:rsidR="008C34EA" w:rsidRPr="002F1310">
        <w:rPr>
          <w:b w:val="0"/>
          <w:lang w:val="it-IT"/>
        </w:rPr>
        <w:t xml:space="preserve">     </w:t>
      </w:r>
      <w:r w:rsidRPr="002F1310">
        <w:rPr>
          <w:b w:val="0"/>
          <w:lang w:val="it-IT"/>
        </w:rPr>
        <w:object w:dxaOrig="220" w:dyaOrig="440" w14:anchorId="5CAC17AF">
          <v:shape id="_x0000_i1136" type="#_x0000_t75" style="width:11.5pt;height:21.8pt" o:ole="">
            <v:imagedata r:id="rId155" o:title=""/>
          </v:shape>
          <o:OLEObject Type="Embed" ProgID="Equation.3" ShapeID="_x0000_i1136" DrawAspect="Content" ObjectID="_1825493010" r:id="rId156"/>
        </w:object>
      </w:r>
      <w:r w:rsidRPr="002F1310">
        <w:rPr>
          <w:b w:val="0"/>
          <w:lang w:val="it-IT"/>
        </w:rPr>
        <w:t xml:space="preserve">DACRRSAMT </w:t>
      </w:r>
      <w:r w:rsidRPr="002F1310">
        <w:rPr>
          <w:b w:val="0"/>
          <w:i/>
          <w:vertAlign w:val="subscript"/>
          <w:lang w:val="it-IT"/>
        </w:rPr>
        <w:t>o, h</w:t>
      </w:r>
      <w:r w:rsidRPr="002F1310">
        <w:rPr>
          <w:b w:val="0"/>
          <w:lang w:val="it-IT"/>
        </w:rPr>
        <w:t xml:space="preserve"> </w:t>
      </w:r>
    </w:p>
    <w:p w14:paraId="535B9A1B" w14:textId="77777777" w:rsidR="00F316B9" w:rsidRPr="00887C6A" w:rsidRDefault="00F316B9" w:rsidP="00F316B9">
      <w:r w:rsidRPr="00887C6A">
        <w:t>The above variables are defined as follows: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606"/>
        <w:gridCol w:w="6880"/>
      </w:tblGrid>
      <w:tr w:rsidR="00F316B9" w:rsidRPr="00887C6A" w14:paraId="08A0D4C2" w14:textId="77777777" w:rsidTr="00CA1222">
        <w:trPr>
          <w:cantSplit/>
          <w:tblHeader/>
        </w:trPr>
        <w:tc>
          <w:tcPr>
            <w:tcW w:w="999" w:type="pct"/>
            <w:tcBorders>
              <w:top w:val="single" w:sz="4" w:space="0" w:color="auto"/>
              <w:left w:val="single" w:sz="4" w:space="0" w:color="auto"/>
              <w:bottom w:val="single" w:sz="4" w:space="0" w:color="auto"/>
              <w:right w:val="single" w:sz="4" w:space="0" w:color="auto"/>
            </w:tcBorders>
          </w:tcPr>
          <w:p w14:paraId="7C33EA87" w14:textId="77777777" w:rsidR="00F316B9" w:rsidRPr="00887C6A" w:rsidRDefault="00F316B9" w:rsidP="00367726">
            <w:pPr>
              <w:pStyle w:val="TableHead"/>
            </w:pPr>
            <w:r w:rsidRPr="00887C6A">
              <w:t>Variable</w:t>
            </w:r>
          </w:p>
        </w:tc>
        <w:tc>
          <w:tcPr>
            <w:tcW w:w="324" w:type="pct"/>
            <w:tcBorders>
              <w:top w:val="single" w:sz="4" w:space="0" w:color="auto"/>
              <w:left w:val="single" w:sz="4" w:space="0" w:color="auto"/>
              <w:bottom w:val="single" w:sz="4" w:space="0" w:color="auto"/>
              <w:right w:val="single" w:sz="4" w:space="0" w:color="auto"/>
            </w:tcBorders>
          </w:tcPr>
          <w:p w14:paraId="6EB92C62" w14:textId="77777777" w:rsidR="00F316B9" w:rsidRPr="00887C6A" w:rsidRDefault="00F316B9" w:rsidP="00367726">
            <w:pPr>
              <w:pStyle w:val="TableHead"/>
            </w:pPr>
            <w:r w:rsidRPr="00887C6A">
              <w:t>Unit</w:t>
            </w:r>
          </w:p>
        </w:tc>
        <w:tc>
          <w:tcPr>
            <w:tcW w:w="3677" w:type="pct"/>
            <w:tcBorders>
              <w:top w:val="single" w:sz="4" w:space="0" w:color="auto"/>
              <w:left w:val="single" w:sz="4" w:space="0" w:color="auto"/>
              <w:bottom w:val="single" w:sz="4" w:space="0" w:color="auto"/>
              <w:right w:val="single" w:sz="4" w:space="0" w:color="auto"/>
            </w:tcBorders>
          </w:tcPr>
          <w:p w14:paraId="50E8A8CE" w14:textId="77777777" w:rsidR="00F316B9" w:rsidRPr="00887C6A" w:rsidRDefault="00F316B9" w:rsidP="00367726">
            <w:pPr>
              <w:pStyle w:val="TableHead"/>
            </w:pPr>
            <w:r w:rsidRPr="00887C6A">
              <w:t>Definition</w:t>
            </w:r>
          </w:p>
        </w:tc>
      </w:tr>
      <w:tr w:rsidR="00F316B9" w:rsidRPr="00887C6A" w14:paraId="6D98ADD3" w14:textId="77777777" w:rsidTr="00CA1222">
        <w:trPr>
          <w:cantSplit/>
        </w:trPr>
        <w:tc>
          <w:tcPr>
            <w:tcW w:w="999" w:type="pct"/>
            <w:tcBorders>
              <w:top w:val="single" w:sz="4" w:space="0" w:color="auto"/>
              <w:left w:val="single" w:sz="4" w:space="0" w:color="auto"/>
              <w:bottom w:val="single" w:sz="4" w:space="0" w:color="auto"/>
              <w:right w:val="single" w:sz="4" w:space="0" w:color="auto"/>
            </w:tcBorders>
          </w:tcPr>
          <w:p w14:paraId="1D0EDBDD" w14:textId="77777777" w:rsidR="00F316B9" w:rsidRPr="00887C6A" w:rsidRDefault="00F316B9" w:rsidP="00367726">
            <w:pPr>
              <w:pStyle w:val="TableBody"/>
            </w:pPr>
            <w:r w:rsidRPr="00887C6A">
              <w:t xml:space="preserve">CRRRAMT </w:t>
            </w:r>
            <w:r w:rsidRPr="00F316B9">
              <w:rPr>
                <w:i/>
                <w:vertAlign w:val="subscript"/>
              </w:rPr>
              <w:t>o</w:t>
            </w:r>
          </w:p>
        </w:tc>
        <w:tc>
          <w:tcPr>
            <w:tcW w:w="324" w:type="pct"/>
            <w:tcBorders>
              <w:top w:val="single" w:sz="4" w:space="0" w:color="auto"/>
              <w:left w:val="single" w:sz="4" w:space="0" w:color="auto"/>
              <w:bottom w:val="single" w:sz="4" w:space="0" w:color="auto"/>
              <w:right w:val="single" w:sz="4" w:space="0" w:color="auto"/>
            </w:tcBorders>
          </w:tcPr>
          <w:p w14:paraId="5E156867" w14:textId="77777777" w:rsidR="00F316B9" w:rsidRPr="00887C6A" w:rsidRDefault="00F316B9" w:rsidP="00367726">
            <w:pPr>
              <w:pStyle w:val="TableBody"/>
            </w:pPr>
            <w:r w:rsidRPr="00887C6A">
              <w:t>$</w:t>
            </w:r>
          </w:p>
        </w:tc>
        <w:tc>
          <w:tcPr>
            <w:tcW w:w="3677" w:type="pct"/>
            <w:tcBorders>
              <w:top w:val="single" w:sz="4" w:space="0" w:color="auto"/>
              <w:left w:val="single" w:sz="4" w:space="0" w:color="auto"/>
              <w:bottom w:val="single" w:sz="4" w:space="0" w:color="auto"/>
              <w:right w:val="single" w:sz="4" w:space="0" w:color="auto"/>
            </w:tcBorders>
          </w:tcPr>
          <w:p w14:paraId="76531D51" w14:textId="77777777" w:rsidR="00F316B9" w:rsidRPr="00887C6A" w:rsidRDefault="00F316B9" w:rsidP="00367726">
            <w:pPr>
              <w:pStyle w:val="TableBody"/>
              <w:rPr>
                <w:i/>
              </w:rPr>
            </w:pPr>
            <w:r w:rsidRPr="00887C6A">
              <w:rPr>
                <w:i/>
              </w:rPr>
              <w:t>CRR Refund Amount per owner</w:t>
            </w:r>
            <w:r w:rsidRPr="00887C6A">
              <w:t xml:space="preserve">—The refund to the short-paid CRR Owner </w:t>
            </w:r>
            <w:r w:rsidRPr="00887C6A">
              <w:rPr>
                <w:i/>
              </w:rPr>
              <w:t>o</w:t>
            </w:r>
            <w:r w:rsidRPr="00887C6A">
              <w:t xml:space="preserve"> for the month.</w:t>
            </w:r>
          </w:p>
        </w:tc>
      </w:tr>
      <w:tr w:rsidR="00F316B9" w:rsidRPr="00887C6A" w14:paraId="5FAE3549" w14:textId="77777777" w:rsidTr="00CA1222">
        <w:trPr>
          <w:cantSplit/>
        </w:trPr>
        <w:tc>
          <w:tcPr>
            <w:tcW w:w="999" w:type="pct"/>
            <w:tcBorders>
              <w:top w:val="single" w:sz="4" w:space="0" w:color="auto"/>
              <w:left w:val="single" w:sz="4" w:space="0" w:color="auto"/>
              <w:bottom w:val="single" w:sz="4" w:space="0" w:color="auto"/>
              <w:right w:val="single" w:sz="4" w:space="0" w:color="auto"/>
            </w:tcBorders>
          </w:tcPr>
          <w:p w14:paraId="15516C2B" w14:textId="77777777" w:rsidR="00F316B9" w:rsidRPr="00887C6A" w:rsidRDefault="00F316B9" w:rsidP="00367726">
            <w:pPr>
              <w:pStyle w:val="TableBody"/>
            </w:pPr>
            <w:r w:rsidRPr="00887C6A">
              <w:t>CRRBACRTOT</w:t>
            </w:r>
          </w:p>
        </w:tc>
        <w:tc>
          <w:tcPr>
            <w:tcW w:w="324" w:type="pct"/>
            <w:tcBorders>
              <w:top w:val="single" w:sz="4" w:space="0" w:color="auto"/>
              <w:left w:val="single" w:sz="4" w:space="0" w:color="auto"/>
              <w:bottom w:val="single" w:sz="4" w:space="0" w:color="auto"/>
              <w:right w:val="single" w:sz="4" w:space="0" w:color="auto"/>
            </w:tcBorders>
          </w:tcPr>
          <w:p w14:paraId="6FAF727A" w14:textId="77777777" w:rsidR="00F316B9" w:rsidRPr="00887C6A" w:rsidRDefault="00F316B9" w:rsidP="00367726">
            <w:pPr>
              <w:pStyle w:val="TableBody"/>
            </w:pPr>
            <w:r w:rsidRPr="00887C6A">
              <w:t>$</w:t>
            </w:r>
          </w:p>
        </w:tc>
        <w:tc>
          <w:tcPr>
            <w:tcW w:w="3677" w:type="pct"/>
            <w:tcBorders>
              <w:top w:val="single" w:sz="4" w:space="0" w:color="auto"/>
              <w:left w:val="single" w:sz="4" w:space="0" w:color="auto"/>
              <w:bottom w:val="single" w:sz="4" w:space="0" w:color="auto"/>
              <w:right w:val="single" w:sz="4" w:space="0" w:color="auto"/>
            </w:tcBorders>
          </w:tcPr>
          <w:p w14:paraId="38C7AFC0" w14:textId="77777777" w:rsidR="00F316B9" w:rsidRPr="00887C6A" w:rsidRDefault="00F316B9" w:rsidP="00367726">
            <w:pPr>
              <w:pStyle w:val="TableBody"/>
              <w:rPr>
                <w:i/>
              </w:rPr>
            </w:pPr>
            <w:r w:rsidRPr="00887C6A">
              <w:rPr>
                <w:i/>
              </w:rPr>
              <w:t>CRR Balancing Account Credit Total</w:t>
            </w:r>
            <w:r w:rsidRPr="00887C6A">
              <w:t>—The total of credits accumulated in the CRR Balancing Account for all Operating Hours in the month.</w:t>
            </w:r>
            <w:r w:rsidRPr="00887C6A">
              <w:tab/>
            </w:r>
            <w:r w:rsidRPr="00887C6A">
              <w:tab/>
            </w:r>
            <w:r w:rsidRPr="00887C6A">
              <w:tab/>
            </w:r>
          </w:p>
        </w:tc>
      </w:tr>
      <w:tr w:rsidR="00F316B9" w:rsidRPr="00887C6A" w14:paraId="08E4A643" w14:textId="77777777" w:rsidTr="00CA1222">
        <w:trPr>
          <w:cantSplit/>
        </w:trPr>
        <w:tc>
          <w:tcPr>
            <w:tcW w:w="999" w:type="pct"/>
            <w:tcBorders>
              <w:top w:val="single" w:sz="4" w:space="0" w:color="auto"/>
              <w:left w:val="single" w:sz="4" w:space="0" w:color="auto"/>
              <w:bottom w:val="single" w:sz="4" w:space="0" w:color="auto"/>
              <w:right w:val="single" w:sz="4" w:space="0" w:color="auto"/>
            </w:tcBorders>
          </w:tcPr>
          <w:p w14:paraId="393F17DF" w14:textId="77777777" w:rsidR="00F316B9" w:rsidRPr="00887C6A" w:rsidRDefault="00F316B9" w:rsidP="00367726">
            <w:pPr>
              <w:pStyle w:val="TableBody"/>
            </w:pPr>
            <w:r w:rsidRPr="00887C6A">
              <w:rPr>
                <w:lang w:val="it-IT"/>
              </w:rPr>
              <w:t>CRRBAFA</w:t>
            </w:r>
            <w:r w:rsidRPr="00887C6A">
              <w:rPr>
                <w:i/>
                <w:vertAlign w:val="subscript"/>
              </w:rPr>
              <w:t xml:space="preserve"> </w:t>
            </w:r>
            <w:r w:rsidRPr="00F316B9">
              <w:rPr>
                <w:i/>
                <w:vertAlign w:val="subscript"/>
              </w:rPr>
              <w:t>m</w:t>
            </w:r>
            <w:r w:rsidRPr="00887C6A">
              <w:rPr>
                <w:lang w:val="it-IT"/>
              </w:rPr>
              <w:tab/>
            </w:r>
          </w:p>
        </w:tc>
        <w:tc>
          <w:tcPr>
            <w:tcW w:w="324" w:type="pct"/>
            <w:tcBorders>
              <w:top w:val="single" w:sz="4" w:space="0" w:color="auto"/>
              <w:left w:val="single" w:sz="4" w:space="0" w:color="auto"/>
              <w:bottom w:val="single" w:sz="4" w:space="0" w:color="auto"/>
              <w:right w:val="single" w:sz="4" w:space="0" w:color="auto"/>
            </w:tcBorders>
          </w:tcPr>
          <w:p w14:paraId="4483A47F" w14:textId="77777777" w:rsidR="00F316B9" w:rsidRPr="00887C6A" w:rsidRDefault="00F316B9" w:rsidP="00367726">
            <w:pPr>
              <w:pStyle w:val="TableBody"/>
            </w:pPr>
            <w:r w:rsidRPr="00887C6A">
              <w:t>$</w:t>
            </w:r>
          </w:p>
        </w:tc>
        <w:tc>
          <w:tcPr>
            <w:tcW w:w="3677" w:type="pct"/>
            <w:tcBorders>
              <w:top w:val="single" w:sz="4" w:space="0" w:color="auto"/>
              <w:left w:val="single" w:sz="4" w:space="0" w:color="auto"/>
              <w:bottom w:val="single" w:sz="4" w:space="0" w:color="auto"/>
              <w:right w:val="single" w:sz="4" w:space="0" w:color="auto"/>
            </w:tcBorders>
          </w:tcPr>
          <w:p w14:paraId="094A77DA" w14:textId="77777777" w:rsidR="00F316B9" w:rsidRPr="00887C6A" w:rsidRDefault="00F316B9" w:rsidP="00440158">
            <w:pPr>
              <w:pStyle w:val="TableBody"/>
              <w:rPr>
                <w:i/>
              </w:rPr>
            </w:pPr>
            <w:r w:rsidRPr="00887C6A">
              <w:rPr>
                <w:bCs/>
                <w:i/>
                <w:iCs w:val="0"/>
              </w:rPr>
              <w:t>CRR Balancing Account Fund Available</w:t>
            </w:r>
            <w:r w:rsidR="007D196A" w:rsidRPr="00887C6A">
              <w:t>—</w:t>
            </w:r>
            <w:r w:rsidRPr="00887C6A">
              <w:rPr>
                <w:bCs/>
                <w:iCs w:val="0"/>
              </w:rPr>
              <w:t>The amount available to cover CRR shortfalls from the CRR Balancing Account fund for the month.</w:t>
            </w:r>
          </w:p>
        </w:tc>
      </w:tr>
      <w:tr w:rsidR="00CA1222" w:rsidRPr="00887C6A" w14:paraId="61D74E1C" w14:textId="77777777" w:rsidTr="00CA1222">
        <w:trPr>
          <w:cantSplit/>
        </w:trPr>
        <w:tc>
          <w:tcPr>
            <w:tcW w:w="999" w:type="pct"/>
            <w:tcBorders>
              <w:top w:val="single" w:sz="4" w:space="0" w:color="auto"/>
              <w:left w:val="single" w:sz="4" w:space="0" w:color="auto"/>
              <w:bottom w:val="single" w:sz="4" w:space="0" w:color="auto"/>
              <w:right w:val="single" w:sz="4" w:space="0" w:color="auto"/>
            </w:tcBorders>
          </w:tcPr>
          <w:p w14:paraId="46CB176E" w14:textId="77777777" w:rsidR="00CA1222" w:rsidRPr="00887C6A" w:rsidRDefault="00CA1222" w:rsidP="00CA1222">
            <w:pPr>
              <w:pStyle w:val="TableBody"/>
            </w:pPr>
            <w:r w:rsidRPr="00FD2BC6">
              <w:t>CRRBAFBBAL</w:t>
            </w:r>
          </w:p>
        </w:tc>
        <w:tc>
          <w:tcPr>
            <w:tcW w:w="324" w:type="pct"/>
            <w:tcBorders>
              <w:top w:val="single" w:sz="4" w:space="0" w:color="auto"/>
              <w:left w:val="single" w:sz="4" w:space="0" w:color="auto"/>
              <w:bottom w:val="single" w:sz="4" w:space="0" w:color="auto"/>
              <w:right w:val="single" w:sz="4" w:space="0" w:color="auto"/>
            </w:tcBorders>
          </w:tcPr>
          <w:p w14:paraId="784EAE8D" w14:textId="77777777" w:rsidR="00CA1222" w:rsidRPr="00887C6A" w:rsidRDefault="00CA1222" w:rsidP="00CA1222">
            <w:pPr>
              <w:pStyle w:val="TableBody"/>
            </w:pPr>
            <w:r w:rsidRPr="00FD2BC6">
              <w:t>$</w:t>
            </w:r>
          </w:p>
        </w:tc>
        <w:tc>
          <w:tcPr>
            <w:tcW w:w="3677" w:type="pct"/>
            <w:tcBorders>
              <w:top w:val="single" w:sz="4" w:space="0" w:color="auto"/>
              <w:left w:val="single" w:sz="4" w:space="0" w:color="auto"/>
              <w:bottom w:val="single" w:sz="4" w:space="0" w:color="auto"/>
              <w:right w:val="single" w:sz="4" w:space="0" w:color="auto"/>
            </w:tcBorders>
          </w:tcPr>
          <w:p w14:paraId="7D8B3E05" w14:textId="77777777" w:rsidR="00CA1222" w:rsidRPr="00887C6A" w:rsidRDefault="00CA1222" w:rsidP="00CA1222">
            <w:pPr>
              <w:pStyle w:val="TableBody"/>
              <w:rPr>
                <w:i/>
              </w:rPr>
            </w:pPr>
            <w:r w:rsidRPr="00FD2BC6">
              <w:rPr>
                <w:i/>
              </w:rPr>
              <w:t>CRR Balancing Account Fund Beginning Balance</w:t>
            </w:r>
            <w:r w:rsidRPr="00FD2BC6">
              <w:t>—The amount in the CRR Balancing Account Fund at the previous Settlement.</w:t>
            </w:r>
          </w:p>
        </w:tc>
      </w:tr>
      <w:tr w:rsidR="00F316B9" w:rsidRPr="00887C6A" w14:paraId="2887A7E9" w14:textId="77777777" w:rsidTr="00CA1222">
        <w:trPr>
          <w:cantSplit/>
        </w:trPr>
        <w:tc>
          <w:tcPr>
            <w:tcW w:w="999" w:type="pct"/>
            <w:tcBorders>
              <w:top w:val="single" w:sz="4" w:space="0" w:color="auto"/>
              <w:left w:val="single" w:sz="4" w:space="0" w:color="auto"/>
              <w:bottom w:val="single" w:sz="4" w:space="0" w:color="auto"/>
              <w:right w:val="single" w:sz="4" w:space="0" w:color="auto"/>
            </w:tcBorders>
          </w:tcPr>
          <w:p w14:paraId="1BDC7199" w14:textId="77777777" w:rsidR="00F316B9" w:rsidRPr="00887C6A" w:rsidRDefault="00F316B9" w:rsidP="00367726">
            <w:pPr>
              <w:pStyle w:val="TableBody"/>
            </w:pPr>
            <w:r w:rsidRPr="00887C6A">
              <w:t>CRRSAMTTOT</w:t>
            </w:r>
          </w:p>
        </w:tc>
        <w:tc>
          <w:tcPr>
            <w:tcW w:w="324" w:type="pct"/>
            <w:tcBorders>
              <w:top w:val="single" w:sz="4" w:space="0" w:color="auto"/>
              <w:left w:val="single" w:sz="4" w:space="0" w:color="auto"/>
              <w:bottom w:val="single" w:sz="4" w:space="0" w:color="auto"/>
              <w:right w:val="single" w:sz="4" w:space="0" w:color="auto"/>
            </w:tcBorders>
          </w:tcPr>
          <w:p w14:paraId="72FEC3DC" w14:textId="77777777" w:rsidR="00F316B9" w:rsidRPr="00887C6A" w:rsidRDefault="00F316B9" w:rsidP="00367726">
            <w:pPr>
              <w:pStyle w:val="TableBody"/>
            </w:pPr>
            <w:r w:rsidRPr="00887C6A">
              <w:t>$</w:t>
            </w:r>
          </w:p>
        </w:tc>
        <w:tc>
          <w:tcPr>
            <w:tcW w:w="3677" w:type="pct"/>
            <w:tcBorders>
              <w:top w:val="single" w:sz="4" w:space="0" w:color="auto"/>
              <w:left w:val="single" w:sz="4" w:space="0" w:color="auto"/>
              <w:bottom w:val="single" w:sz="4" w:space="0" w:color="auto"/>
              <w:right w:val="single" w:sz="4" w:space="0" w:color="auto"/>
            </w:tcBorders>
          </w:tcPr>
          <w:p w14:paraId="32ACC17D" w14:textId="77777777" w:rsidR="00F316B9" w:rsidRPr="00887C6A" w:rsidRDefault="00F316B9" w:rsidP="00367726">
            <w:pPr>
              <w:pStyle w:val="TableBody"/>
              <w:rPr>
                <w:i/>
              </w:rPr>
            </w:pPr>
            <w:r w:rsidRPr="00887C6A">
              <w:rPr>
                <w:i/>
              </w:rPr>
              <w:t>CRR Shortfall Amount Total</w:t>
            </w:r>
            <w:r w:rsidRPr="00887C6A">
              <w:t>—The total of shortfall charges to all CRR Owners for all Operating Hours in the month.</w:t>
            </w:r>
          </w:p>
        </w:tc>
      </w:tr>
      <w:tr w:rsidR="00F316B9" w:rsidRPr="00887C6A" w14:paraId="25235BE6" w14:textId="77777777" w:rsidTr="00CA1222">
        <w:trPr>
          <w:cantSplit/>
        </w:trPr>
        <w:tc>
          <w:tcPr>
            <w:tcW w:w="999" w:type="pct"/>
            <w:tcBorders>
              <w:top w:val="single" w:sz="4" w:space="0" w:color="auto"/>
              <w:left w:val="single" w:sz="4" w:space="0" w:color="auto"/>
              <w:bottom w:val="single" w:sz="4" w:space="0" w:color="auto"/>
              <w:right w:val="single" w:sz="4" w:space="0" w:color="auto"/>
            </w:tcBorders>
          </w:tcPr>
          <w:p w14:paraId="774164C4" w14:textId="77777777" w:rsidR="00F316B9" w:rsidRPr="00887C6A" w:rsidRDefault="00F316B9" w:rsidP="00367726">
            <w:pPr>
              <w:pStyle w:val="TableBody"/>
            </w:pPr>
            <w:r w:rsidRPr="00887C6A">
              <w:t xml:space="preserve">CRRSAMTRS </w:t>
            </w:r>
            <w:r w:rsidRPr="00F316B9">
              <w:rPr>
                <w:i/>
                <w:vertAlign w:val="subscript"/>
              </w:rPr>
              <w:t>o</w:t>
            </w:r>
          </w:p>
        </w:tc>
        <w:tc>
          <w:tcPr>
            <w:tcW w:w="324" w:type="pct"/>
            <w:tcBorders>
              <w:top w:val="single" w:sz="4" w:space="0" w:color="auto"/>
              <w:left w:val="single" w:sz="4" w:space="0" w:color="auto"/>
              <w:bottom w:val="single" w:sz="4" w:space="0" w:color="auto"/>
              <w:right w:val="single" w:sz="4" w:space="0" w:color="auto"/>
            </w:tcBorders>
          </w:tcPr>
          <w:p w14:paraId="22C3AC37" w14:textId="77777777" w:rsidR="00F316B9" w:rsidRPr="00887C6A" w:rsidRDefault="00F316B9" w:rsidP="00367726">
            <w:pPr>
              <w:pStyle w:val="TableBody"/>
            </w:pPr>
            <w:r w:rsidRPr="00887C6A">
              <w:t>none</w:t>
            </w:r>
          </w:p>
        </w:tc>
        <w:tc>
          <w:tcPr>
            <w:tcW w:w="3677" w:type="pct"/>
            <w:tcBorders>
              <w:top w:val="single" w:sz="4" w:space="0" w:color="auto"/>
              <w:left w:val="single" w:sz="4" w:space="0" w:color="auto"/>
              <w:bottom w:val="single" w:sz="4" w:space="0" w:color="auto"/>
              <w:right w:val="single" w:sz="4" w:space="0" w:color="auto"/>
            </w:tcBorders>
          </w:tcPr>
          <w:p w14:paraId="47B27AF1" w14:textId="77777777" w:rsidR="00F316B9" w:rsidRPr="00887C6A" w:rsidRDefault="00F316B9" w:rsidP="00367726">
            <w:pPr>
              <w:pStyle w:val="TableBody"/>
              <w:rPr>
                <w:i/>
              </w:rPr>
            </w:pPr>
            <w:r w:rsidRPr="00887C6A">
              <w:rPr>
                <w:i/>
              </w:rPr>
              <w:t>CRR Shortfall Amount Ratio Share per owner</w:t>
            </w:r>
            <w:r w:rsidRPr="00887C6A">
              <w:t xml:space="preserve">—The ratio of the CRR Owner </w:t>
            </w:r>
            <w:r w:rsidRPr="00887C6A">
              <w:rPr>
                <w:i/>
              </w:rPr>
              <w:t>o</w:t>
            </w:r>
            <w:r w:rsidRPr="00887C6A">
              <w:t>’s total shortfall-charge to the total of all the CRR Owners’ shortfall charges, for the month.</w:t>
            </w:r>
          </w:p>
        </w:tc>
      </w:tr>
      <w:tr w:rsidR="00F316B9" w:rsidRPr="00887C6A" w14:paraId="485A417B" w14:textId="77777777" w:rsidTr="00CA1222">
        <w:trPr>
          <w:cantSplit/>
        </w:trPr>
        <w:tc>
          <w:tcPr>
            <w:tcW w:w="999" w:type="pct"/>
            <w:tcBorders>
              <w:top w:val="single" w:sz="4" w:space="0" w:color="auto"/>
              <w:left w:val="single" w:sz="4" w:space="0" w:color="auto"/>
              <w:bottom w:val="single" w:sz="4" w:space="0" w:color="auto"/>
              <w:right w:val="single" w:sz="4" w:space="0" w:color="auto"/>
            </w:tcBorders>
          </w:tcPr>
          <w:p w14:paraId="5889530E" w14:textId="77777777" w:rsidR="00F316B9" w:rsidRPr="00887C6A" w:rsidRDefault="00F316B9" w:rsidP="00367726">
            <w:pPr>
              <w:pStyle w:val="TableBody"/>
            </w:pPr>
            <w:r w:rsidRPr="00887C6A">
              <w:t xml:space="preserve">CRRSAMTOTOT </w:t>
            </w:r>
            <w:r w:rsidRPr="00F316B9">
              <w:rPr>
                <w:i/>
                <w:vertAlign w:val="subscript"/>
              </w:rPr>
              <w:t>o</w:t>
            </w:r>
          </w:p>
        </w:tc>
        <w:tc>
          <w:tcPr>
            <w:tcW w:w="324" w:type="pct"/>
            <w:tcBorders>
              <w:top w:val="single" w:sz="4" w:space="0" w:color="auto"/>
              <w:left w:val="single" w:sz="4" w:space="0" w:color="auto"/>
              <w:bottom w:val="single" w:sz="4" w:space="0" w:color="auto"/>
              <w:right w:val="single" w:sz="4" w:space="0" w:color="auto"/>
            </w:tcBorders>
          </w:tcPr>
          <w:p w14:paraId="27442B63" w14:textId="77777777" w:rsidR="00F316B9" w:rsidRPr="00887C6A" w:rsidRDefault="00F316B9" w:rsidP="00367726">
            <w:pPr>
              <w:pStyle w:val="TableBody"/>
            </w:pPr>
            <w:r w:rsidRPr="00887C6A">
              <w:t>$</w:t>
            </w:r>
          </w:p>
        </w:tc>
        <w:tc>
          <w:tcPr>
            <w:tcW w:w="3677" w:type="pct"/>
            <w:tcBorders>
              <w:top w:val="single" w:sz="4" w:space="0" w:color="auto"/>
              <w:left w:val="single" w:sz="4" w:space="0" w:color="auto"/>
              <w:bottom w:val="single" w:sz="4" w:space="0" w:color="auto"/>
              <w:right w:val="single" w:sz="4" w:space="0" w:color="auto"/>
            </w:tcBorders>
          </w:tcPr>
          <w:p w14:paraId="7D412CA2" w14:textId="77777777" w:rsidR="00F316B9" w:rsidRPr="00887C6A" w:rsidRDefault="00F316B9" w:rsidP="00367726">
            <w:pPr>
              <w:pStyle w:val="TableBody"/>
              <w:rPr>
                <w:i/>
              </w:rPr>
            </w:pPr>
            <w:r w:rsidRPr="00887C6A">
              <w:rPr>
                <w:i/>
              </w:rPr>
              <w:t>CRR Shortfall Amount Owner Total per owner</w:t>
            </w:r>
            <w:r w:rsidRPr="00887C6A">
              <w:t xml:space="preserve">—The total of shortfall charges to CRR Owner </w:t>
            </w:r>
            <w:r w:rsidRPr="00887C6A">
              <w:rPr>
                <w:i/>
              </w:rPr>
              <w:t>o</w:t>
            </w:r>
            <w:r w:rsidRPr="00887C6A">
              <w:t xml:space="preserve"> for all Operating Hours in the month.</w:t>
            </w:r>
          </w:p>
        </w:tc>
      </w:tr>
      <w:tr w:rsidR="00F316B9" w:rsidRPr="00887C6A" w14:paraId="3726A4C9" w14:textId="77777777" w:rsidTr="00CA1222">
        <w:trPr>
          <w:cantSplit/>
        </w:trPr>
        <w:tc>
          <w:tcPr>
            <w:tcW w:w="999" w:type="pct"/>
            <w:tcBorders>
              <w:top w:val="single" w:sz="4" w:space="0" w:color="auto"/>
              <w:left w:val="single" w:sz="4" w:space="0" w:color="auto"/>
              <w:bottom w:val="single" w:sz="4" w:space="0" w:color="auto"/>
              <w:right w:val="single" w:sz="4" w:space="0" w:color="auto"/>
            </w:tcBorders>
          </w:tcPr>
          <w:p w14:paraId="498EE4A0" w14:textId="77777777" w:rsidR="00F316B9" w:rsidRPr="00887C6A" w:rsidRDefault="00F316B9" w:rsidP="00367726">
            <w:pPr>
              <w:pStyle w:val="TableBody"/>
            </w:pPr>
            <w:r w:rsidRPr="00887C6A">
              <w:t xml:space="preserve">DACRRSAMT </w:t>
            </w:r>
            <w:r w:rsidRPr="00F316B9">
              <w:rPr>
                <w:i/>
                <w:vertAlign w:val="subscript"/>
              </w:rPr>
              <w:t>o, h</w:t>
            </w:r>
          </w:p>
        </w:tc>
        <w:tc>
          <w:tcPr>
            <w:tcW w:w="324" w:type="pct"/>
            <w:tcBorders>
              <w:top w:val="single" w:sz="4" w:space="0" w:color="auto"/>
              <w:left w:val="single" w:sz="4" w:space="0" w:color="auto"/>
              <w:bottom w:val="single" w:sz="4" w:space="0" w:color="auto"/>
              <w:right w:val="single" w:sz="4" w:space="0" w:color="auto"/>
            </w:tcBorders>
          </w:tcPr>
          <w:p w14:paraId="09E598E8" w14:textId="77777777" w:rsidR="00F316B9" w:rsidRPr="00887C6A" w:rsidRDefault="00F316B9" w:rsidP="00367726">
            <w:pPr>
              <w:pStyle w:val="TableBody"/>
            </w:pPr>
            <w:r w:rsidRPr="00887C6A">
              <w:t>$</w:t>
            </w:r>
          </w:p>
        </w:tc>
        <w:tc>
          <w:tcPr>
            <w:tcW w:w="3677" w:type="pct"/>
            <w:tcBorders>
              <w:top w:val="single" w:sz="4" w:space="0" w:color="auto"/>
              <w:left w:val="single" w:sz="4" w:space="0" w:color="auto"/>
              <w:bottom w:val="single" w:sz="4" w:space="0" w:color="auto"/>
              <w:right w:val="single" w:sz="4" w:space="0" w:color="auto"/>
            </w:tcBorders>
          </w:tcPr>
          <w:p w14:paraId="4827BA66" w14:textId="77777777" w:rsidR="00F316B9" w:rsidRPr="00887C6A" w:rsidRDefault="00F316B9" w:rsidP="00367726">
            <w:pPr>
              <w:pStyle w:val="TableBody"/>
            </w:pPr>
            <w:r w:rsidRPr="00887C6A">
              <w:rPr>
                <w:i/>
              </w:rPr>
              <w:t>Day-Ahead CRR Shortfall Amount per owner per hour</w:t>
            </w:r>
            <w:r w:rsidRPr="00887C6A">
              <w:t xml:space="preserve">—The shortfall charge to CRR Owner </w:t>
            </w:r>
            <w:r w:rsidRPr="00887C6A">
              <w:rPr>
                <w:i/>
              </w:rPr>
              <w:t>o</w:t>
            </w:r>
            <w:r w:rsidRPr="00887C6A">
              <w:t xml:space="preserve"> for its CRRs settled in the DAM for the hour </w:t>
            </w:r>
            <w:r w:rsidRPr="00887C6A">
              <w:rPr>
                <w:i/>
              </w:rPr>
              <w:t>h</w:t>
            </w:r>
            <w:r w:rsidRPr="00887C6A">
              <w:t>.</w:t>
            </w:r>
          </w:p>
        </w:tc>
      </w:tr>
      <w:tr w:rsidR="00F316B9" w:rsidRPr="00887C6A" w14:paraId="2FC14052" w14:textId="77777777" w:rsidTr="00CA1222">
        <w:trPr>
          <w:cantSplit/>
        </w:trPr>
        <w:tc>
          <w:tcPr>
            <w:tcW w:w="999" w:type="pct"/>
            <w:tcBorders>
              <w:top w:val="single" w:sz="4" w:space="0" w:color="auto"/>
              <w:left w:val="single" w:sz="4" w:space="0" w:color="auto"/>
              <w:bottom w:val="single" w:sz="4" w:space="0" w:color="auto"/>
              <w:right w:val="single" w:sz="4" w:space="0" w:color="auto"/>
            </w:tcBorders>
          </w:tcPr>
          <w:p w14:paraId="608C82AB" w14:textId="77777777" w:rsidR="00F316B9" w:rsidRPr="00887C6A" w:rsidRDefault="00F316B9" w:rsidP="00367726">
            <w:pPr>
              <w:pStyle w:val="TableBody"/>
            </w:pPr>
            <w:r w:rsidRPr="00887C6A">
              <w:t xml:space="preserve">CRRBACR </w:t>
            </w:r>
            <w:r w:rsidRPr="00F316B9">
              <w:rPr>
                <w:i/>
                <w:vertAlign w:val="subscript"/>
              </w:rPr>
              <w:t>h</w:t>
            </w:r>
          </w:p>
        </w:tc>
        <w:tc>
          <w:tcPr>
            <w:tcW w:w="324" w:type="pct"/>
            <w:tcBorders>
              <w:top w:val="single" w:sz="4" w:space="0" w:color="auto"/>
              <w:left w:val="single" w:sz="4" w:space="0" w:color="auto"/>
              <w:bottom w:val="single" w:sz="4" w:space="0" w:color="auto"/>
              <w:right w:val="single" w:sz="4" w:space="0" w:color="auto"/>
            </w:tcBorders>
          </w:tcPr>
          <w:p w14:paraId="097DB730" w14:textId="77777777" w:rsidR="00F316B9" w:rsidRPr="00887C6A" w:rsidRDefault="00F316B9" w:rsidP="00367726">
            <w:pPr>
              <w:pStyle w:val="TableBody"/>
            </w:pPr>
            <w:r w:rsidRPr="00887C6A">
              <w:t>$</w:t>
            </w:r>
          </w:p>
        </w:tc>
        <w:tc>
          <w:tcPr>
            <w:tcW w:w="3677" w:type="pct"/>
            <w:tcBorders>
              <w:top w:val="single" w:sz="4" w:space="0" w:color="auto"/>
              <w:left w:val="single" w:sz="4" w:space="0" w:color="auto"/>
              <w:bottom w:val="single" w:sz="4" w:space="0" w:color="auto"/>
              <w:right w:val="single" w:sz="4" w:space="0" w:color="auto"/>
            </w:tcBorders>
          </w:tcPr>
          <w:p w14:paraId="36E9507B" w14:textId="77777777" w:rsidR="00F316B9" w:rsidRPr="00887C6A" w:rsidRDefault="00F316B9" w:rsidP="00367726">
            <w:pPr>
              <w:pStyle w:val="TableBody"/>
            </w:pPr>
            <w:r w:rsidRPr="00887C6A">
              <w:rPr>
                <w:i/>
              </w:rPr>
              <w:t>CRR Balancing Account Credit per hour</w:t>
            </w:r>
            <w:r w:rsidRPr="00887C6A">
              <w:t xml:space="preserve">—The credit to the CRR Balancing Account for the hour </w:t>
            </w:r>
            <w:r w:rsidRPr="00887C6A">
              <w:rPr>
                <w:i/>
              </w:rPr>
              <w:t>h</w:t>
            </w:r>
            <w:r w:rsidRPr="00887C6A">
              <w:t>.</w:t>
            </w:r>
          </w:p>
        </w:tc>
      </w:tr>
      <w:tr w:rsidR="00F316B9" w:rsidRPr="00887C6A" w14:paraId="6E9BC1E8" w14:textId="77777777" w:rsidTr="00CA1222">
        <w:trPr>
          <w:cantSplit/>
        </w:trPr>
        <w:tc>
          <w:tcPr>
            <w:tcW w:w="999" w:type="pct"/>
            <w:tcBorders>
              <w:top w:val="single" w:sz="4" w:space="0" w:color="auto"/>
              <w:left w:val="single" w:sz="4" w:space="0" w:color="auto"/>
              <w:bottom w:val="single" w:sz="4" w:space="0" w:color="auto"/>
              <w:right w:val="single" w:sz="4" w:space="0" w:color="auto"/>
            </w:tcBorders>
          </w:tcPr>
          <w:p w14:paraId="23CD6820" w14:textId="77777777" w:rsidR="00F316B9" w:rsidRPr="00887C6A" w:rsidRDefault="00F316B9" w:rsidP="00367726">
            <w:pPr>
              <w:pStyle w:val="TableBody"/>
            </w:pPr>
            <w:r w:rsidRPr="00887C6A">
              <w:t>CRRFEETOT</w:t>
            </w:r>
          </w:p>
        </w:tc>
        <w:tc>
          <w:tcPr>
            <w:tcW w:w="324" w:type="pct"/>
            <w:tcBorders>
              <w:top w:val="single" w:sz="4" w:space="0" w:color="auto"/>
              <w:left w:val="single" w:sz="4" w:space="0" w:color="auto"/>
              <w:bottom w:val="single" w:sz="4" w:space="0" w:color="auto"/>
              <w:right w:val="single" w:sz="4" w:space="0" w:color="auto"/>
            </w:tcBorders>
          </w:tcPr>
          <w:p w14:paraId="1A206167" w14:textId="77777777" w:rsidR="00F316B9" w:rsidRPr="00887C6A" w:rsidRDefault="00F316B9" w:rsidP="00367726">
            <w:pPr>
              <w:pStyle w:val="TableBody"/>
            </w:pPr>
            <w:r w:rsidRPr="00887C6A">
              <w:t>$</w:t>
            </w:r>
          </w:p>
        </w:tc>
        <w:tc>
          <w:tcPr>
            <w:tcW w:w="3677" w:type="pct"/>
            <w:tcBorders>
              <w:top w:val="single" w:sz="4" w:space="0" w:color="auto"/>
              <w:left w:val="single" w:sz="4" w:space="0" w:color="auto"/>
              <w:bottom w:val="single" w:sz="4" w:space="0" w:color="auto"/>
              <w:right w:val="single" w:sz="4" w:space="0" w:color="auto"/>
            </w:tcBorders>
          </w:tcPr>
          <w:p w14:paraId="674574B9" w14:textId="77777777" w:rsidR="00F316B9" w:rsidRPr="00887C6A" w:rsidRDefault="00F316B9" w:rsidP="00367726">
            <w:pPr>
              <w:pStyle w:val="TableBody"/>
            </w:pPr>
            <w:r w:rsidRPr="00887C6A">
              <w:rPr>
                <w:i/>
              </w:rPr>
              <w:t>CRR Auction PTP Option Award Charge Total</w:t>
            </w:r>
            <w:r w:rsidRPr="00887C6A">
              <w:t>—The sum of the PTP Option Award Charges to all CRR Account Holders in single-month or multi-month CRR Auctions for the month.</w:t>
            </w:r>
          </w:p>
        </w:tc>
      </w:tr>
      <w:tr w:rsidR="00F316B9" w:rsidRPr="00887C6A" w14:paraId="4AFAF9E4" w14:textId="77777777" w:rsidTr="00CA1222">
        <w:trPr>
          <w:cantSplit/>
        </w:trPr>
        <w:tc>
          <w:tcPr>
            <w:tcW w:w="999" w:type="pct"/>
            <w:tcBorders>
              <w:top w:val="single" w:sz="4" w:space="0" w:color="auto"/>
              <w:left w:val="single" w:sz="4" w:space="0" w:color="auto"/>
              <w:bottom w:val="single" w:sz="4" w:space="0" w:color="auto"/>
              <w:right w:val="single" w:sz="4" w:space="0" w:color="auto"/>
            </w:tcBorders>
          </w:tcPr>
          <w:p w14:paraId="686AE647" w14:textId="77777777" w:rsidR="00F316B9" w:rsidRPr="00887C6A" w:rsidRDefault="00F316B9" w:rsidP="00367726">
            <w:pPr>
              <w:pStyle w:val="TableBody"/>
            </w:pPr>
            <w:r w:rsidRPr="00887C6A">
              <w:t>OPTAFAMT</w:t>
            </w:r>
            <w:r w:rsidRPr="00887C6A">
              <w:rPr>
                <w:i/>
                <w:vertAlign w:val="subscript"/>
              </w:rPr>
              <w:t xml:space="preserve"> crrh, a</w:t>
            </w:r>
          </w:p>
        </w:tc>
        <w:tc>
          <w:tcPr>
            <w:tcW w:w="324" w:type="pct"/>
            <w:tcBorders>
              <w:top w:val="single" w:sz="4" w:space="0" w:color="auto"/>
              <w:left w:val="single" w:sz="4" w:space="0" w:color="auto"/>
              <w:bottom w:val="single" w:sz="4" w:space="0" w:color="auto"/>
              <w:right w:val="single" w:sz="4" w:space="0" w:color="auto"/>
            </w:tcBorders>
          </w:tcPr>
          <w:p w14:paraId="68111B84" w14:textId="77777777" w:rsidR="00F316B9" w:rsidRPr="00887C6A" w:rsidRDefault="00F316B9" w:rsidP="00367726">
            <w:pPr>
              <w:pStyle w:val="TableBody"/>
            </w:pPr>
            <w:r w:rsidRPr="00887C6A">
              <w:t>$</w:t>
            </w:r>
          </w:p>
        </w:tc>
        <w:tc>
          <w:tcPr>
            <w:tcW w:w="3677" w:type="pct"/>
            <w:tcBorders>
              <w:top w:val="single" w:sz="4" w:space="0" w:color="auto"/>
              <w:left w:val="single" w:sz="4" w:space="0" w:color="auto"/>
              <w:bottom w:val="single" w:sz="4" w:space="0" w:color="auto"/>
              <w:right w:val="single" w:sz="4" w:space="0" w:color="auto"/>
            </w:tcBorders>
          </w:tcPr>
          <w:p w14:paraId="73597C1A" w14:textId="77777777" w:rsidR="00F316B9" w:rsidRPr="00887C6A" w:rsidRDefault="00F316B9" w:rsidP="00367726">
            <w:pPr>
              <w:pStyle w:val="TableBody"/>
            </w:pPr>
            <w:r w:rsidRPr="00887C6A">
              <w:rPr>
                <w:i/>
              </w:rPr>
              <w:t>PTP Option Award Charge Amount</w:t>
            </w:r>
            <w:r w:rsidRPr="00887C6A">
              <w:t xml:space="preserve"> </w:t>
            </w:r>
            <w:r w:rsidRPr="00887C6A">
              <w:rPr>
                <w:i/>
              </w:rPr>
              <w:t>per CRR Account Holder per CRR Auction</w:t>
            </w:r>
            <w:r w:rsidRPr="00887C6A">
              <w:t xml:space="preserve">—The charge assessed to CRR Account Holder </w:t>
            </w:r>
            <w:r w:rsidRPr="00887C6A">
              <w:rPr>
                <w:i/>
              </w:rPr>
              <w:t>crrh</w:t>
            </w:r>
            <w:r w:rsidRPr="00887C6A">
              <w:t xml:space="preserve"> for PTP Option awards awarded in CRR Auction </w:t>
            </w:r>
            <w:r w:rsidRPr="00887C6A">
              <w:rPr>
                <w:i/>
              </w:rPr>
              <w:t>a</w:t>
            </w:r>
            <w:r w:rsidRPr="00887C6A">
              <w:t>, for the hour for which the clearing price is less than the defined Minimum PTP Option Bid Price for the month.  For a multi-month CRR Auction, the charge shall be calculated for each month.</w:t>
            </w:r>
          </w:p>
        </w:tc>
      </w:tr>
      <w:tr w:rsidR="00F316B9" w:rsidRPr="00887C6A" w14:paraId="42963C04" w14:textId="77777777" w:rsidTr="00CA1222">
        <w:trPr>
          <w:cantSplit/>
        </w:trPr>
        <w:tc>
          <w:tcPr>
            <w:tcW w:w="999" w:type="pct"/>
            <w:tcBorders>
              <w:top w:val="single" w:sz="4" w:space="0" w:color="auto"/>
              <w:left w:val="single" w:sz="4" w:space="0" w:color="auto"/>
              <w:bottom w:val="single" w:sz="4" w:space="0" w:color="auto"/>
              <w:right w:val="single" w:sz="4" w:space="0" w:color="auto"/>
            </w:tcBorders>
          </w:tcPr>
          <w:p w14:paraId="195170D4" w14:textId="77777777" w:rsidR="00F316B9" w:rsidRPr="00F316B9" w:rsidRDefault="00F316B9" w:rsidP="00367726">
            <w:pPr>
              <w:pStyle w:val="TableBody"/>
              <w:rPr>
                <w:i/>
              </w:rPr>
            </w:pPr>
            <w:r w:rsidRPr="00F316B9">
              <w:rPr>
                <w:i/>
              </w:rPr>
              <w:t>m</w:t>
            </w:r>
          </w:p>
        </w:tc>
        <w:tc>
          <w:tcPr>
            <w:tcW w:w="324" w:type="pct"/>
            <w:tcBorders>
              <w:top w:val="single" w:sz="4" w:space="0" w:color="auto"/>
              <w:left w:val="single" w:sz="4" w:space="0" w:color="auto"/>
              <w:bottom w:val="single" w:sz="4" w:space="0" w:color="auto"/>
              <w:right w:val="single" w:sz="4" w:space="0" w:color="auto"/>
            </w:tcBorders>
          </w:tcPr>
          <w:p w14:paraId="6462360D" w14:textId="77777777" w:rsidR="00F316B9" w:rsidRPr="00887C6A" w:rsidRDefault="00F316B9" w:rsidP="00367726">
            <w:pPr>
              <w:pStyle w:val="TableBody"/>
            </w:pPr>
            <w:r w:rsidRPr="00887C6A">
              <w:t>none</w:t>
            </w:r>
          </w:p>
        </w:tc>
        <w:tc>
          <w:tcPr>
            <w:tcW w:w="3677" w:type="pct"/>
            <w:tcBorders>
              <w:top w:val="single" w:sz="4" w:space="0" w:color="auto"/>
              <w:left w:val="single" w:sz="4" w:space="0" w:color="auto"/>
              <w:bottom w:val="single" w:sz="4" w:space="0" w:color="auto"/>
              <w:right w:val="single" w:sz="4" w:space="0" w:color="auto"/>
            </w:tcBorders>
          </w:tcPr>
          <w:p w14:paraId="26C0840A" w14:textId="77777777" w:rsidR="00F316B9" w:rsidRPr="00887C6A" w:rsidRDefault="00F316B9" w:rsidP="00367726">
            <w:pPr>
              <w:pStyle w:val="TableBody"/>
            </w:pPr>
            <w:r w:rsidRPr="00887C6A">
              <w:t>A month.</w:t>
            </w:r>
          </w:p>
        </w:tc>
      </w:tr>
      <w:tr w:rsidR="00F316B9" w:rsidRPr="00887C6A" w14:paraId="31713882" w14:textId="77777777" w:rsidTr="00CA1222">
        <w:trPr>
          <w:cantSplit/>
        </w:trPr>
        <w:tc>
          <w:tcPr>
            <w:tcW w:w="999" w:type="pct"/>
            <w:tcBorders>
              <w:top w:val="single" w:sz="4" w:space="0" w:color="auto"/>
              <w:left w:val="single" w:sz="4" w:space="0" w:color="auto"/>
              <w:bottom w:val="single" w:sz="4" w:space="0" w:color="auto"/>
              <w:right w:val="single" w:sz="4" w:space="0" w:color="auto"/>
            </w:tcBorders>
          </w:tcPr>
          <w:p w14:paraId="18892AC4" w14:textId="77777777" w:rsidR="00F316B9" w:rsidRPr="00F316B9" w:rsidRDefault="00F316B9" w:rsidP="00367726">
            <w:pPr>
              <w:pStyle w:val="TableBody"/>
              <w:rPr>
                <w:i/>
              </w:rPr>
            </w:pPr>
            <w:r w:rsidRPr="00F316B9">
              <w:rPr>
                <w:i/>
              </w:rPr>
              <w:t>h</w:t>
            </w:r>
          </w:p>
        </w:tc>
        <w:tc>
          <w:tcPr>
            <w:tcW w:w="324" w:type="pct"/>
            <w:tcBorders>
              <w:top w:val="single" w:sz="4" w:space="0" w:color="auto"/>
              <w:left w:val="single" w:sz="4" w:space="0" w:color="auto"/>
              <w:bottom w:val="single" w:sz="4" w:space="0" w:color="auto"/>
              <w:right w:val="single" w:sz="4" w:space="0" w:color="auto"/>
            </w:tcBorders>
          </w:tcPr>
          <w:p w14:paraId="613A555A" w14:textId="77777777" w:rsidR="00F316B9" w:rsidRPr="00887C6A" w:rsidRDefault="00F316B9" w:rsidP="00367726">
            <w:pPr>
              <w:pStyle w:val="TableBody"/>
            </w:pPr>
            <w:r w:rsidRPr="00887C6A">
              <w:t>none</w:t>
            </w:r>
          </w:p>
        </w:tc>
        <w:tc>
          <w:tcPr>
            <w:tcW w:w="3677" w:type="pct"/>
            <w:tcBorders>
              <w:top w:val="single" w:sz="4" w:space="0" w:color="auto"/>
              <w:left w:val="single" w:sz="4" w:space="0" w:color="auto"/>
              <w:bottom w:val="single" w:sz="4" w:space="0" w:color="auto"/>
              <w:right w:val="single" w:sz="4" w:space="0" w:color="auto"/>
            </w:tcBorders>
          </w:tcPr>
          <w:p w14:paraId="15E947B9" w14:textId="77777777" w:rsidR="00F316B9" w:rsidRPr="00887C6A" w:rsidRDefault="00F316B9" w:rsidP="00367726">
            <w:pPr>
              <w:pStyle w:val="TableBody"/>
            </w:pPr>
            <w:r w:rsidRPr="00887C6A">
              <w:t>An Operating Hour in the month.</w:t>
            </w:r>
          </w:p>
        </w:tc>
      </w:tr>
      <w:tr w:rsidR="00F316B9" w:rsidRPr="00887C6A" w14:paraId="09736EB5" w14:textId="77777777" w:rsidTr="00CA1222">
        <w:trPr>
          <w:cantSplit/>
        </w:trPr>
        <w:tc>
          <w:tcPr>
            <w:tcW w:w="999" w:type="pct"/>
            <w:tcBorders>
              <w:top w:val="single" w:sz="4" w:space="0" w:color="auto"/>
              <w:left w:val="single" w:sz="4" w:space="0" w:color="auto"/>
              <w:bottom w:val="single" w:sz="4" w:space="0" w:color="auto"/>
              <w:right w:val="single" w:sz="4" w:space="0" w:color="auto"/>
            </w:tcBorders>
          </w:tcPr>
          <w:p w14:paraId="5F91A4D2" w14:textId="77777777" w:rsidR="00F316B9" w:rsidRPr="00F316B9" w:rsidRDefault="00F316B9" w:rsidP="00367726">
            <w:pPr>
              <w:pStyle w:val="TableBody"/>
              <w:rPr>
                <w:i/>
              </w:rPr>
            </w:pPr>
            <w:r w:rsidRPr="00F316B9">
              <w:rPr>
                <w:i/>
              </w:rPr>
              <w:t>o</w:t>
            </w:r>
          </w:p>
        </w:tc>
        <w:tc>
          <w:tcPr>
            <w:tcW w:w="324" w:type="pct"/>
            <w:tcBorders>
              <w:top w:val="single" w:sz="4" w:space="0" w:color="auto"/>
              <w:left w:val="single" w:sz="4" w:space="0" w:color="auto"/>
              <w:bottom w:val="single" w:sz="4" w:space="0" w:color="auto"/>
              <w:right w:val="single" w:sz="4" w:space="0" w:color="auto"/>
            </w:tcBorders>
          </w:tcPr>
          <w:p w14:paraId="716D0512" w14:textId="77777777" w:rsidR="00F316B9" w:rsidRPr="00887C6A" w:rsidRDefault="00F316B9" w:rsidP="00367726">
            <w:pPr>
              <w:pStyle w:val="TableBody"/>
            </w:pPr>
            <w:r w:rsidRPr="00887C6A">
              <w:t>none</w:t>
            </w:r>
          </w:p>
        </w:tc>
        <w:tc>
          <w:tcPr>
            <w:tcW w:w="3677" w:type="pct"/>
            <w:tcBorders>
              <w:top w:val="single" w:sz="4" w:space="0" w:color="auto"/>
              <w:left w:val="single" w:sz="4" w:space="0" w:color="auto"/>
              <w:bottom w:val="single" w:sz="4" w:space="0" w:color="auto"/>
              <w:right w:val="single" w:sz="4" w:space="0" w:color="auto"/>
            </w:tcBorders>
          </w:tcPr>
          <w:p w14:paraId="7E687C3F" w14:textId="77777777" w:rsidR="00F316B9" w:rsidRPr="00887C6A" w:rsidRDefault="00F316B9" w:rsidP="00367726">
            <w:pPr>
              <w:pStyle w:val="TableBody"/>
            </w:pPr>
            <w:r w:rsidRPr="00887C6A">
              <w:t>A CRR Owner.</w:t>
            </w:r>
          </w:p>
        </w:tc>
      </w:tr>
      <w:tr w:rsidR="00F316B9" w:rsidRPr="00887C6A" w14:paraId="2FFC78D5" w14:textId="77777777" w:rsidTr="00CA1222">
        <w:trPr>
          <w:cantSplit/>
        </w:trPr>
        <w:tc>
          <w:tcPr>
            <w:tcW w:w="999" w:type="pct"/>
            <w:tcBorders>
              <w:top w:val="single" w:sz="4" w:space="0" w:color="auto"/>
              <w:left w:val="single" w:sz="4" w:space="0" w:color="auto"/>
              <w:bottom w:val="single" w:sz="4" w:space="0" w:color="auto"/>
              <w:right w:val="single" w:sz="4" w:space="0" w:color="auto"/>
            </w:tcBorders>
          </w:tcPr>
          <w:p w14:paraId="2C6AC5EF" w14:textId="77777777" w:rsidR="00F316B9" w:rsidRPr="00F316B9" w:rsidRDefault="00F316B9" w:rsidP="00367726">
            <w:pPr>
              <w:pStyle w:val="TableBody"/>
              <w:rPr>
                <w:i/>
              </w:rPr>
            </w:pPr>
            <w:r w:rsidRPr="00F316B9">
              <w:rPr>
                <w:i/>
              </w:rPr>
              <w:lastRenderedPageBreak/>
              <w:t>crrh</w:t>
            </w:r>
          </w:p>
        </w:tc>
        <w:tc>
          <w:tcPr>
            <w:tcW w:w="324" w:type="pct"/>
            <w:tcBorders>
              <w:top w:val="single" w:sz="4" w:space="0" w:color="auto"/>
              <w:left w:val="single" w:sz="4" w:space="0" w:color="auto"/>
              <w:bottom w:val="single" w:sz="4" w:space="0" w:color="auto"/>
              <w:right w:val="single" w:sz="4" w:space="0" w:color="auto"/>
            </w:tcBorders>
          </w:tcPr>
          <w:p w14:paraId="173833CC" w14:textId="77777777" w:rsidR="00F316B9" w:rsidRPr="00887C6A" w:rsidRDefault="00F316B9" w:rsidP="00367726">
            <w:pPr>
              <w:pStyle w:val="TableBody"/>
            </w:pPr>
            <w:r w:rsidRPr="00887C6A">
              <w:t>none</w:t>
            </w:r>
          </w:p>
        </w:tc>
        <w:tc>
          <w:tcPr>
            <w:tcW w:w="3677" w:type="pct"/>
            <w:tcBorders>
              <w:top w:val="single" w:sz="4" w:space="0" w:color="auto"/>
              <w:left w:val="single" w:sz="4" w:space="0" w:color="auto"/>
              <w:bottom w:val="single" w:sz="4" w:space="0" w:color="auto"/>
              <w:right w:val="single" w:sz="4" w:space="0" w:color="auto"/>
            </w:tcBorders>
          </w:tcPr>
          <w:p w14:paraId="6227E802" w14:textId="77777777" w:rsidR="00F316B9" w:rsidRPr="00887C6A" w:rsidRDefault="00F316B9" w:rsidP="00367726">
            <w:pPr>
              <w:pStyle w:val="TableBody"/>
            </w:pPr>
            <w:r w:rsidRPr="00887C6A">
              <w:t>A CRR Account Holder.</w:t>
            </w:r>
          </w:p>
        </w:tc>
      </w:tr>
      <w:tr w:rsidR="00F316B9" w:rsidRPr="00887C6A" w14:paraId="1C9A2BA2" w14:textId="77777777" w:rsidTr="00CA1222">
        <w:trPr>
          <w:cantSplit/>
        </w:trPr>
        <w:tc>
          <w:tcPr>
            <w:tcW w:w="999" w:type="pct"/>
            <w:tcBorders>
              <w:top w:val="single" w:sz="4" w:space="0" w:color="auto"/>
              <w:left w:val="single" w:sz="4" w:space="0" w:color="auto"/>
              <w:bottom w:val="single" w:sz="4" w:space="0" w:color="auto"/>
              <w:right w:val="single" w:sz="4" w:space="0" w:color="auto"/>
            </w:tcBorders>
          </w:tcPr>
          <w:p w14:paraId="03B450A2" w14:textId="77777777" w:rsidR="00F316B9" w:rsidRPr="00F316B9" w:rsidRDefault="00F316B9" w:rsidP="00367726">
            <w:pPr>
              <w:pStyle w:val="TableBody"/>
              <w:rPr>
                <w:i/>
              </w:rPr>
            </w:pPr>
            <w:r w:rsidRPr="00F316B9">
              <w:rPr>
                <w:i/>
              </w:rPr>
              <w:t>a</w:t>
            </w:r>
          </w:p>
        </w:tc>
        <w:tc>
          <w:tcPr>
            <w:tcW w:w="324" w:type="pct"/>
            <w:tcBorders>
              <w:top w:val="single" w:sz="4" w:space="0" w:color="auto"/>
              <w:left w:val="single" w:sz="4" w:space="0" w:color="auto"/>
              <w:bottom w:val="single" w:sz="4" w:space="0" w:color="auto"/>
              <w:right w:val="single" w:sz="4" w:space="0" w:color="auto"/>
            </w:tcBorders>
          </w:tcPr>
          <w:p w14:paraId="378614BE" w14:textId="77777777" w:rsidR="00F316B9" w:rsidRPr="00887C6A" w:rsidRDefault="00F316B9" w:rsidP="00367726">
            <w:pPr>
              <w:pStyle w:val="TableBody"/>
            </w:pPr>
            <w:r w:rsidRPr="00887C6A">
              <w:t>none</w:t>
            </w:r>
          </w:p>
        </w:tc>
        <w:tc>
          <w:tcPr>
            <w:tcW w:w="3677" w:type="pct"/>
            <w:tcBorders>
              <w:top w:val="single" w:sz="4" w:space="0" w:color="auto"/>
              <w:left w:val="single" w:sz="4" w:space="0" w:color="auto"/>
              <w:bottom w:val="single" w:sz="4" w:space="0" w:color="auto"/>
              <w:right w:val="single" w:sz="4" w:space="0" w:color="auto"/>
            </w:tcBorders>
          </w:tcPr>
          <w:p w14:paraId="2DD69836" w14:textId="77777777" w:rsidR="00F316B9" w:rsidRPr="00887C6A" w:rsidRDefault="00F316B9" w:rsidP="00367726">
            <w:pPr>
              <w:pStyle w:val="TableBody"/>
            </w:pPr>
            <w:r w:rsidRPr="00887C6A">
              <w:t>A CRR Auction</w:t>
            </w:r>
          </w:p>
        </w:tc>
      </w:tr>
    </w:tbl>
    <w:p w14:paraId="61889B6C" w14:textId="77777777" w:rsidR="00F316B9" w:rsidRPr="00887C6A" w:rsidRDefault="00F316B9" w:rsidP="00511F69">
      <w:pPr>
        <w:pStyle w:val="H4"/>
        <w:spacing w:before="480"/>
        <w:ind w:left="1267" w:hanging="1267"/>
      </w:pPr>
      <w:bookmarkStart w:id="319" w:name="_Toc405805803"/>
      <w:bookmarkStart w:id="320" w:name="_Toc273526283"/>
      <w:bookmarkStart w:id="321" w:name="_Toc302548130"/>
      <w:bookmarkStart w:id="322" w:name="_Toc397670202"/>
      <w:bookmarkStart w:id="323" w:name="_Toc214879972"/>
      <w:bookmarkEnd w:id="314"/>
      <w:r w:rsidRPr="00887C6A">
        <w:t>7.9.3.5</w:t>
      </w:r>
      <w:r w:rsidRPr="00887C6A">
        <w:tab/>
        <w:t>CRR Balancing Account Closure</w:t>
      </w:r>
      <w:bookmarkEnd w:id="319"/>
      <w:bookmarkEnd w:id="323"/>
    </w:p>
    <w:p w14:paraId="50BF7991" w14:textId="77777777" w:rsidR="00F316B9" w:rsidRPr="00887C6A" w:rsidRDefault="00F316B9" w:rsidP="00F316B9">
      <w:pPr>
        <w:pStyle w:val="BodyTextNumbered"/>
      </w:pPr>
      <w:r w:rsidRPr="00887C6A">
        <w:t>(1)</w:t>
      </w:r>
      <w:r w:rsidRPr="00887C6A">
        <w:tab/>
        <w:t xml:space="preserve">After the calculation of refunds described in Section 7.9.3.4, Monthly Refunds to Short-Paid CRR Owners, any CRR Balancing Account and CRR Auction PTP Option Award Charge Total in excess of the refunds described in Section 7.9.3.4 will first be used to fund the CRR Balancing Account Fund if the prior month’s CRR Balancing Account Fund Balance is less than the CRR Balancing Account Fund Cap.  Any surplus that remains from the CRR Balancing Account and CRR Auction PTP Option Award Charge Total above the CRR Balancing Account Fund cap is paid to the QSEs representing Load Serving Entities (LSEs) based on a monthly Load Ratio Share (LRS).  The monthly LRS is the 15-minute LRS calculated for the peak-Load Settlement Interval during the month.  The CRR Balancing Account Fund </w:t>
      </w:r>
      <w:r w:rsidR="0084013D">
        <w:t>C</w:t>
      </w:r>
      <w:r w:rsidRPr="00887C6A">
        <w:t>ap is $10 million.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C47C0B" w:rsidRPr="00887C6A" w14:paraId="24A1D69C" w14:textId="77777777" w:rsidTr="00E96520">
        <w:tc>
          <w:tcPr>
            <w:tcW w:w="9576" w:type="dxa"/>
            <w:shd w:val="pct12" w:color="auto" w:fill="auto"/>
          </w:tcPr>
          <w:p w14:paraId="5CA788C4" w14:textId="77777777" w:rsidR="00C47C0B" w:rsidRPr="00887C6A" w:rsidRDefault="00C47C0B" w:rsidP="00E96520">
            <w:pPr>
              <w:pStyle w:val="BodyTextNumbered"/>
              <w:spacing w:before="120"/>
              <w:ind w:left="0" w:firstLine="0"/>
              <w:rPr>
                <w:b/>
                <w:i/>
                <w:iCs w:val="0"/>
                <w:szCs w:val="24"/>
              </w:rPr>
            </w:pPr>
            <w:r w:rsidRPr="00887C6A">
              <w:rPr>
                <w:b/>
                <w:i/>
                <w:iCs w:val="0"/>
                <w:szCs w:val="24"/>
              </w:rPr>
              <w:t>[NPRR</w:t>
            </w:r>
            <w:r>
              <w:rPr>
                <w:b/>
                <w:i/>
                <w:iCs w:val="0"/>
                <w:szCs w:val="24"/>
              </w:rPr>
              <w:t>1030</w:t>
            </w:r>
            <w:r w:rsidRPr="00887C6A">
              <w:rPr>
                <w:b/>
                <w:i/>
                <w:iCs w:val="0"/>
                <w:szCs w:val="24"/>
              </w:rPr>
              <w:t xml:space="preserve">:  </w:t>
            </w:r>
            <w:r>
              <w:rPr>
                <w:b/>
                <w:i/>
                <w:iCs w:val="0"/>
                <w:szCs w:val="24"/>
              </w:rPr>
              <w:t xml:space="preserve">Replace </w:t>
            </w:r>
            <w:r w:rsidRPr="00887C6A">
              <w:rPr>
                <w:b/>
                <w:i/>
                <w:iCs w:val="0"/>
                <w:szCs w:val="24"/>
              </w:rPr>
              <w:t>paragraph</w:t>
            </w:r>
            <w:r>
              <w:rPr>
                <w:b/>
                <w:i/>
                <w:iCs w:val="0"/>
                <w:szCs w:val="24"/>
              </w:rPr>
              <w:t xml:space="preserve"> (1) above with the following</w:t>
            </w:r>
            <w:r w:rsidRPr="00887C6A">
              <w:rPr>
                <w:b/>
                <w:i/>
                <w:iCs w:val="0"/>
                <w:szCs w:val="24"/>
              </w:rPr>
              <w:t xml:space="preserve"> upon system implementation:]</w:t>
            </w:r>
          </w:p>
          <w:p w14:paraId="22369FEC" w14:textId="77777777" w:rsidR="00C47C0B" w:rsidRPr="00C47C0B" w:rsidRDefault="00C47C0B" w:rsidP="00C47C0B">
            <w:pPr>
              <w:pStyle w:val="BodyTextNumbered"/>
            </w:pPr>
            <w:r>
              <w:t>(1)</w:t>
            </w:r>
            <w:r>
              <w:tab/>
              <w:t>After the calculation of refunds described in Section 7.9.3.4, Monthly Refunds to Short-Paid CRR Owners, any CRR Balancing Account and CRR Auction PTP Option Award Charge Total in excess of the refunds described in Section 7.9.3.4 will first be used to fund the CRR Balancing Account Fund if the prior month’s CRR Balancing Account Fund Balance is less than the CRR Balancing Account Fund Cap.  Any surplus that remains from the CRR Balancing Account and CRR Auction PTP Option Award Charge Total above the CRR Balancing Account Fund cap is paid to the QSEs representing Load Serving Entities (LSEs) based on the QSEs ratio shares.  The CRR Balancing Account Fund Cap is $10 million.</w:t>
            </w:r>
          </w:p>
        </w:tc>
      </w:tr>
    </w:tbl>
    <w:p w14:paraId="6FB2E926" w14:textId="77777777" w:rsidR="00F316B9" w:rsidRPr="00887C6A" w:rsidRDefault="00F316B9" w:rsidP="005764DE">
      <w:pPr>
        <w:pStyle w:val="BodyTextNumbered"/>
        <w:spacing w:before="240"/>
      </w:pPr>
      <w:r w:rsidRPr="00887C6A">
        <w:t>(2)</w:t>
      </w:r>
      <w:r w:rsidRPr="00887C6A">
        <w:tab/>
        <w:t>The credit to each QSE representing LSEs for a given month is calculated as follows:</w:t>
      </w:r>
    </w:p>
    <w:p w14:paraId="3DA745C6" w14:textId="77777777" w:rsidR="00F316B9" w:rsidRPr="00887C6A" w:rsidRDefault="00F316B9" w:rsidP="007C57E5">
      <w:pPr>
        <w:pStyle w:val="FormulaBold"/>
      </w:pPr>
      <w:r w:rsidRPr="00887C6A">
        <w:t xml:space="preserve">LACRRAMT </w:t>
      </w:r>
      <w:r w:rsidRPr="00887C6A">
        <w:rPr>
          <w:i/>
          <w:vertAlign w:val="subscript"/>
        </w:rPr>
        <w:t>q</w:t>
      </w:r>
      <w:r w:rsidRPr="00887C6A">
        <w:tab/>
        <w:t>=</w:t>
      </w:r>
      <w:r w:rsidRPr="00887C6A">
        <w:tab/>
        <w:t>(-1) * Max ((CRRBACRTOT + CRRFEETOT + CRRRAMTTOT) - (</w:t>
      </w:r>
      <w:r w:rsidRPr="00887C6A">
        <w:rPr>
          <w:lang w:val="it-IT"/>
        </w:rPr>
        <w:t>FUNDCAP- CRRBAF</w:t>
      </w:r>
      <w:r w:rsidR="00CA1222">
        <w:rPr>
          <w:lang w:val="it-IT"/>
        </w:rPr>
        <w:t>BBAL</w:t>
      </w:r>
      <w:r w:rsidRPr="00887C6A">
        <w:t xml:space="preserve">),0) * MLRS </w:t>
      </w:r>
      <w:r w:rsidRPr="00F316B9">
        <w:rPr>
          <w:i/>
          <w:vertAlign w:val="subscript"/>
        </w:rPr>
        <w:t>q</w:t>
      </w:r>
    </w:p>
    <w:p w14:paraId="552C9738" w14:textId="77777777" w:rsidR="00F316B9" w:rsidRPr="00887C6A" w:rsidRDefault="00F316B9" w:rsidP="00531183">
      <w:pPr>
        <w:pStyle w:val="BodyText"/>
        <w:ind w:firstLine="720"/>
      </w:pPr>
      <w:r w:rsidRPr="00887C6A">
        <w:t>Where:</w:t>
      </w:r>
    </w:p>
    <w:p w14:paraId="2AB21477" w14:textId="77777777" w:rsidR="00F316B9" w:rsidRPr="00887C6A" w:rsidRDefault="00F316B9" w:rsidP="00440158">
      <w:pPr>
        <w:pStyle w:val="Formula"/>
      </w:pPr>
      <w:r w:rsidRPr="00887C6A">
        <w:t>CRRRAMTTOT</w:t>
      </w:r>
      <w:r w:rsidRPr="00887C6A">
        <w:tab/>
        <w:t>=</w:t>
      </w:r>
      <w:r w:rsidRPr="00887C6A">
        <w:tab/>
      </w:r>
      <w:r w:rsidRPr="00887C6A">
        <w:rPr>
          <w:position w:val="-20"/>
        </w:rPr>
        <w:object w:dxaOrig="220" w:dyaOrig="440" w14:anchorId="511570A9">
          <v:shape id="_x0000_i1137" type="#_x0000_t75" style="width:11.5pt;height:21.8pt" o:ole="">
            <v:imagedata r:id="rId157" o:title=""/>
          </v:shape>
          <o:OLEObject Type="Embed" ProgID="Equation.3" ShapeID="_x0000_i1137" DrawAspect="Content" ObjectID="_1825493011" r:id="rId158"/>
        </w:object>
      </w:r>
      <w:r w:rsidRPr="00887C6A">
        <w:t xml:space="preserve">CRRRAMT </w:t>
      </w:r>
      <w:r w:rsidRPr="00887C6A">
        <w:rPr>
          <w:i/>
          <w:vertAlign w:val="subscript"/>
        </w:rPr>
        <w:t>o</w:t>
      </w:r>
    </w:p>
    <w:p w14:paraId="0CC7D9E6" w14:textId="77777777" w:rsidR="00F316B9" w:rsidRPr="00887C6A" w:rsidRDefault="00F316B9" w:rsidP="00F316B9">
      <w:r w:rsidRPr="00887C6A">
        <w:t>The above variables are defined as follows: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3"/>
        <w:gridCol w:w="606"/>
        <w:gridCol w:w="7167"/>
      </w:tblGrid>
      <w:tr w:rsidR="00F316B9" w:rsidRPr="00887C6A" w14:paraId="6A835269" w14:textId="77777777" w:rsidTr="00C47C0B">
        <w:trPr>
          <w:cantSplit/>
          <w:tblHeader/>
        </w:trPr>
        <w:tc>
          <w:tcPr>
            <w:tcW w:w="842" w:type="pct"/>
            <w:tcBorders>
              <w:top w:val="single" w:sz="4" w:space="0" w:color="auto"/>
              <w:left w:val="single" w:sz="4" w:space="0" w:color="auto"/>
              <w:bottom w:val="single" w:sz="4" w:space="0" w:color="auto"/>
              <w:right w:val="single" w:sz="4" w:space="0" w:color="auto"/>
            </w:tcBorders>
          </w:tcPr>
          <w:p w14:paraId="69FEF6AA" w14:textId="77777777" w:rsidR="00F316B9" w:rsidRPr="00887C6A" w:rsidRDefault="00F316B9" w:rsidP="00367726">
            <w:pPr>
              <w:pStyle w:val="TableHead"/>
            </w:pPr>
            <w:r w:rsidRPr="00887C6A">
              <w:lastRenderedPageBreak/>
              <w:t>Variable</w:t>
            </w:r>
          </w:p>
        </w:tc>
        <w:tc>
          <w:tcPr>
            <w:tcW w:w="326" w:type="pct"/>
            <w:tcBorders>
              <w:top w:val="single" w:sz="4" w:space="0" w:color="auto"/>
              <w:left w:val="single" w:sz="4" w:space="0" w:color="auto"/>
              <w:bottom w:val="single" w:sz="4" w:space="0" w:color="auto"/>
              <w:right w:val="single" w:sz="4" w:space="0" w:color="auto"/>
            </w:tcBorders>
          </w:tcPr>
          <w:p w14:paraId="7549B4BE" w14:textId="77777777" w:rsidR="00F316B9" w:rsidRPr="00887C6A" w:rsidRDefault="00F316B9" w:rsidP="00367726">
            <w:pPr>
              <w:pStyle w:val="TableHead"/>
            </w:pPr>
            <w:r w:rsidRPr="00887C6A">
              <w:t>Unit</w:t>
            </w:r>
          </w:p>
        </w:tc>
        <w:tc>
          <w:tcPr>
            <w:tcW w:w="3832" w:type="pct"/>
            <w:tcBorders>
              <w:top w:val="single" w:sz="4" w:space="0" w:color="auto"/>
              <w:left w:val="single" w:sz="4" w:space="0" w:color="auto"/>
              <w:bottom w:val="single" w:sz="4" w:space="0" w:color="auto"/>
              <w:right w:val="single" w:sz="4" w:space="0" w:color="auto"/>
            </w:tcBorders>
          </w:tcPr>
          <w:p w14:paraId="27A7C6D3" w14:textId="77777777" w:rsidR="00F316B9" w:rsidRPr="00887C6A" w:rsidRDefault="00F316B9" w:rsidP="00367726">
            <w:pPr>
              <w:pStyle w:val="TableHead"/>
            </w:pPr>
            <w:r w:rsidRPr="00887C6A">
              <w:t>Definition</w:t>
            </w:r>
          </w:p>
        </w:tc>
      </w:tr>
      <w:tr w:rsidR="00F316B9" w:rsidRPr="00887C6A" w14:paraId="623636AC" w14:textId="77777777" w:rsidTr="00C47C0B">
        <w:trPr>
          <w:cantSplit/>
        </w:trPr>
        <w:tc>
          <w:tcPr>
            <w:tcW w:w="842" w:type="pct"/>
            <w:tcBorders>
              <w:top w:val="single" w:sz="4" w:space="0" w:color="auto"/>
              <w:left w:val="single" w:sz="4" w:space="0" w:color="auto"/>
              <w:bottom w:val="single" w:sz="4" w:space="0" w:color="auto"/>
              <w:right w:val="single" w:sz="4" w:space="0" w:color="auto"/>
            </w:tcBorders>
          </w:tcPr>
          <w:p w14:paraId="4AFD641B" w14:textId="77777777" w:rsidR="00F316B9" w:rsidRPr="00887C6A" w:rsidRDefault="00F316B9" w:rsidP="00367726">
            <w:pPr>
              <w:pStyle w:val="TableBody"/>
            </w:pPr>
            <w:r w:rsidRPr="00887C6A">
              <w:t xml:space="preserve">LACRRAMT </w:t>
            </w:r>
            <w:r w:rsidRPr="00F316B9">
              <w:rPr>
                <w:i/>
                <w:vertAlign w:val="subscript"/>
              </w:rPr>
              <w:t>q</w:t>
            </w:r>
          </w:p>
        </w:tc>
        <w:tc>
          <w:tcPr>
            <w:tcW w:w="326" w:type="pct"/>
            <w:tcBorders>
              <w:top w:val="single" w:sz="4" w:space="0" w:color="auto"/>
              <w:left w:val="single" w:sz="4" w:space="0" w:color="auto"/>
              <w:bottom w:val="single" w:sz="4" w:space="0" w:color="auto"/>
              <w:right w:val="single" w:sz="4" w:space="0" w:color="auto"/>
            </w:tcBorders>
          </w:tcPr>
          <w:p w14:paraId="75F6311A" w14:textId="77777777" w:rsidR="00F316B9" w:rsidRPr="00887C6A" w:rsidRDefault="00F316B9" w:rsidP="00367726">
            <w:pPr>
              <w:pStyle w:val="TableBody"/>
            </w:pPr>
            <w:r w:rsidRPr="00887C6A">
              <w:t>$</w:t>
            </w:r>
          </w:p>
        </w:tc>
        <w:tc>
          <w:tcPr>
            <w:tcW w:w="3832" w:type="pct"/>
            <w:tcBorders>
              <w:top w:val="single" w:sz="4" w:space="0" w:color="auto"/>
              <w:left w:val="single" w:sz="4" w:space="0" w:color="auto"/>
              <w:bottom w:val="single" w:sz="4" w:space="0" w:color="auto"/>
              <w:right w:val="single" w:sz="4" w:space="0" w:color="auto"/>
            </w:tcBorders>
          </w:tcPr>
          <w:p w14:paraId="00C6B5B9" w14:textId="77777777" w:rsidR="00F316B9" w:rsidRPr="00887C6A" w:rsidRDefault="00F316B9" w:rsidP="00367726">
            <w:pPr>
              <w:pStyle w:val="TableBody"/>
            </w:pPr>
            <w:r w:rsidRPr="00887C6A">
              <w:rPr>
                <w:i/>
              </w:rPr>
              <w:t>Load-Allocated CRR Amount per QSE</w:t>
            </w:r>
            <w:r w:rsidRPr="00887C6A">
              <w:t xml:space="preserve">—The allocated surplus from the CRR Balancing Account and CRR Auction PTP Option Award Charge Total at the end of the month to QSE </w:t>
            </w:r>
            <w:r w:rsidRPr="00887C6A">
              <w:rPr>
                <w:i/>
              </w:rPr>
              <w:t>q</w:t>
            </w:r>
            <w:r w:rsidRPr="00887C6A">
              <w:t>, based on LRS for the month.</w:t>
            </w:r>
          </w:p>
        </w:tc>
      </w:tr>
      <w:tr w:rsidR="00F316B9" w:rsidRPr="00887C6A" w14:paraId="13CB411F" w14:textId="77777777" w:rsidTr="00C47C0B">
        <w:trPr>
          <w:cantSplit/>
        </w:trPr>
        <w:tc>
          <w:tcPr>
            <w:tcW w:w="842" w:type="pct"/>
            <w:tcBorders>
              <w:top w:val="single" w:sz="4" w:space="0" w:color="auto"/>
              <w:left w:val="single" w:sz="4" w:space="0" w:color="auto"/>
              <w:bottom w:val="single" w:sz="4" w:space="0" w:color="auto"/>
              <w:right w:val="single" w:sz="4" w:space="0" w:color="auto"/>
            </w:tcBorders>
          </w:tcPr>
          <w:p w14:paraId="54DC54BA" w14:textId="77777777" w:rsidR="00F316B9" w:rsidRPr="00887C6A" w:rsidRDefault="00F316B9" w:rsidP="00CA1222">
            <w:pPr>
              <w:pStyle w:val="TableBody"/>
            </w:pPr>
            <w:r w:rsidRPr="00887C6A">
              <w:rPr>
                <w:lang w:val="it-IT"/>
              </w:rPr>
              <w:t>CRRBAF</w:t>
            </w:r>
            <w:r w:rsidR="00CA1222">
              <w:rPr>
                <w:lang w:val="it-IT"/>
              </w:rPr>
              <w:t>BBAL</w:t>
            </w:r>
          </w:p>
        </w:tc>
        <w:tc>
          <w:tcPr>
            <w:tcW w:w="326" w:type="pct"/>
            <w:tcBorders>
              <w:top w:val="single" w:sz="4" w:space="0" w:color="auto"/>
              <w:left w:val="single" w:sz="4" w:space="0" w:color="auto"/>
              <w:bottom w:val="single" w:sz="4" w:space="0" w:color="auto"/>
              <w:right w:val="single" w:sz="4" w:space="0" w:color="auto"/>
            </w:tcBorders>
          </w:tcPr>
          <w:p w14:paraId="23AB4C9F" w14:textId="77777777" w:rsidR="00F316B9" w:rsidRPr="00887C6A" w:rsidRDefault="00F316B9" w:rsidP="00367726">
            <w:pPr>
              <w:pStyle w:val="TableBody"/>
            </w:pPr>
            <w:r w:rsidRPr="00887C6A">
              <w:rPr>
                <w:bCs/>
                <w:iCs w:val="0"/>
              </w:rPr>
              <w:t>$</w:t>
            </w:r>
          </w:p>
        </w:tc>
        <w:tc>
          <w:tcPr>
            <w:tcW w:w="3832" w:type="pct"/>
            <w:tcBorders>
              <w:top w:val="single" w:sz="4" w:space="0" w:color="auto"/>
              <w:left w:val="single" w:sz="4" w:space="0" w:color="auto"/>
              <w:bottom w:val="single" w:sz="4" w:space="0" w:color="auto"/>
              <w:right w:val="single" w:sz="4" w:space="0" w:color="auto"/>
            </w:tcBorders>
          </w:tcPr>
          <w:p w14:paraId="7DA73C8F" w14:textId="77777777" w:rsidR="00F316B9" w:rsidRPr="00887C6A" w:rsidRDefault="00F316B9" w:rsidP="00367726">
            <w:pPr>
              <w:pStyle w:val="TableBody"/>
              <w:rPr>
                <w:i/>
              </w:rPr>
            </w:pPr>
            <w:r w:rsidRPr="00887C6A">
              <w:rPr>
                <w:bCs/>
                <w:i/>
                <w:iCs w:val="0"/>
              </w:rPr>
              <w:t xml:space="preserve">CRR Balancing Account Fund </w:t>
            </w:r>
            <w:r w:rsidR="006C2F30">
              <w:rPr>
                <w:bCs/>
                <w:i/>
                <w:iCs w:val="0"/>
              </w:rPr>
              <w:t xml:space="preserve">Beginning </w:t>
            </w:r>
            <w:r w:rsidRPr="00887C6A">
              <w:rPr>
                <w:bCs/>
                <w:i/>
                <w:iCs w:val="0"/>
              </w:rPr>
              <w:t>Balance</w:t>
            </w:r>
            <w:r w:rsidRPr="00887C6A">
              <w:rPr>
                <w:bCs/>
                <w:iCs w:val="0"/>
              </w:rPr>
              <w:t>—The amount in the CRR Balancing Account Fund at the end of the previous month.</w:t>
            </w:r>
          </w:p>
        </w:tc>
      </w:tr>
      <w:tr w:rsidR="00F316B9" w:rsidRPr="00887C6A" w14:paraId="76787698" w14:textId="77777777" w:rsidTr="00C47C0B">
        <w:trPr>
          <w:cantSplit/>
        </w:trPr>
        <w:tc>
          <w:tcPr>
            <w:tcW w:w="842" w:type="pct"/>
            <w:tcBorders>
              <w:top w:val="single" w:sz="4" w:space="0" w:color="auto"/>
              <w:left w:val="single" w:sz="4" w:space="0" w:color="auto"/>
              <w:bottom w:val="single" w:sz="4" w:space="0" w:color="auto"/>
              <w:right w:val="single" w:sz="4" w:space="0" w:color="auto"/>
            </w:tcBorders>
          </w:tcPr>
          <w:p w14:paraId="778E0FCF" w14:textId="77777777" w:rsidR="00F316B9" w:rsidRPr="00887C6A" w:rsidRDefault="00F316B9" w:rsidP="00367726">
            <w:pPr>
              <w:pStyle w:val="TableBody"/>
            </w:pPr>
            <w:r w:rsidRPr="00887C6A">
              <w:rPr>
                <w:lang w:val="it-IT"/>
              </w:rPr>
              <w:t>FUNDCAP</w:t>
            </w:r>
          </w:p>
        </w:tc>
        <w:tc>
          <w:tcPr>
            <w:tcW w:w="326" w:type="pct"/>
            <w:tcBorders>
              <w:top w:val="single" w:sz="4" w:space="0" w:color="auto"/>
              <w:left w:val="single" w:sz="4" w:space="0" w:color="auto"/>
              <w:bottom w:val="single" w:sz="4" w:space="0" w:color="auto"/>
              <w:right w:val="single" w:sz="4" w:space="0" w:color="auto"/>
            </w:tcBorders>
          </w:tcPr>
          <w:p w14:paraId="20017854" w14:textId="77777777" w:rsidR="00F316B9" w:rsidRPr="00887C6A" w:rsidRDefault="00F316B9" w:rsidP="00367726">
            <w:pPr>
              <w:pStyle w:val="TableBody"/>
            </w:pPr>
            <w:r w:rsidRPr="00887C6A">
              <w:rPr>
                <w:bCs/>
                <w:iCs w:val="0"/>
              </w:rPr>
              <w:t>$</w:t>
            </w:r>
          </w:p>
        </w:tc>
        <w:tc>
          <w:tcPr>
            <w:tcW w:w="3832" w:type="pct"/>
            <w:tcBorders>
              <w:top w:val="single" w:sz="4" w:space="0" w:color="auto"/>
              <w:left w:val="single" w:sz="4" w:space="0" w:color="auto"/>
              <w:bottom w:val="single" w:sz="4" w:space="0" w:color="auto"/>
              <w:right w:val="single" w:sz="4" w:space="0" w:color="auto"/>
            </w:tcBorders>
          </w:tcPr>
          <w:p w14:paraId="7371F95E" w14:textId="77777777" w:rsidR="00F316B9" w:rsidRPr="00887C6A" w:rsidRDefault="00F316B9" w:rsidP="00367726">
            <w:pPr>
              <w:pStyle w:val="TableBody"/>
              <w:rPr>
                <w:i/>
              </w:rPr>
            </w:pPr>
            <w:r w:rsidRPr="00887C6A">
              <w:rPr>
                <w:bCs/>
                <w:i/>
                <w:iCs w:val="0"/>
              </w:rPr>
              <w:t>CRR Balancing Account Fund Cap</w:t>
            </w:r>
            <w:r w:rsidRPr="00887C6A">
              <w:rPr>
                <w:bCs/>
                <w:iCs w:val="0"/>
              </w:rPr>
              <w:t>—The threshold amount in the CRR Balancing Account Fund above which funds are available to allocate to QSEs representing Load.</w:t>
            </w:r>
          </w:p>
        </w:tc>
      </w:tr>
      <w:tr w:rsidR="00F316B9" w:rsidRPr="00887C6A" w14:paraId="29E54A43" w14:textId="77777777" w:rsidTr="00C47C0B">
        <w:trPr>
          <w:cantSplit/>
        </w:trPr>
        <w:tc>
          <w:tcPr>
            <w:tcW w:w="842" w:type="pct"/>
            <w:tcBorders>
              <w:top w:val="single" w:sz="4" w:space="0" w:color="auto"/>
              <w:left w:val="single" w:sz="4" w:space="0" w:color="auto"/>
              <w:bottom w:val="single" w:sz="4" w:space="0" w:color="auto"/>
              <w:right w:val="single" w:sz="4" w:space="0" w:color="auto"/>
            </w:tcBorders>
          </w:tcPr>
          <w:p w14:paraId="066A9158" w14:textId="77777777" w:rsidR="00F316B9" w:rsidRPr="00887C6A" w:rsidRDefault="00F316B9" w:rsidP="00367726">
            <w:pPr>
              <w:pStyle w:val="TableBody"/>
            </w:pPr>
            <w:r w:rsidRPr="00887C6A">
              <w:t>CRRBACRTOT</w:t>
            </w:r>
          </w:p>
        </w:tc>
        <w:tc>
          <w:tcPr>
            <w:tcW w:w="326" w:type="pct"/>
            <w:tcBorders>
              <w:top w:val="single" w:sz="4" w:space="0" w:color="auto"/>
              <w:left w:val="single" w:sz="4" w:space="0" w:color="auto"/>
              <w:bottom w:val="single" w:sz="4" w:space="0" w:color="auto"/>
              <w:right w:val="single" w:sz="4" w:space="0" w:color="auto"/>
            </w:tcBorders>
          </w:tcPr>
          <w:p w14:paraId="415694A4" w14:textId="77777777" w:rsidR="00F316B9" w:rsidRPr="00887C6A" w:rsidRDefault="00F316B9" w:rsidP="00367726">
            <w:pPr>
              <w:pStyle w:val="TableBody"/>
            </w:pPr>
            <w:r w:rsidRPr="00887C6A">
              <w:t>$</w:t>
            </w:r>
          </w:p>
        </w:tc>
        <w:tc>
          <w:tcPr>
            <w:tcW w:w="3832" w:type="pct"/>
            <w:tcBorders>
              <w:top w:val="single" w:sz="4" w:space="0" w:color="auto"/>
              <w:left w:val="single" w:sz="4" w:space="0" w:color="auto"/>
              <w:bottom w:val="single" w:sz="4" w:space="0" w:color="auto"/>
              <w:right w:val="single" w:sz="4" w:space="0" w:color="auto"/>
            </w:tcBorders>
          </w:tcPr>
          <w:p w14:paraId="31912FD8" w14:textId="77777777" w:rsidR="00F316B9" w:rsidRPr="00887C6A" w:rsidRDefault="00F316B9" w:rsidP="00367726">
            <w:pPr>
              <w:pStyle w:val="TableBody"/>
              <w:rPr>
                <w:i/>
              </w:rPr>
            </w:pPr>
            <w:r w:rsidRPr="00887C6A">
              <w:rPr>
                <w:i/>
              </w:rPr>
              <w:t>CRR Balancing Account Credit Total</w:t>
            </w:r>
            <w:r w:rsidRPr="00887C6A">
              <w:t>—The total credit accumulated in the CRR Balancing Account during the month.  See its calculation in Section 7.9.3.4.</w:t>
            </w:r>
          </w:p>
        </w:tc>
      </w:tr>
      <w:tr w:rsidR="00F316B9" w:rsidRPr="00887C6A" w14:paraId="3267CC07" w14:textId="77777777" w:rsidTr="00C47C0B">
        <w:trPr>
          <w:cantSplit/>
        </w:trPr>
        <w:tc>
          <w:tcPr>
            <w:tcW w:w="842" w:type="pct"/>
            <w:tcBorders>
              <w:top w:val="single" w:sz="4" w:space="0" w:color="auto"/>
              <w:left w:val="single" w:sz="4" w:space="0" w:color="auto"/>
              <w:bottom w:val="single" w:sz="4" w:space="0" w:color="auto"/>
              <w:right w:val="single" w:sz="4" w:space="0" w:color="auto"/>
            </w:tcBorders>
          </w:tcPr>
          <w:p w14:paraId="5C5EA92E" w14:textId="77777777" w:rsidR="00F316B9" w:rsidRPr="00887C6A" w:rsidRDefault="00F316B9" w:rsidP="00367726">
            <w:pPr>
              <w:pStyle w:val="TableBody"/>
            </w:pPr>
            <w:r w:rsidRPr="00887C6A">
              <w:t>CRRFEETOT</w:t>
            </w:r>
          </w:p>
        </w:tc>
        <w:tc>
          <w:tcPr>
            <w:tcW w:w="326" w:type="pct"/>
            <w:tcBorders>
              <w:top w:val="single" w:sz="4" w:space="0" w:color="auto"/>
              <w:left w:val="single" w:sz="4" w:space="0" w:color="auto"/>
              <w:bottom w:val="single" w:sz="4" w:space="0" w:color="auto"/>
              <w:right w:val="single" w:sz="4" w:space="0" w:color="auto"/>
            </w:tcBorders>
          </w:tcPr>
          <w:p w14:paraId="368D366F" w14:textId="77777777" w:rsidR="00F316B9" w:rsidRPr="00887C6A" w:rsidRDefault="00F316B9" w:rsidP="00367726">
            <w:pPr>
              <w:pStyle w:val="TableBody"/>
            </w:pPr>
            <w:r w:rsidRPr="00887C6A">
              <w:t>$</w:t>
            </w:r>
          </w:p>
        </w:tc>
        <w:tc>
          <w:tcPr>
            <w:tcW w:w="3832" w:type="pct"/>
            <w:tcBorders>
              <w:top w:val="single" w:sz="4" w:space="0" w:color="auto"/>
              <w:left w:val="single" w:sz="4" w:space="0" w:color="auto"/>
              <w:bottom w:val="single" w:sz="4" w:space="0" w:color="auto"/>
              <w:right w:val="single" w:sz="4" w:space="0" w:color="auto"/>
            </w:tcBorders>
          </w:tcPr>
          <w:p w14:paraId="626E094D" w14:textId="77777777" w:rsidR="00F316B9" w:rsidRPr="00887C6A" w:rsidRDefault="00F316B9" w:rsidP="00367726">
            <w:pPr>
              <w:pStyle w:val="TableBody"/>
            </w:pPr>
            <w:r w:rsidRPr="00887C6A">
              <w:rPr>
                <w:i/>
              </w:rPr>
              <w:t>CRR Auction PTP Option Award Charge Total</w:t>
            </w:r>
            <w:r w:rsidRPr="00887C6A">
              <w:t>—The sum of the PTP Option Award Charges to all CRR Account Holders in single-month or multi-month CRR Auctions for the month.</w:t>
            </w:r>
          </w:p>
        </w:tc>
      </w:tr>
      <w:tr w:rsidR="00F316B9" w:rsidRPr="00887C6A" w14:paraId="292C37F1" w14:textId="77777777" w:rsidTr="00C47C0B">
        <w:trPr>
          <w:cantSplit/>
        </w:trPr>
        <w:tc>
          <w:tcPr>
            <w:tcW w:w="842" w:type="pct"/>
            <w:tcBorders>
              <w:top w:val="single" w:sz="4" w:space="0" w:color="auto"/>
              <w:left w:val="single" w:sz="4" w:space="0" w:color="auto"/>
              <w:bottom w:val="single" w:sz="4" w:space="0" w:color="auto"/>
              <w:right w:val="single" w:sz="4" w:space="0" w:color="auto"/>
            </w:tcBorders>
          </w:tcPr>
          <w:p w14:paraId="530B0873" w14:textId="77777777" w:rsidR="00F316B9" w:rsidRPr="00887C6A" w:rsidRDefault="00F316B9" w:rsidP="00367726">
            <w:pPr>
              <w:pStyle w:val="TableBody"/>
            </w:pPr>
            <w:r w:rsidRPr="00887C6A">
              <w:t>CRRRAMTTOT</w:t>
            </w:r>
          </w:p>
        </w:tc>
        <w:tc>
          <w:tcPr>
            <w:tcW w:w="326" w:type="pct"/>
            <w:tcBorders>
              <w:top w:val="single" w:sz="4" w:space="0" w:color="auto"/>
              <w:left w:val="single" w:sz="4" w:space="0" w:color="auto"/>
              <w:bottom w:val="single" w:sz="4" w:space="0" w:color="auto"/>
              <w:right w:val="single" w:sz="4" w:space="0" w:color="auto"/>
            </w:tcBorders>
          </w:tcPr>
          <w:p w14:paraId="695010CC" w14:textId="77777777" w:rsidR="00F316B9" w:rsidRPr="00887C6A" w:rsidRDefault="00F316B9" w:rsidP="00367726">
            <w:pPr>
              <w:pStyle w:val="TableBody"/>
            </w:pPr>
            <w:r w:rsidRPr="00887C6A">
              <w:t>$</w:t>
            </w:r>
          </w:p>
        </w:tc>
        <w:tc>
          <w:tcPr>
            <w:tcW w:w="3832" w:type="pct"/>
            <w:tcBorders>
              <w:top w:val="single" w:sz="4" w:space="0" w:color="auto"/>
              <w:left w:val="single" w:sz="4" w:space="0" w:color="auto"/>
              <w:bottom w:val="single" w:sz="4" w:space="0" w:color="auto"/>
              <w:right w:val="single" w:sz="4" w:space="0" w:color="auto"/>
            </w:tcBorders>
          </w:tcPr>
          <w:p w14:paraId="3FA146F7" w14:textId="77777777" w:rsidR="00F316B9" w:rsidRPr="00887C6A" w:rsidRDefault="00F316B9" w:rsidP="00367726">
            <w:pPr>
              <w:pStyle w:val="TableBody"/>
              <w:rPr>
                <w:i/>
              </w:rPr>
            </w:pPr>
            <w:r w:rsidRPr="00887C6A">
              <w:rPr>
                <w:i/>
              </w:rPr>
              <w:t>CRR Refund Amount Total</w:t>
            </w:r>
            <w:r w:rsidRPr="00887C6A">
              <w:t>—The total refund to all the previously short-paid CRR Owners at the end of the month.</w:t>
            </w:r>
          </w:p>
        </w:tc>
      </w:tr>
      <w:tr w:rsidR="00F316B9" w:rsidRPr="00887C6A" w14:paraId="32895438" w14:textId="77777777" w:rsidTr="00C47C0B">
        <w:trPr>
          <w:cantSplit/>
        </w:trPr>
        <w:tc>
          <w:tcPr>
            <w:tcW w:w="842" w:type="pct"/>
            <w:tcBorders>
              <w:top w:val="single" w:sz="4" w:space="0" w:color="auto"/>
              <w:left w:val="single" w:sz="4" w:space="0" w:color="auto"/>
              <w:bottom w:val="single" w:sz="4" w:space="0" w:color="auto"/>
              <w:right w:val="single" w:sz="4" w:space="0" w:color="auto"/>
            </w:tcBorders>
          </w:tcPr>
          <w:p w14:paraId="206AD399" w14:textId="77777777" w:rsidR="00F316B9" w:rsidRPr="00887C6A" w:rsidRDefault="00F316B9" w:rsidP="00367726">
            <w:pPr>
              <w:pStyle w:val="TableBody"/>
            </w:pPr>
            <w:r w:rsidRPr="00887C6A">
              <w:t xml:space="preserve">CRRRAMT </w:t>
            </w:r>
            <w:r w:rsidRPr="00F316B9">
              <w:rPr>
                <w:i/>
                <w:vertAlign w:val="subscript"/>
              </w:rPr>
              <w:t>o</w:t>
            </w:r>
          </w:p>
        </w:tc>
        <w:tc>
          <w:tcPr>
            <w:tcW w:w="326" w:type="pct"/>
            <w:tcBorders>
              <w:top w:val="single" w:sz="4" w:space="0" w:color="auto"/>
              <w:left w:val="single" w:sz="4" w:space="0" w:color="auto"/>
              <w:bottom w:val="single" w:sz="4" w:space="0" w:color="auto"/>
              <w:right w:val="single" w:sz="4" w:space="0" w:color="auto"/>
            </w:tcBorders>
          </w:tcPr>
          <w:p w14:paraId="3D444D27" w14:textId="77777777" w:rsidR="00F316B9" w:rsidRPr="00887C6A" w:rsidRDefault="00F316B9" w:rsidP="00367726">
            <w:pPr>
              <w:pStyle w:val="TableBody"/>
            </w:pPr>
            <w:r w:rsidRPr="00887C6A">
              <w:t>$</w:t>
            </w:r>
          </w:p>
        </w:tc>
        <w:tc>
          <w:tcPr>
            <w:tcW w:w="3832" w:type="pct"/>
            <w:tcBorders>
              <w:top w:val="single" w:sz="4" w:space="0" w:color="auto"/>
              <w:left w:val="single" w:sz="4" w:space="0" w:color="auto"/>
              <w:bottom w:val="single" w:sz="4" w:space="0" w:color="auto"/>
              <w:right w:val="single" w:sz="4" w:space="0" w:color="auto"/>
            </w:tcBorders>
          </w:tcPr>
          <w:p w14:paraId="0050B055" w14:textId="77777777" w:rsidR="00F316B9" w:rsidRPr="00887C6A" w:rsidRDefault="00F316B9" w:rsidP="00367726">
            <w:pPr>
              <w:pStyle w:val="TableBody"/>
              <w:rPr>
                <w:i/>
              </w:rPr>
            </w:pPr>
            <w:r w:rsidRPr="00887C6A">
              <w:rPr>
                <w:i/>
              </w:rPr>
              <w:t>CRR Refund Amount per owner</w:t>
            </w:r>
            <w:r w:rsidRPr="00887C6A">
              <w:t xml:space="preserve">—The refund credited to the CRR Owner </w:t>
            </w:r>
            <w:r w:rsidRPr="00887C6A">
              <w:rPr>
                <w:i/>
              </w:rPr>
              <w:t>o</w:t>
            </w:r>
            <w:r w:rsidRPr="00887C6A">
              <w:t xml:space="preserve"> at the end of the month.</w:t>
            </w:r>
          </w:p>
        </w:tc>
      </w:tr>
      <w:tr w:rsidR="00F316B9" w:rsidRPr="00887C6A" w14:paraId="6C27B738" w14:textId="77777777" w:rsidTr="00C47C0B">
        <w:trPr>
          <w:cantSplit/>
        </w:trPr>
        <w:tc>
          <w:tcPr>
            <w:tcW w:w="842" w:type="pct"/>
            <w:tcBorders>
              <w:top w:val="single" w:sz="4" w:space="0" w:color="auto"/>
              <w:left w:val="single" w:sz="4" w:space="0" w:color="auto"/>
              <w:bottom w:val="single" w:sz="4" w:space="0" w:color="auto"/>
              <w:right w:val="single" w:sz="4" w:space="0" w:color="auto"/>
            </w:tcBorders>
          </w:tcPr>
          <w:p w14:paraId="5970A9AE" w14:textId="77777777" w:rsidR="00F316B9" w:rsidRPr="00887C6A" w:rsidRDefault="00F316B9" w:rsidP="00367726">
            <w:pPr>
              <w:pStyle w:val="TableBody"/>
            </w:pPr>
            <w:r w:rsidRPr="00887C6A">
              <w:t xml:space="preserve">MLRS </w:t>
            </w:r>
            <w:r w:rsidRPr="00F316B9">
              <w:rPr>
                <w:i/>
                <w:vertAlign w:val="subscript"/>
              </w:rPr>
              <w:t>q</w:t>
            </w:r>
          </w:p>
        </w:tc>
        <w:tc>
          <w:tcPr>
            <w:tcW w:w="326" w:type="pct"/>
            <w:tcBorders>
              <w:top w:val="single" w:sz="4" w:space="0" w:color="auto"/>
              <w:left w:val="single" w:sz="4" w:space="0" w:color="auto"/>
              <w:bottom w:val="single" w:sz="4" w:space="0" w:color="auto"/>
              <w:right w:val="single" w:sz="4" w:space="0" w:color="auto"/>
            </w:tcBorders>
          </w:tcPr>
          <w:p w14:paraId="522A6F6C" w14:textId="77777777" w:rsidR="00F316B9" w:rsidRPr="00887C6A" w:rsidRDefault="00F316B9" w:rsidP="00367726">
            <w:pPr>
              <w:pStyle w:val="TableBody"/>
            </w:pPr>
            <w:r w:rsidRPr="00887C6A">
              <w:t>none</w:t>
            </w:r>
          </w:p>
        </w:tc>
        <w:tc>
          <w:tcPr>
            <w:tcW w:w="3832" w:type="pct"/>
            <w:tcBorders>
              <w:top w:val="single" w:sz="4" w:space="0" w:color="auto"/>
              <w:left w:val="single" w:sz="4" w:space="0" w:color="auto"/>
              <w:bottom w:val="single" w:sz="4" w:space="0" w:color="auto"/>
              <w:right w:val="single" w:sz="4" w:space="0" w:color="auto"/>
            </w:tcBorders>
          </w:tcPr>
          <w:p w14:paraId="41015BB3" w14:textId="77777777" w:rsidR="00F316B9" w:rsidRPr="00887C6A" w:rsidRDefault="00F316B9" w:rsidP="00367726">
            <w:pPr>
              <w:pStyle w:val="TableBody"/>
            </w:pPr>
            <w:r w:rsidRPr="00887C6A">
              <w:rPr>
                <w:i/>
              </w:rPr>
              <w:t>Monthly Load Ratio Share per QSE</w:t>
            </w:r>
            <w:r w:rsidRPr="00887C6A">
              <w:t xml:space="preserve">—The LRS calculated for QSE </w:t>
            </w:r>
            <w:r w:rsidRPr="00887C6A">
              <w:rPr>
                <w:i/>
              </w:rPr>
              <w:t>q</w:t>
            </w:r>
            <w:r w:rsidRPr="00887C6A">
              <w:t xml:space="preserve"> for the 15-minute monthly peak-load Settlement Interval.  See Section 6.6.2.2, QSE Load Ratio Share for a 15-Minute Settlement Interval, for the calculation of LRS for a 15-minute Settlement Interval.</w:t>
            </w:r>
          </w:p>
        </w:tc>
      </w:tr>
      <w:tr w:rsidR="00F316B9" w:rsidRPr="00887C6A" w14:paraId="0926D811" w14:textId="77777777" w:rsidTr="00C47C0B">
        <w:trPr>
          <w:cantSplit/>
        </w:trPr>
        <w:tc>
          <w:tcPr>
            <w:tcW w:w="842" w:type="pct"/>
            <w:tcBorders>
              <w:top w:val="single" w:sz="4" w:space="0" w:color="auto"/>
              <w:left w:val="single" w:sz="4" w:space="0" w:color="auto"/>
              <w:bottom w:val="single" w:sz="4" w:space="0" w:color="auto"/>
              <w:right w:val="single" w:sz="4" w:space="0" w:color="auto"/>
            </w:tcBorders>
          </w:tcPr>
          <w:p w14:paraId="4AACCD57" w14:textId="77777777" w:rsidR="00F316B9" w:rsidRPr="00F316B9" w:rsidRDefault="00F316B9" w:rsidP="00367726">
            <w:pPr>
              <w:pStyle w:val="TableBody"/>
              <w:rPr>
                <w:i/>
              </w:rPr>
            </w:pPr>
            <w:r w:rsidRPr="00F316B9">
              <w:rPr>
                <w:i/>
              </w:rPr>
              <w:t>m</w:t>
            </w:r>
          </w:p>
        </w:tc>
        <w:tc>
          <w:tcPr>
            <w:tcW w:w="326" w:type="pct"/>
            <w:tcBorders>
              <w:top w:val="single" w:sz="4" w:space="0" w:color="auto"/>
              <w:left w:val="single" w:sz="4" w:space="0" w:color="auto"/>
              <w:bottom w:val="single" w:sz="4" w:space="0" w:color="auto"/>
              <w:right w:val="single" w:sz="4" w:space="0" w:color="auto"/>
            </w:tcBorders>
          </w:tcPr>
          <w:p w14:paraId="624E4EF5" w14:textId="77777777" w:rsidR="00F316B9" w:rsidRPr="00887C6A" w:rsidRDefault="00F316B9" w:rsidP="00367726">
            <w:pPr>
              <w:pStyle w:val="TableBody"/>
            </w:pPr>
            <w:r w:rsidRPr="00887C6A">
              <w:t>none</w:t>
            </w:r>
          </w:p>
        </w:tc>
        <w:tc>
          <w:tcPr>
            <w:tcW w:w="3832" w:type="pct"/>
            <w:tcBorders>
              <w:top w:val="single" w:sz="4" w:space="0" w:color="auto"/>
              <w:left w:val="single" w:sz="4" w:space="0" w:color="auto"/>
              <w:bottom w:val="single" w:sz="4" w:space="0" w:color="auto"/>
              <w:right w:val="single" w:sz="4" w:space="0" w:color="auto"/>
            </w:tcBorders>
          </w:tcPr>
          <w:p w14:paraId="7137EA5D" w14:textId="77777777" w:rsidR="00F316B9" w:rsidRPr="00887C6A" w:rsidRDefault="00F316B9" w:rsidP="00367726">
            <w:pPr>
              <w:pStyle w:val="TableBody"/>
            </w:pPr>
            <w:r w:rsidRPr="00887C6A">
              <w:t>A month.</w:t>
            </w:r>
          </w:p>
        </w:tc>
      </w:tr>
      <w:tr w:rsidR="00F316B9" w:rsidRPr="00887C6A" w14:paraId="4885E3C7" w14:textId="77777777" w:rsidTr="00C47C0B">
        <w:trPr>
          <w:cantSplit/>
        </w:trPr>
        <w:tc>
          <w:tcPr>
            <w:tcW w:w="842" w:type="pct"/>
            <w:tcBorders>
              <w:top w:val="single" w:sz="4" w:space="0" w:color="auto"/>
              <w:left w:val="single" w:sz="4" w:space="0" w:color="auto"/>
              <w:bottom w:val="single" w:sz="4" w:space="0" w:color="auto"/>
              <w:right w:val="single" w:sz="4" w:space="0" w:color="auto"/>
            </w:tcBorders>
          </w:tcPr>
          <w:p w14:paraId="323BB568" w14:textId="77777777" w:rsidR="00F316B9" w:rsidRPr="00F316B9" w:rsidRDefault="00F316B9" w:rsidP="00367726">
            <w:pPr>
              <w:pStyle w:val="TableBody"/>
              <w:rPr>
                <w:i/>
              </w:rPr>
            </w:pPr>
            <w:r w:rsidRPr="00F316B9">
              <w:rPr>
                <w:i/>
              </w:rPr>
              <w:t>q</w:t>
            </w:r>
          </w:p>
        </w:tc>
        <w:tc>
          <w:tcPr>
            <w:tcW w:w="326" w:type="pct"/>
            <w:tcBorders>
              <w:top w:val="single" w:sz="4" w:space="0" w:color="auto"/>
              <w:left w:val="single" w:sz="4" w:space="0" w:color="auto"/>
              <w:bottom w:val="single" w:sz="4" w:space="0" w:color="auto"/>
              <w:right w:val="single" w:sz="4" w:space="0" w:color="auto"/>
            </w:tcBorders>
          </w:tcPr>
          <w:p w14:paraId="37AB1738" w14:textId="77777777" w:rsidR="00F316B9" w:rsidRPr="00887C6A" w:rsidRDefault="00F316B9" w:rsidP="00367726">
            <w:pPr>
              <w:pStyle w:val="TableBody"/>
            </w:pPr>
            <w:r w:rsidRPr="00887C6A">
              <w:t>none</w:t>
            </w:r>
          </w:p>
        </w:tc>
        <w:tc>
          <w:tcPr>
            <w:tcW w:w="3832" w:type="pct"/>
            <w:tcBorders>
              <w:top w:val="single" w:sz="4" w:space="0" w:color="auto"/>
              <w:left w:val="single" w:sz="4" w:space="0" w:color="auto"/>
              <w:bottom w:val="single" w:sz="4" w:space="0" w:color="auto"/>
              <w:right w:val="single" w:sz="4" w:space="0" w:color="auto"/>
            </w:tcBorders>
          </w:tcPr>
          <w:p w14:paraId="39A6A147" w14:textId="77777777" w:rsidR="00F316B9" w:rsidRPr="00887C6A" w:rsidRDefault="00F316B9" w:rsidP="00367726">
            <w:pPr>
              <w:pStyle w:val="TableBody"/>
            </w:pPr>
            <w:r w:rsidRPr="00887C6A">
              <w:t>A QSE.</w:t>
            </w:r>
          </w:p>
        </w:tc>
      </w:tr>
      <w:tr w:rsidR="00F316B9" w:rsidRPr="00887C6A" w14:paraId="2D2C837D" w14:textId="77777777" w:rsidTr="00C47C0B">
        <w:trPr>
          <w:cantSplit/>
        </w:trPr>
        <w:tc>
          <w:tcPr>
            <w:tcW w:w="842" w:type="pct"/>
            <w:tcBorders>
              <w:top w:val="single" w:sz="4" w:space="0" w:color="auto"/>
              <w:left w:val="single" w:sz="4" w:space="0" w:color="auto"/>
              <w:bottom w:val="single" w:sz="4" w:space="0" w:color="auto"/>
              <w:right w:val="single" w:sz="4" w:space="0" w:color="auto"/>
            </w:tcBorders>
          </w:tcPr>
          <w:p w14:paraId="538031F8" w14:textId="77777777" w:rsidR="00F316B9" w:rsidRPr="00F316B9" w:rsidRDefault="00F316B9" w:rsidP="00367726">
            <w:pPr>
              <w:pStyle w:val="TableBody"/>
              <w:rPr>
                <w:i/>
              </w:rPr>
            </w:pPr>
            <w:r w:rsidRPr="00F316B9">
              <w:rPr>
                <w:i/>
              </w:rPr>
              <w:t>o</w:t>
            </w:r>
          </w:p>
        </w:tc>
        <w:tc>
          <w:tcPr>
            <w:tcW w:w="326" w:type="pct"/>
            <w:tcBorders>
              <w:top w:val="single" w:sz="4" w:space="0" w:color="auto"/>
              <w:left w:val="single" w:sz="4" w:space="0" w:color="auto"/>
              <w:bottom w:val="single" w:sz="4" w:space="0" w:color="auto"/>
              <w:right w:val="single" w:sz="4" w:space="0" w:color="auto"/>
            </w:tcBorders>
          </w:tcPr>
          <w:p w14:paraId="7809C76A" w14:textId="77777777" w:rsidR="00F316B9" w:rsidRPr="00887C6A" w:rsidRDefault="00F316B9" w:rsidP="00367726">
            <w:pPr>
              <w:pStyle w:val="TableBody"/>
            </w:pPr>
            <w:r w:rsidRPr="00887C6A">
              <w:t>none</w:t>
            </w:r>
          </w:p>
        </w:tc>
        <w:tc>
          <w:tcPr>
            <w:tcW w:w="3832" w:type="pct"/>
            <w:tcBorders>
              <w:top w:val="single" w:sz="4" w:space="0" w:color="auto"/>
              <w:left w:val="single" w:sz="4" w:space="0" w:color="auto"/>
              <w:bottom w:val="single" w:sz="4" w:space="0" w:color="auto"/>
              <w:right w:val="single" w:sz="4" w:space="0" w:color="auto"/>
            </w:tcBorders>
          </w:tcPr>
          <w:p w14:paraId="2A3422EC" w14:textId="77777777" w:rsidR="00F316B9" w:rsidRPr="00887C6A" w:rsidRDefault="00F316B9" w:rsidP="00367726">
            <w:pPr>
              <w:pStyle w:val="TableBody"/>
            </w:pPr>
            <w:r w:rsidRPr="00887C6A">
              <w:t>A CRR Owner.</w:t>
            </w:r>
          </w:p>
        </w:tc>
      </w:tr>
    </w:tbl>
    <w:p w14:paraId="1FBD1E64" w14:textId="77777777" w:rsidR="00C47C0B" w:rsidRDefault="00C47C0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C47C0B" w:rsidRPr="00887C6A" w14:paraId="73B67028" w14:textId="77777777" w:rsidTr="00C47C0B">
        <w:tc>
          <w:tcPr>
            <w:tcW w:w="5000" w:type="pct"/>
            <w:shd w:val="pct12" w:color="auto" w:fill="auto"/>
          </w:tcPr>
          <w:p w14:paraId="35439CD9" w14:textId="0396BABB" w:rsidR="00C47C0B" w:rsidRPr="00887C6A" w:rsidRDefault="00C47C0B" w:rsidP="00E96520">
            <w:pPr>
              <w:pStyle w:val="BodyTextNumbered"/>
              <w:spacing w:before="120"/>
              <w:ind w:left="0" w:firstLine="0"/>
              <w:rPr>
                <w:b/>
                <w:i/>
                <w:iCs w:val="0"/>
                <w:szCs w:val="24"/>
              </w:rPr>
            </w:pPr>
            <w:bookmarkStart w:id="324" w:name="_Toc405805804"/>
            <w:bookmarkEnd w:id="315"/>
            <w:bookmarkEnd w:id="316"/>
            <w:bookmarkEnd w:id="317"/>
            <w:bookmarkEnd w:id="320"/>
            <w:bookmarkEnd w:id="321"/>
            <w:bookmarkEnd w:id="322"/>
            <w:r w:rsidRPr="00887C6A">
              <w:rPr>
                <w:b/>
                <w:i/>
                <w:iCs w:val="0"/>
                <w:szCs w:val="24"/>
              </w:rPr>
              <w:t>[NPRR</w:t>
            </w:r>
            <w:r>
              <w:rPr>
                <w:b/>
                <w:i/>
                <w:iCs w:val="0"/>
                <w:szCs w:val="24"/>
              </w:rPr>
              <w:t>1030</w:t>
            </w:r>
            <w:r w:rsidRPr="00887C6A">
              <w:rPr>
                <w:b/>
                <w:i/>
                <w:iCs w:val="0"/>
                <w:szCs w:val="24"/>
              </w:rPr>
              <w:t xml:space="preserve">:  </w:t>
            </w:r>
            <w:r>
              <w:rPr>
                <w:b/>
                <w:i/>
                <w:iCs w:val="0"/>
                <w:szCs w:val="24"/>
              </w:rPr>
              <w:t xml:space="preserve">Replace </w:t>
            </w:r>
            <w:r w:rsidRPr="00887C6A">
              <w:rPr>
                <w:b/>
                <w:i/>
                <w:iCs w:val="0"/>
                <w:szCs w:val="24"/>
              </w:rPr>
              <w:t>paragraph</w:t>
            </w:r>
            <w:r>
              <w:rPr>
                <w:b/>
                <w:i/>
                <w:iCs w:val="0"/>
                <w:szCs w:val="24"/>
              </w:rPr>
              <w:t xml:space="preserve"> (2) above with the following</w:t>
            </w:r>
            <w:r w:rsidRPr="00887C6A">
              <w:rPr>
                <w:b/>
                <w:i/>
                <w:iCs w:val="0"/>
                <w:szCs w:val="24"/>
              </w:rPr>
              <w:t xml:space="preserve"> upon system implementation:]</w:t>
            </w:r>
          </w:p>
          <w:p w14:paraId="7DE50559" w14:textId="77777777" w:rsidR="00C47C0B" w:rsidRDefault="00C47C0B" w:rsidP="00C47C0B">
            <w:pPr>
              <w:pStyle w:val="BodyTextNumbered"/>
            </w:pPr>
            <w:r>
              <w:t>(2)</w:t>
            </w:r>
            <w:r>
              <w:tab/>
              <w:t>The credit to each QSE representing LSEs for a given month is calculated as follows:</w:t>
            </w:r>
          </w:p>
          <w:p w14:paraId="560B2356" w14:textId="77777777" w:rsidR="00C47C0B" w:rsidRDefault="00C47C0B" w:rsidP="00C47C0B">
            <w:pPr>
              <w:pStyle w:val="FormulaBold"/>
            </w:pPr>
            <w:r>
              <w:t xml:space="preserve">LACRRAMT </w:t>
            </w:r>
            <w:r>
              <w:rPr>
                <w:i/>
                <w:vertAlign w:val="subscript"/>
              </w:rPr>
              <w:t xml:space="preserve">q       </w:t>
            </w:r>
            <w:r>
              <w:t>=</w:t>
            </w:r>
            <w:r>
              <w:tab/>
              <w:t xml:space="preserve">(-1) * (CRRDC </w:t>
            </w:r>
            <w:r>
              <w:rPr>
                <w:i/>
                <w:vertAlign w:val="subscript"/>
              </w:rPr>
              <w:t>q</w:t>
            </w:r>
            <w:r>
              <w:t xml:space="preserve"> + CRRNDC </w:t>
            </w:r>
            <w:r>
              <w:rPr>
                <w:i/>
                <w:vertAlign w:val="subscript"/>
              </w:rPr>
              <w:t>q</w:t>
            </w:r>
            <w:r>
              <w:t>)</w:t>
            </w:r>
          </w:p>
          <w:p w14:paraId="04578BC3" w14:textId="77777777" w:rsidR="00C47C0B" w:rsidRDefault="00C47C0B" w:rsidP="00C47C0B">
            <w:pPr>
              <w:pStyle w:val="BodyText"/>
              <w:ind w:firstLine="720"/>
            </w:pPr>
            <w:r>
              <w:t>Where:</w:t>
            </w:r>
          </w:p>
          <w:p w14:paraId="2D99726F" w14:textId="77777777" w:rsidR="00C47C0B" w:rsidRDefault="00C47C0B" w:rsidP="00C47C0B">
            <w:pPr>
              <w:pStyle w:val="FormulaBold"/>
              <w:rPr>
                <w:b w:val="0"/>
                <w:i/>
                <w:vertAlign w:val="subscript"/>
              </w:rPr>
            </w:pPr>
            <w:r>
              <w:rPr>
                <w:b w:val="0"/>
              </w:rPr>
              <w:t xml:space="preserve">CRRNDC </w:t>
            </w:r>
            <w:r>
              <w:rPr>
                <w:b w:val="0"/>
                <w:i/>
                <w:vertAlign w:val="subscript"/>
              </w:rPr>
              <w:t>q</w:t>
            </w:r>
            <w:r>
              <w:rPr>
                <w:i/>
                <w:vertAlign w:val="subscript"/>
              </w:rPr>
              <w:t xml:space="preserve">       </w:t>
            </w:r>
            <w:r>
              <w:rPr>
                <w:b w:val="0"/>
              </w:rPr>
              <w:t>=</w:t>
            </w:r>
            <w:r>
              <w:rPr>
                <w:b w:val="0"/>
              </w:rPr>
              <w:tab/>
              <w:t xml:space="preserve">(CRRALLOCTOT </w:t>
            </w:r>
            <w:r>
              <w:rPr>
                <w:b w:val="0"/>
                <w:lang w:val="it-IT"/>
              </w:rPr>
              <w:t>–</w:t>
            </w:r>
            <w:r>
              <w:rPr>
                <w:b w:val="0"/>
                <w:i/>
              </w:rPr>
              <w:t xml:space="preserve"> </w:t>
            </w:r>
            <w:r>
              <w:rPr>
                <w:b w:val="0"/>
                <w:position w:val="-22"/>
              </w:rPr>
              <w:object w:dxaOrig="195" w:dyaOrig="435" w14:anchorId="3E8FE64D">
                <v:shape id="_x0000_i1138" type="#_x0000_t75" style="width:10.3pt;height:21.2pt" o:ole="">
                  <v:imagedata r:id="rId67" o:title=""/>
                </v:shape>
                <o:OLEObject Type="Embed" ProgID="Equation.3" ShapeID="_x0000_i1138" DrawAspect="Content" ObjectID="_1825493012" r:id="rId159"/>
              </w:object>
            </w:r>
            <w:r>
              <w:rPr>
                <w:b w:val="0"/>
              </w:rPr>
              <w:t xml:space="preserve">CRRDC </w:t>
            </w:r>
            <w:r>
              <w:rPr>
                <w:b w:val="0"/>
                <w:i/>
                <w:vertAlign w:val="subscript"/>
              </w:rPr>
              <w:t>q</w:t>
            </w:r>
            <w:r>
              <w:rPr>
                <w:b w:val="0"/>
              </w:rPr>
              <w:t xml:space="preserve"> ) * MLRS </w:t>
            </w:r>
            <w:r>
              <w:rPr>
                <w:b w:val="0"/>
                <w:i/>
                <w:vertAlign w:val="subscript"/>
              </w:rPr>
              <w:t>q</w:t>
            </w:r>
          </w:p>
          <w:p w14:paraId="72C7E7CF" w14:textId="77777777" w:rsidR="00C47C0B" w:rsidRDefault="00C47C0B" w:rsidP="00C47C0B">
            <w:pPr>
              <w:pStyle w:val="FormulaBold"/>
              <w:rPr>
                <w:b w:val="0"/>
                <w:i/>
                <w:vertAlign w:val="subscript"/>
              </w:rPr>
            </w:pPr>
            <w:r>
              <w:rPr>
                <w:b w:val="0"/>
              </w:rPr>
              <w:t xml:space="preserve">CRRDC </w:t>
            </w:r>
            <w:r>
              <w:rPr>
                <w:b w:val="0"/>
                <w:i/>
                <w:vertAlign w:val="subscript"/>
              </w:rPr>
              <w:t>q</w:t>
            </w:r>
            <w:r>
              <w:rPr>
                <w:i/>
                <w:vertAlign w:val="subscript"/>
              </w:rPr>
              <w:t xml:space="preserve">           </w:t>
            </w:r>
            <w:r>
              <w:rPr>
                <w:b w:val="0"/>
              </w:rPr>
              <w:t xml:space="preserve">= </w:t>
            </w:r>
            <w:r>
              <w:rPr>
                <w:b w:val="0"/>
              </w:rPr>
              <w:tab/>
              <w:t xml:space="preserve">CRRALLOCTOT * DCMLRS </w:t>
            </w:r>
            <w:r>
              <w:rPr>
                <w:b w:val="0"/>
                <w:i/>
                <w:vertAlign w:val="subscript"/>
              </w:rPr>
              <w:t>q</w:t>
            </w:r>
          </w:p>
          <w:p w14:paraId="7A14E815" w14:textId="77777777" w:rsidR="00C47C0B" w:rsidRDefault="00C47C0B" w:rsidP="00C47C0B">
            <w:pPr>
              <w:pStyle w:val="FormulaBold"/>
              <w:rPr>
                <w:b w:val="0"/>
              </w:rPr>
            </w:pPr>
            <w:r>
              <w:rPr>
                <w:b w:val="0"/>
              </w:rPr>
              <w:t>CRRALLOCTOT</w:t>
            </w:r>
            <w:r>
              <w:rPr>
                <w:i/>
                <w:vertAlign w:val="subscript"/>
              </w:rPr>
              <w:t xml:space="preserve">       </w:t>
            </w:r>
            <w:r>
              <w:rPr>
                <w:b w:val="0"/>
              </w:rPr>
              <w:t>=</w:t>
            </w:r>
            <w:r>
              <w:rPr>
                <w:b w:val="0"/>
              </w:rPr>
              <w:tab/>
              <w:t xml:space="preserve">Max ((CRRBACRTOT + CRRFEETOT + CRRRAMTTOT) </w:t>
            </w:r>
            <w:r>
              <w:rPr>
                <w:b w:val="0"/>
                <w:lang w:val="it-IT"/>
              </w:rPr>
              <w:t>–</w:t>
            </w:r>
            <w:r>
              <w:rPr>
                <w:b w:val="0"/>
              </w:rPr>
              <w:t xml:space="preserve"> (</w:t>
            </w:r>
            <w:r>
              <w:rPr>
                <w:b w:val="0"/>
                <w:lang w:val="it-IT"/>
              </w:rPr>
              <w:t>FUNDCAP – CRRBAFBBAL</w:t>
            </w:r>
            <w:r>
              <w:rPr>
                <w:b w:val="0"/>
              </w:rPr>
              <w:t>),</w:t>
            </w:r>
            <w:r w:rsidR="00FC62B6">
              <w:rPr>
                <w:b w:val="0"/>
              </w:rPr>
              <w:t xml:space="preserve"> </w:t>
            </w:r>
            <w:r>
              <w:rPr>
                <w:b w:val="0"/>
              </w:rPr>
              <w:t>0)</w:t>
            </w:r>
          </w:p>
          <w:p w14:paraId="0F185F73" w14:textId="77777777" w:rsidR="00C47C0B" w:rsidRDefault="00C47C0B" w:rsidP="00C47C0B">
            <w:pPr>
              <w:pStyle w:val="Formula"/>
            </w:pPr>
            <w:r>
              <w:t>CRRRAMTTOT    =</w:t>
            </w:r>
            <w:r>
              <w:rPr>
                <w:b/>
              </w:rPr>
              <w:tab/>
            </w:r>
            <w:r>
              <w:rPr>
                <w:position w:val="-20"/>
              </w:rPr>
              <w:object w:dxaOrig="210" w:dyaOrig="435" w14:anchorId="3182E8D2">
                <v:shape id="_x0000_i1139" type="#_x0000_t75" style="width:10.9pt;height:21.2pt" o:ole="">
                  <v:imagedata r:id="rId157" o:title=""/>
                </v:shape>
                <o:OLEObject Type="Embed" ProgID="Equation.3" ShapeID="_x0000_i1139" DrawAspect="Content" ObjectID="_1825493013" r:id="rId160"/>
              </w:object>
            </w:r>
            <w:r>
              <w:t xml:space="preserve">CRRRAMT </w:t>
            </w:r>
            <w:r>
              <w:rPr>
                <w:i/>
                <w:vertAlign w:val="subscript"/>
              </w:rPr>
              <w:t>o</w:t>
            </w:r>
          </w:p>
          <w:p w14:paraId="35126EF5" w14:textId="77777777" w:rsidR="00C47C0B" w:rsidRDefault="00C47C0B" w:rsidP="00C47C0B">
            <w:r>
              <w:t>The above variables are defined as follows: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605"/>
              <w:gridCol w:w="6852"/>
            </w:tblGrid>
            <w:tr w:rsidR="00F00C42" w14:paraId="3D56B887" w14:textId="77777777" w:rsidTr="00F00C42">
              <w:trPr>
                <w:cantSplit/>
                <w:tblHeader/>
              </w:trPr>
              <w:tc>
                <w:tcPr>
                  <w:tcW w:w="842" w:type="pct"/>
                  <w:tcBorders>
                    <w:top w:val="single" w:sz="4" w:space="0" w:color="auto"/>
                    <w:left w:val="single" w:sz="4" w:space="0" w:color="auto"/>
                    <w:bottom w:val="single" w:sz="4" w:space="0" w:color="auto"/>
                    <w:right w:val="single" w:sz="4" w:space="0" w:color="auto"/>
                  </w:tcBorders>
                  <w:hideMark/>
                </w:tcPr>
                <w:p w14:paraId="1F377EFA" w14:textId="77777777" w:rsidR="00F00C42" w:rsidRDefault="00F00C42" w:rsidP="00F00C42">
                  <w:pPr>
                    <w:pStyle w:val="TableHead"/>
                  </w:pPr>
                  <w:r>
                    <w:lastRenderedPageBreak/>
                    <w:t>Variable</w:t>
                  </w:r>
                </w:p>
              </w:tc>
              <w:tc>
                <w:tcPr>
                  <w:tcW w:w="326" w:type="pct"/>
                  <w:tcBorders>
                    <w:top w:val="single" w:sz="4" w:space="0" w:color="auto"/>
                    <w:left w:val="single" w:sz="4" w:space="0" w:color="auto"/>
                    <w:bottom w:val="single" w:sz="4" w:space="0" w:color="auto"/>
                    <w:right w:val="single" w:sz="4" w:space="0" w:color="auto"/>
                  </w:tcBorders>
                  <w:hideMark/>
                </w:tcPr>
                <w:p w14:paraId="2F0F0BB9" w14:textId="77777777" w:rsidR="00F00C42" w:rsidRDefault="00F00C42" w:rsidP="00F00C42">
                  <w:pPr>
                    <w:pStyle w:val="TableHead"/>
                  </w:pPr>
                  <w:r>
                    <w:t>Unit</w:t>
                  </w:r>
                </w:p>
              </w:tc>
              <w:tc>
                <w:tcPr>
                  <w:tcW w:w="3832" w:type="pct"/>
                  <w:tcBorders>
                    <w:top w:val="single" w:sz="4" w:space="0" w:color="auto"/>
                    <w:left w:val="single" w:sz="4" w:space="0" w:color="auto"/>
                    <w:bottom w:val="single" w:sz="4" w:space="0" w:color="auto"/>
                    <w:right w:val="single" w:sz="4" w:space="0" w:color="auto"/>
                  </w:tcBorders>
                  <w:hideMark/>
                </w:tcPr>
                <w:p w14:paraId="6F4175F2" w14:textId="77777777" w:rsidR="00F00C42" w:rsidRDefault="00F00C42" w:rsidP="00F00C42">
                  <w:pPr>
                    <w:pStyle w:val="TableHead"/>
                  </w:pPr>
                  <w:r>
                    <w:t>Definition</w:t>
                  </w:r>
                </w:p>
              </w:tc>
            </w:tr>
            <w:tr w:rsidR="00F00C42" w14:paraId="49F94867" w14:textId="77777777" w:rsidTr="00F00C42">
              <w:trPr>
                <w:cantSplit/>
              </w:trPr>
              <w:tc>
                <w:tcPr>
                  <w:tcW w:w="842" w:type="pct"/>
                  <w:tcBorders>
                    <w:top w:val="single" w:sz="4" w:space="0" w:color="auto"/>
                    <w:left w:val="single" w:sz="4" w:space="0" w:color="auto"/>
                    <w:bottom w:val="single" w:sz="4" w:space="0" w:color="auto"/>
                    <w:right w:val="single" w:sz="4" w:space="0" w:color="auto"/>
                  </w:tcBorders>
                  <w:hideMark/>
                </w:tcPr>
                <w:p w14:paraId="42F1F75F" w14:textId="77777777" w:rsidR="00F00C42" w:rsidRDefault="00F00C42" w:rsidP="00F00C42">
                  <w:pPr>
                    <w:pStyle w:val="TableBody"/>
                    <w:rPr>
                      <w:lang w:val="it-IT"/>
                    </w:rPr>
                  </w:pPr>
                  <w:r>
                    <w:t xml:space="preserve">LACRRAMT </w:t>
                  </w:r>
                  <w:r>
                    <w:rPr>
                      <w:i/>
                      <w:vertAlign w:val="subscript"/>
                    </w:rPr>
                    <w:t>q</w:t>
                  </w:r>
                </w:p>
              </w:tc>
              <w:tc>
                <w:tcPr>
                  <w:tcW w:w="326" w:type="pct"/>
                  <w:tcBorders>
                    <w:top w:val="single" w:sz="4" w:space="0" w:color="auto"/>
                    <w:left w:val="single" w:sz="4" w:space="0" w:color="auto"/>
                    <w:bottom w:val="single" w:sz="4" w:space="0" w:color="auto"/>
                    <w:right w:val="single" w:sz="4" w:space="0" w:color="auto"/>
                  </w:tcBorders>
                  <w:hideMark/>
                </w:tcPr>
                <w:p w14:paraId="57ABD9AB" w14:textId="77777777" w:rsidR="00F00C42" w:rsidRDefault="00F00C42" w:rsidP="00F00C42">
                  <w:pPr>
                    <w:pStyle w:val="TableBody"/>
                    <w:rPr>
                      <w:bCs/>
                      <w:iCs w:val="0"/>
                    </w:rPr>
                  </w:pPr>
                  <w:r>
                    <w:t>$</w:t>
                  </w:r>
                </w:p>
              </w:tc>
              <w:tc>
                <w:tcPr>
                  <w:tcW w:w="3832" w:type="pct"/>
                  <w:tcBorders>
                    <w:top w:val="single" w:sz="4" w:space="0" w:color="auto"/>
                    <w:left w:val="single" w:sz="4" w:space="0" w:color="auto"/>
                    <w:bottom w:val="single" w:sz="4" w:space="0" w:color="auto"/>
                    <w:right w:val="single" w:sz="4" w:space="0" w:color="auto"/>
                  </w:tcBorders>
                  <w:hideMark/>
                </w:tcPr>
                <w:p w14:paraId="76CA4D02" w14:textId="77777777" w:rsidR="00F00C42" w:rsidRDefault="00F00C42" w:rsidP="006241C7">
                  <w:pPr>
                    <w:pStyle w:val="TableBody"/>
                    <w:rPr>
                      <w:bCs/>
                      <w:i/>
                      <w:iCs w:val="0"/>
                    </w:rPr>
                  </w:pPr>
                  <w:r>
                    <w:rPr>
                      <w:i/>
                    </w:rPr>
                    <w:t>Load-Allocated CRR Amount per QSE</w:t>
                  </w:r>
                  <w:r>
                    <w:t xml:space="preserve">—The allocated surplus from the CRR Balancing Account and CRR Auction PTP Option Award Charge Total at the end of the month to QSE </w:t>
                  </w:r>
                  <w:r>
                    <w:rPr>
                      <w:i/>
                    </w:rPr>
                    <w:t>q</w:t>
                  </w:r>
                  <w:r>
                    <w:t xml:space="preserve"> with </w:t>
                  </w:r>
                  <w:r w:rsidR="006241C7">
                    <w:t xml:space="preserve">Loads and Direct Current Tie (DC Tie) </w:t>
                  </w:r>
                  <w:r>
                    <w:t>exports.</w:t>
                  </w:r>
                </w:p>
              </w:tc>
            </w:tr>
            <w:tr w:rsidR="00F00C42" w14:paraId="2F7AAAFF" w14:textId="77777777" w:rsidTr="00F00C42">
              <w:trPr>
                <w:cantSplit/>
              </w:trPr>
              <w:tc>
                <w:tcPr>
                  <w:tcW w:w="842" w:type="pct"/>
                  <w:tcBorders>
                    <w:top w:val="single" w:sz="4" w:space="0" w:color="auto"/>
                    <w:left w:val="single" w:sz="4" w:space="0" w:color="auto"/>
                    <w:bottom w:val="single" w:sz="4" w:space="0" w:color="auto"/>
                    <w:right w:val="single" w:sz="4" w:space="0" w:color="auto"/>
                  </w:tcBorders>
                  <w:hideMark/>
                </w:tcPr>
                <w:p w14:paraId="7B5B68DD" w14:textId="77777777" w:rsidR="00F00C42" w:rsidRDefault="00F00C42" w:rsidP="00F00C42">
                  <w:pPr>
                    <w:pStyle w:val="TableBody"/>
                  </w:pPr>
                  <w:r>
                    <w:t xml:space="preserve">CRRDC </w:t>
                  </w:r>
                  <w:r>
                    <w:rPr>
                      <w:i/>
                      <w:vertAlign w:val="subscript"/>
                    </w:rPr>
                    <w:t>q</w:t>
                  </w:r>
                </w:p>
              </w:tc>
              <w:tc>
                <w:tcPr>
                  <w:tcW w:w="326" w:type="pct"/>
                  <w:tcBorders>
                    <w:top w:val="single" w:sz="4" w:space="0" w:color="auto"/>
                    <w:left w:val="single" w:sz="4" w:space="0" w:color="auto"/>
                    <w:bottom w:val="single" w:sz="4" w:space="0" w:color="auto"/>
                    <w:right w:val="single" w:sz="4" w:space="0" w:color="auto"/>
                  </w:tcBorders>
                  <w:hideMark/>
                </w:tcPr>
                <w:p w14:paraId="7CD2D121" w14:textId="77777777" w:rsidR="00F00C42" w:rsidRDefault="00F00C42" w:rsidP="00F00C42">
                  <w:pPr>
                    <w:pStyle w:val="TableBody"/>
                  </w:pPr>
                  <w:r>
                    <w:t>$</w:t>
                  </w:r>
                </w:p>
              </w:tc>
              <w:tc>
                <w:tcPr>
                  <w:tcW w:w="3832" w:type="pct"/>
                  <w:tcBorders>
                    <w:top w:val="single" w:sz="4" w:space="0" w:color="auto"/>
                    <w:left w:val="single" w:sz="4" w:space="0" w:color="auto"/>
                    <w:bottom w:val="single" w:sz="4" w:space="0" w:color="auto"/>
                    <w:right w:val="single" w:sz="4" w:space="0" w:color="auto"/>
                  </w:tcBorders>
                  <w:hideMark/>
                </w:tcPr>
                <w:p w14:paraId="3EADE017" w14:textId="77777777" w:rsidR="00F00C42" w:rsidRDefault="00F00C42" w:rsidP="003E441E">
                  <w:pPr>
                    <w:pStyle w:val="TableBody"/>
                  </w:pPr>
                  <w:r>
                    <w:rPr>
                      <w:i/>
                    </w:rPr>
                    <w:t>CRR Amount for DC Tie Exports per QSE</w:t>
                  </w:r>
                  <w:r>
                    <w:t xml:space="preserve">—The allocated surplus from the CRR Balancing Account and CRR Auction PTP Option Award Charge Total at the end of the month to QSE </w:t>
                  </w:r>
                  <w:r>
                    <w:rPr>
                      <w:i/>
                    </w:rPr>
                    <w:t xml:space="preserve">q </w:t>
                  </w:r>
                  <w:r w:rsidRPr="006241C7">
                    <w:t>for DC Tie Exports</w:t>
                  </w:r>
                  <w:r>
                    <w:t xml:space="preserve"> based on DC Tie ratio shares for the month.</w:t>
                  </w:r>
                </w:p>
              </w:tc>
            </w:tr>
            <w:tr w:rsidR="00F00C42" w14:paraId="23F58B9E" w14:textId="77777777" w:rsidTr="00F00C42">
              <w:trPr>
                <w:cantSplit/>
              </w:trPr>
              <w:tc>
                <w:tcPr>
                  <w:tcW w:w="842" w:type="pct"/>
                  <w:tcBorders>
                    <w:top w:val="single" w:sz="4" w:space="0" w:color="auto"/>
                    <w:left w:val="single" w:sz="4" w:space="0" w:color="auto"/>
                    <w:bottom w:val="single" w:sz="4" w:space="0" w:color="auto"/>
                    <w:right w:val="single" w:sz="4" w:space="0" w:color="auto"/>
                  </w:tcBorders>
                  <w:hideMark/>
                </w:tcPr>
                <w:p w14:paraId="0FFECDE9" w14:textId="77777777" w:rsidR="00F00C42" w:rsidRDefault="00F00C42" w:rsidP="00F00C42">
                  <w:pPr>
                    <w:pStyle w:val="TableBody"/>
                    <w:rPr>
                      <w:lang w:val="it-IT"/>
                    </w:rPr>
                  </w:pPr>
                  <w:r>
                    <w:t xml:space="preserve">CRRNDC </w:t>
                  </w:r>
                  <w:r>
                    <w:rPr>
                      <w:i/>
                      <w:vertAlign w:val="subscript"/>
                    </w:rPr>
                    <w:t>q</w:t>
                  </w:r>
                </w:p>
              </w:tc>
              <w:tc>
                <w:tcPr>
                  <w:tcW w:w="326" w:type="pct"/>
                  <w:tcBorders>
                    <w:top w:val="single" w:sz="4" w:space="0" w:color="auto"/>
                    <w:left w:val="single" w:sz="4" w:space="0" w:color="auto"/>
                    <w:bottom w:val="single" w:sz="4" w:space="0" w:color="auto"/>
                    <w:right w:val="single" w:sz="4" w:space="0" w:color="auto"/>
                  </w:tcBorders>
                  <w:hideMark/>
                </w:tcPr>
                <w:p w14:paraId="3D2E0BE2" w14:textId="77777777" w:rsidR="00F00C42" w:rsidRDefault="00F00C42" w:rsidP="00F00C42">
                  <w:pPr>
                    <w:pStyle w:val="TableBody"/>
                    <w:rPr>
                      <w:bCs/>
                      <w:iCs w:val="0"/>
                    </w:rPr>
                  </w:pPr>
                  <w:r>
                    <w:t>$</w:t>
                  </w:r>
                </w:p>
              </w:tc>
              <w:tc>
                <w:tcPr>
                  <w:tcW w:w="3832" w:type="pct"/>
                  <w:tcBorders>
                    <w:top w:val="single" w:sz="4" w:space="0" w:color="auto"/>
                    <w:left w:val="single" w:sz="4" w:space="0" w:color="auto"/>
                    <w:bottom w:val="single" w:sz="4" w:space="0" w:color="auto"/>
                    <w:right w:val="single" w:sz="4" w:space="0" w:color="auto"/>
                  </w:tcBorders>
                  <w:hideMark/>
                </w:tcPr>
                <w:p w14:paraId="2A8AA556" w14:textId="77777777" w:rsidR="00F00C42" w:rsidRDefault="00F00C42" w:rsidP="00F00C42">
                  <w:pPr>
                    <w:pStyle w:val="TableBody"/>
                    <w:rPr>
                      <w:bCs/>
                      <w:i/>
                      <w:iCs w:val="0"/>
                    </w:rPr>
                  </w:pPr>
                  <w:r>
                    <w:rPr>
                      <w:i/>
                    </w:rPr>
                    <w:t>CRR Amount for Non-DC Tie Loads per QSE</w:t>
                  </w:r>
                  <w:r>
                    <w:t xml:space="preserve">—The allocated surplus from the CRR Balancing Account and CRR Auction PTP Option Award Charge Total at the end of the month to QSE </w:t>
                  </w:r>
                  <w:r>
                    <w:rPr>
                      <w:i/>
                    </w:rPr>
                    <w:t xml:space="preserve">q </w:t>
                  </w:r>
                  <w:r>
                    <w:t>for Load (excluding DC Tie exports), based on ratio share for the peak Load 15-minute Settlement Interval for the month.</w:t>
                  </w:r>
                </w:p>
              </w:tc>
            </w:tr>
            <w:tr w:rsidR="00F00C42" w14:paraId="310EE31B" w14:textId="77777777" w:rsidTr="00F00C42">
              <w:trPr>
                <w:cantSplit/>
              </w:trPr>
              <w:tc>
                <w:tcPr>
                  <w:tcW w:w="842" w:type="pct"/>
                  <w:tcBorders>
                    <w:top w:val="single" w:sz="4" w:space="0" w:color="auto"/>
                    <w:left w:val="single" w:sz="4" w:space="0" w:color="auto"/>
                    <w:bottom w:val="single" w:sz="4" w:space="0" w:color="auto"/>
                    <w:right w:val="single" w:sz="4" w:space="0" w:color="auto"/>
                  </w:tcBorders>
                  <w:hideMark/>
                </w:tcPr>
                <w:p w14:paraId="1DF9E8CB" w14:textId="77777777" w:rsidR="00F00C42" w:rsidRDefault="00F00C42" w:rsidP="00F00C42">
                  <w:pPr>
                    <w:pStyle w:val="TableBody"/>
                  </w:pPr>
                  <w:r>
                    <w:rPr>
                      <w:lang w:val="it-IT"/>
                    </w:rPr>
                    <w:t>CRRBAFBBAL</w:t>
                  </w:r>
                </w:p>
              </w:tc>
              <w:tc>
                <w:tcPr>
                  <w:tcW w:w="326" w:type="pct"/>
                  <w:tcBorders>
                    <w:top w:val="single" w:sz="4" w:space="0" w:color="auto"/>
                    <w:left w:val="single" w:sz="4" w:space="0" w:color="auto"/>
                    <w:bottom w:val="single" w:sz="4" w:space="0" w:color="auto"/>
                    <w:right w:val="single" w:sz="4" w:space="0" w:color="auto"/>
                  </w:tcBorders>
                  <w:hideMark/>
                </w:tcPr>
                <w:p w14:paraId="176476A9" w14:textId="77777777" w:rsidR="00F00C42" w:rsidRDefault="00F00C42" w:rsidP="00F00C42">
                  <w:pPr>
                    <w:pStyle w:val="TableBody"/>
                  </w:pPr>
                  <w:r>
                    <w:rPr>
                      <w:bCs/>
                      <w:iCs w:val="0"/>
                    </w:rPr>
                    <w:t>$</w:t>
                  </w:r>
                </w:p>
              </w:tc>
              <w:tc>
                <w:tcPr>
                  <w:tcW w:w="3832" w:type="pct"/>
                  <w:tcBorders>
                    <w:top w:val="single" w:sz="4" w:space="0" w:color="auto"/>
                    <w:left w:val="single" w:sz="4" w:space="0" w:color="auto"/>
                    <w:bottom w:val="single" w:sz="4" w:space="0" w:color="auto"/>
                    <w:right w:val="single" w:sz="4" w:space="0" w:color="auto"/>
                  </w:tcBorders>
                  <w:hideMark/>
                </w:tcPr>
                <w:p w14:paraId="0428ECBE" w14:textId="77777777" w:rsidR="00F00C42" w:rsidRDefault="00F00C42" w:rsidP="00F00C42">
                  <w:pPr>
                    <w:pStyle w:val="TableBody"/>
                    <w:rPr>
                      <w:i/>
                    </w:rPr>
                  </w:pPr>
                  <w:r>
                    <w:rPr>
                      <w:bCs/>
                      <w:i/>
                      <w:iCs w:val="0"/>
                    </w:rPr>
                    <w:t>CRR Balancing Account Fund Beginning Balance</w:t>
                  </w:r>
                  <w:r>
                    <w:rPr>
                      <w:bCs/>
                      <w:iCs w:val="0"/>
                    </w:rPr>
                    <w:t>—The amount in the CRR Balancing Account Fund at the end of the previous month.</w:t>
                  </w:r>
                </w:p>
              </w:tc>
            </w:tr>
            <w:tr w:rsidR="00F00C42" w14:paraId="1FCF0CA2" w14:textId="77777777" w:rsidTr="00F00C42">
              <w:trPr>
                <w:cantSplit/>
              </w:trPr>
              <w:tc>
                <w:tcPr>
                  <w:tcW w:w="842" w:type="pct"/>
                  <w:tcBorders>
                    <w:top w:val="single" w:sz="4" w:space="0" w:color="auto"/>
                    <w:left w:val="single" w:sz="4" w:space="0" w:color="auto"/>
                    <w:bottom w:val="single" w:sz="4" w:space="0" w:color="auto"/>
                    <w:right w:val="single" w:sz="4" w:space="0" w:color="auto"/>
                  </w:tcBorders>
                  <w:hideMark/>
                </w:tcPr>
                <w:p w14:paraId="232B517C" w14:textId="77777777" w:rsidR="00F00C42" w:rsidRDefault="00F00C42" w:rsidP="00F00C42">
                  <w:pPr>
                    <w:pStyle w:val="TableBody"/>
                  </w:pPr>
                  <w:r>
                    <w:rPr>
                      <w:lang w:val="it-IT"/>
                    </w:rPr>
                    <w:t>FUNDCAP</w:t>
                  </w:r>
                </w:p>
              </w:tc>
              <w:tc>
                <w:tcPr>
                  <w:tcW w:w="326" w:type="pct"/>
                  <w:tcBorders>
                    <w:top w:val="single" w:sz="4" w:space="0" w:color="auto"/>
                    <w:left w:val="single" w:sz="4" w:space="0" w:color="auto"/>
                    <w:bottom w:val="single" w:sz="4" w:space="0" w:color="auto"/>
                    <w:right w:val="single" w:sz="4" w:space="0" w:color="auto"/>
                  </w:tcBorders>
                  <w:hideMark/>
                </w:tcPr>
                <w:p w14:paraId="4FE1D13F" w14:textId="77777777" w:rsidR="00F00C42" w:rsidRDefault="00F00C42" w:rsidP="00F00C42">
                  <w:pPr>
                    <w:pStyle w:val="TableBody"/>
                  </w:pPr>
                  <w:r>
                    <w:rPr>
                      <w:bCs/>
                      <w:iCs w:val="0"/>
                    </w:rPr>
                    <w:t>$</w:t>
                  </w:r>
                </w:p>
              </w:tc>
              <w:tc>
                <w:tcPr>
                  <w:tcW w:w="3832" w:type="pct"/>
                  <w:tcBorders>
                    <w:top w:val="single" w:sz="4" w:space="0" w:color="auto"/>
                    <w:left w:val="single" w:sz="4" w:space="0" w:color="auto"/>
                    <w:bottom w:val="single" w:sz="4" w:space="0" w:color="auto"/>
                    <w:right w:val="single" w:sz="4" w:space="0" w:color="auto"/>
                  </w:tcBorders>
                  <w:hideMark/>
                </w:tcPr>
                <w:p w14:paraId="25253781" w14:textId="77777777" w:rsidR="00F00C42" w:rsidRDefault="00F00C42" w:rsidP="00F00C42">
                  <w:pPr>
                    <w:pStyle w:val="TableBody"/>
                    <w:rPr>
                      <w:i/>
                    </w:rPr>
                  </w:pPr>
                  <w:r>
                    <w:rPr>
                      <w:bCs/>
                      <w:i/>
                      <w:iCs w:val="0"/>
                    </w:rPr>
                    <w:t>CRR Balancing Account Fund Cap</w:t>
                  </w:r>
                  <w:r>
                    <w:rPr>
                      <w:bCs/>
                      <w:iCs w:val="0"/>
                    </w:rPr>
                    <w:t>—The threshold amount in the CRR Balancing Account Fund above which funds are available to allocate to QSEs representing Load.</w:t>
                  </w:r>
                </w:p>
              </w:tc>
            </w:tr>
            <w:tr w:rsidR="00F00C42" w14:paraId="56F65B7B" w14:textId="77777777" w:rsidTr="00F00C42">
              <w:trPr>
                <w:cantSplit/>
              </w:trPr>
              <w:tc>
                <w:tcPr>
                  <w:tcW w:w="842" w:type="pct"/>
                  <w:tcBorders>
                    <w:top w:val="single" w:sz="4" w:space="0" w:color="auto"/>
                    <w:left w:val="single" w:sz="4" w:space="0" w:color="auto"/>
                    <w:bottom w:val="single" w:sz="4" w:space="0" w:color="auto"/>
                    <w:right w:val="single" w:sz="4" w:space="0" w:color="auto"/>
                  </w:tcBorders>
                  <w:hideMark/>
                </w:tcPr>
                <w:p w14:paraId="6524623D" w14:textId="77777777" w:rsidR="00F00C42" w:rsidRDefault="00F00C42" w:rsidP="00F00C42">
                  <w:pPr>
                    <w:pStyle w:val="TableBody"/>
                  </w:pPr>
                  <w:r>
                    <w:t>CRRBACRTOT</w:t>
                  </w:r>
                </w:p>
              </w:tc>
              <w:tc>
                <w:tcPr>
                  <w:tcW w:w="326" w:type="pct"/>
                  <w:tcBorders>
                    <w:top w:val="single" w:sz="4" w:space="0" w:color="auto"/>
                    <w:left w:val="single" w:sz="4" w:space="0" w:color="auto"/>
                    <w:bottom w:val="single" w:sz="4" w:space="0" w:color="auto"/>
                    <w:right w:val="single" w:sz="4" w:space="0" w:color="auto"/>
                  </w:tcBorders>
                  <w:hideMark/>
                </w:tcPr>
                <w:p w14:paraId="3FD9B1A0" w14:textId="77777777" w:rsidR="00F00C42" w:rsidRDefault="00F00C42" w:rsidP="00F00C42">
                  <w:pPr>
                    <w:pStyle w:val="TableBody"/>
                  </w:pPr>
                  <w:r>
                    <w:t>$</w:t>
                  </w:r>
                </w:p>
              </w:tc>
              <w:tc>
                <w:tcPr>
                  <w:tcW w:w="3832" w:type="pct"/>
                  <w:tcBorders>
                    <w:top w:val="single" w:sz="4" w:space="0" w:color="auto"/>
                    <w:left w:val="single" w:sz="4" w:space="0" w:color="auto"/>
                    <w:bottom w:val="single" w:sz="4" w:space="0" w:color="auto"/>
                    <w:right w:val="single" w:sz="4" w:space="0" w:color="auto"/>
                  </w:tcBorders>
                  <w:hideMark/>
                </w:tcPr>
                <w:p w14:paraId="1D801D72" w14:textId="77777777" w:rsidR="00F00C42" w:rsidRDefault="00F00C42" w:rsidP="00F00C42">
                  <w:pPr>
                    <w:pStyle w:val="TableBody"/>
                    <w:rPr>
                      <w:i/>
                    </w:rPr>
                  </w:pPr>
                  <w:r>
                    <w:rPr>
                      <w:i/>
                    </w:rPr>
                    <w:t>CRR Balancing Account Credit Total</w:t>
                  </w:r>
                  <w:r>
                    <w:t>—The total credit accumulated in the CRR Balancing Account during the month.  See its calculation in Section 7.9.3.4.</w:t>
                  </w:r>
                </w:p>
              </w:tc>
            </w:tr>
            <w:tr w:rsidR="00F00C42" w14:paraId="194B9513" w14:textId="77777777" w:rsidTr="00F00C42">
              <w:trPr>
                <w:cantSplit/>
              </w:trPr>
              <w:tc>
                <w:tcPr>
                  <w:tcW w:w="842" w:type="pct"/>
                  <w:tcBorders>
                    <w:top w:val="single" w:sz="4" w:space="0" w:color="auto"/>
                    <w:left w:val="single" w:sz="4" w:space="0" w:color="auto"/>
                    <w:bottom w:val="single" w:sz="4" w:space="0" w:color="auto"/>
                    <w:right w:val="single" w:sz="4" w:space="0" w:color="auto"/>
                  </w:tcBorders>
                  <w:hideMark/>
                </w:tcPr>
                <w:p w14:paraId="442058F2" w14:textId="77777777" w:rsidR="00F00C42" w:rsidRDefault="00F00C42" w:rsidP="00F00C42">
                  <w:pPr>
                    <w:pStyle w:val="TableBody"/>
                  </w:pPr>
                  <w:r>
                    <w:t>CRRFEETOT</w:t>
                  </w:r>
                </w:p>
              </w:tc>
              <w:tc>
                <w:tcPr>
                  <w:tcW w:w="326" w:type="pct"/>
                  <w:tcBorders>
                    <w:top w:val="single" w:sz="4" w:space="0" w:color="auto"/>
                    <w:left w:val="single" w:sz="4" w:space="0" w:color="auto"/>
                    <w:bottom w:val="single" w:sz="4" w:space="0" w:color="auto"/>
                    <w:right w:val="single" w:sz="4" w:space="0" w:color="auto"/>
                  </w:tcBorders>
                  <w:hideMark/>
                </w:tcPr>
                <w:p w14:paraId="28011EE5" w14:textId="77777777" w:rsidR="00F00C42" w:rsidRDefault="00F00C42" w:rsidP="00F00C42">
                  <w:pPr>
                    <w:pStyle w:val="TableBody"/>
                  </w:pPr>
                  <w:r>
                    <w:t>$</w:t>
                  </w:r>
                </w:p>
              </w:tc>
              <w:tc>
                <w:tcPr>
                  <w:tcW w:w="3832" w:type="pct"/>
                  <w:tcBorders>
                    <w:top w:val="single" w:sz="4" w:space="0" w:color="auto"/>
                    <w:left w:val="single" w:sz="4" w:space="0" w:color="auto"/>
                    <w:bottom w:val="single" w:sz="4" w:space="0" w:color="auto"/>
                    <w:right w:val="single" w:sz="4" w:space="0" w:color="auto"/>
                  </w:tcBorders>
                  <w:hideMark/>
                </w:tcPr>
                <w:p w14:paraId="4E0B0F02" w14:textId="77777777" w:rsidR="00F00C42" w:rsidRDefault="00F00C42" w:rsidP="00F00C42">
                  <w:pPr>
                    <w:pStyle w:val="TableBody"/>
                  </w:pPr>
                  <w:r>
                    <w:rPr>
                      <w:i/>
                    </w:rPr>
                    <w:t>CRR Auction PTP Option Award Charge Total</w:t>
                  </w:r>
                  <w:r>
                    <w:t>—The sum of the PTP Option Award Charges to all CRR Account Holders in single-month or multi-month CRR Auctions for the month.</w:t>
                  </w:r>
                </w:p>
              </w:tc>
            </w:tr>
            <w:tr w:rsidR="00F00C42" w14:paraId="36C38AF0" w14:textId="77777777" w:rsidTr="00F00C42">
              <w:trPr>
                <w:cantSplit/>
              </w:trPr>
              <w:tc>
                <w:tcPr>
                  <w:tcW w:w="842" w:type="pct"/>
                  <w:tcBorders>
                    <w:top w:val="single" w:sz="4" w:space="0" w:color="auto"/>
                    <w:left w:val="single" w:sz="4" w:space="0" w:color="auto"/>
                    <w:bottom w:val="single" w:sz="4" w:space="0" w:color="auto"/>
                    <w:right w:val="single" w:sz="4" w:space="0" w:color="auto"/>
                  </w:tcBorders>
                  <w:hideMark/>
                </w:tcPr>
                <w:p w14:paraId="03A2A91C" w14:textId="77777777" w:rsidR="00F00C42" w:rsidRDefault="00F00C42" w:rsidP="00F00C42">
                  <w:pPr>
                    <w:pStyle w:val="TableBody"/>
                  </w:pPr>
                  <w:r>
                    <w:t>CRRALLOCTOT</w:t>
                  </w:r>
                </w:p>
              </w:tc>
              <w:tc>
                <w:tcPr>
                  <w:tcW w:w="326" w:type="pct"/>
                  <w:tcBorders>
                    <w:top w:val="single" w:sz="4" w:space="0" w:color="auto"/>
                    <w:left w:val="single" w:sz="4" w:space="0" w:color="auto"/>
                    <w:bottom w:val="single" w:sz="4" w:space="0" w:color="auto"/>
                    <w:right w:val="single" w:sz="4" w:space="0" w:color="auto"/>
                  </w:tcBorders>
                  <w:hideMark/>
                </w:tcPr>
                <w:p w14:paraId="123E5B49" w14:textId="77777777" w:rsidR="00F00C42" w:rsidRDefault="00F00C42" w:rsidP="00F00C42">
                  <w:pPr>
                    <w:pStyle w:val="TableBody"/>
                  </w:pPr>
                  <w:r>
                    <w:t>$</w:t>
                  </w:r>
                </w:p>
              </w:tc>
              <w:tc>
                <w:tcPr>
                  <w:tcW w:w="3832" w:type="pct"/>
                  <w:tcBorders>
                    <w:top w:val="single" w:sz="4" w:space="0" w:color="auto"/>
                    <w:left w:val="single" w:sz="4" w:space="0" w:color="auto"/>
                    <w:bottom w:val="single" w:sz="4" w:space="0" w:color="auto"/>
                    <w:right w:val="single" w:sz="4" w:space="0" w:color="auto"/>
                  </w:tcBorders>
                  <w:hideMark/>
                </w:tcPr>
                <w:p w14:paraId="7D40B743" w14:textId="77777777" w:rsidR="00F00C42" w:rsidRDefault="00F00C42" w:rsidP="00F00C42">
                  <w:pPr>
                    <w:pStyle w:val="TableBody"/>
                  </w:pPr>
                  <w:r>
                    <w:rPr>
                      <w:i/>
                    </w:rPr>
                    <w:t xml:space="preserve">CRR Allocation Amount Total – </w:t>
                  </w:r>
                  <w:r>
                    <w:t>The surplus from the CRR Balancing Account and CRR Auction PTP Option Award Charge Total at the end of the month.</w:t>
                  </w:r>
                </w:p>
              </w:tc>
            </w:tr>
            <w:tr w:rsidR="00F00C42" w14:paraId="601824F2" w14:textId="77777777" w:rsidTr="00F00C42">
              <w:trPr>
                <w:cantSplit/>
              </w:trPr>
              <w:tc>
                <w:tcPr>
                  <w:tcW w:w="842" w:type="pct"/>
                  <w:tcBorders>
                    <w:top w:val="single" w:sz="4" w:space="0" w:color="auto"/>
                    <w:left w:val="single" w:sz="4" w:space="0" w:color="auto"/>
                    <w:bottom w:val="single" w:sz="4" w:space="0" w:color="auto"/>
                    <w:right w:val="single" w:sz="4" w:space="0" w:color="auto"/>
                  </w:tcBorders>
                  <w:hideMark/>
                </w:tcPr>
                <w:p w14:paraId="06B5EDEF" w14:textId="77777777" w:rsidR="00F00C42" w:rsidRDefault="00F00C42" w:rsidP="00F00C42">
                  <w:pPr>
                    <w:pStyle w:val="TableBody"/>
                  </w:pPr>
                  <w:r>
                    <w:t>CRRRAMTTOT</w:t>
                  </w:r>
                </w:p>
              </w:tc>
              <w:tc>
                <w:tcPr>
                  <w:tcW w:w="326" w:type="pct"/>
                  <w:tcBorders>
                    <w:top w:val="single" w:sz="4" w:space="0" w:color="auto"/>
                    <w:left w:val="single" w:sz="4" w:space="0" w:color="auto"/>
                    <w:bottom w:val="single" w:sz="4" w:space="0" w:color="auto"/>
                    <w:right w:val="single" w:sz="4" w:space="0" w:color="auto"/>
                  </w:tcBorders>
                  <w:hideMark/>
                </w:tcPr>
                <w:p w14:paraId="0C75AE03" w14:textId="77777777" w:rsidR="00F00C42" w:rsidRDefault="00F00C42" w:rsidP="00F00C42">
                  <w:pPr>
                    <w:pStyle w:val="TableBody"/>
                  </w:pPr>
                  <w:r>
                    <w:t>$</w:t>
                  </w:r>
                </w:p>
              </w:tc>
              <w:tc>
                <w:tcPr>
                  <w:tcW w:w="3832" w:type="pct"/>
                  <w:tcBorders>
                    <w:top w:val="single" w:sz="4" w:space="0" w:color="auto"/>
                    <w:left w:val="single" w:sz="4" w:space="0" w:color="auto"/>
                    <w:bottom w:val="single" w:sz="4" w:space="0" w:color="auto"/>
                    <w:right w:val="single" w:sz="4" w:space="0" w:color="auto"/>
                  </w:tcBorders>
                  <w:hideMark/>
                </w:tcPr>
                <w:p w14:paraId="19A167CF" w14:textId="77777777" w:rsidR="00F00C42" w:rsidRDefault="00F00C42" w:rsidP="00F00C42">
                  <w:pPr>
                    <w:pStyle w:val="TableBody"/>
                    <w:rPr>
                      <w:i/>
                    </w:rPr>
                  </w:pPr>
                  <w:r>
                    <w:rPr>
                      <w:i/>
                    </w:rPr>
                    <w:t>CRR Refund Amount Total</w:t>
                  </w:r>
                  <w:r>
                    <w:t>—The total refund to all the previously short-paid CRR Owners at the end of the month.</w:t>
                  </w:r>
                </w:p>
              </w:tc>
            </w:tr>
            <w:tr w:rsidR="00F00C42" w14:paraId="3F325749" w14:textId="77777777" w:rsidTr="00F00C42">
              <w:trPr>
                <w:cantSplit/>
              </w:trPr>
              <w:tc>
                <w:tcPr>
                  <w:tcW w:w="842" w:type="pct"/>
                  <w:tcBorders>
                    <w:top w:val="single" w:sz="4" w:space="0" w:color="auto"/>
                    <w:left w:val="single" w:sz="4" w:space="0" w:color="auto"/>
                    <w:bottom w:val="single" w:sz="4" w:space="0" w:color="auto"/>
                    <w:right w:val="single" w:sz="4" w:space="0" w:color="auto"/>
                  </w:tcBorders>
                  <w:hideMark/>
                </w:tcPr>
                <w:p w14:paraId="194E5353" w14:textId="77777777" w:rsidR="00F00C42" w:rsidRDefault="00F00C42" w:rsidP="00F00C42">
                  <w:pPr>
                    <w:pStyle w:val="TableBody"/>
                  </w:pPr>
                  <w:r>
                    <w:t xml:space="preserve">CRRRAMT </w:t>
                  </w:r>
                  <w:r>
                    <w:rPr>
                      <w:i/>
                      <w:vertAlign w:val="subscript"/>
                    </w:rPr>
                    <w:t>o</w:t>
                  </w:r>
                </w:p>
              </w:tc>
              <w:tc>
                <w:tcPr>
                  <w:tcW w:w="326" w:type="pct"/>
                  <w:tcBorders>
                    <w:top w:val="single" w:sz="4" w:space="0" w:color="auto"/>
                    <w:left w:val="single" w:sz="4" w:space="0" w:color="auto"/>
                    <w:bottom w:val="single" w:sz="4" w:space="0" w:color="auto"/>
                    <w:right w:val="single" w:sz="4" w:space="0" w:color="auto"/>
                  </w:tcBorders>
                  <w:hideMark/>
                </w:tcPr>
                <w:p w14:paraId="6CDF50D8" w14:textId="77777777" w:rsidR="00F00C42" w:rsidRDefault="00F00C42" w:rsidP="00F00C42">
                  <w:pPr>
                    <w:pStyle w:val="TableBody"/>
                  </w:pPr>
                  <w:r>
                    <w:t>$</w:t>
                  </w:r>
                </w:p>
              </w:tc>
              <w:tc>
                <w:tcPr>
                  <w:tcW w:w="3832" w:type="pct"/>
                  <w:tcBorders>
                    <w:top w:val="single" w:sz="4" w:space="0" w:color="auto"/>
                    <w:left w:val="single" w:sz="4" w:space="0" w:color="auto"/>
                    <w:bottom w:val="single" w:sz="4" w:space="0" w:color="auto"/>
                    <w:right w:val="single" w:sz="4" w:space="0" w:color="auto"/>
                  </w:tcBorders>
                  <w:hideMark/>
                </w:tcPr>
                <w:p w14:paraId="4E2D696D" w14:textId="77777777" w:rsidR="00F00C42" w:rsidRDefault="00F00C42" w:rsidP="00F00C42">
                  <w:pPr>
                    <w:pStyle w:val="TableBody"/>
                    <w:rPr>
                      <w:i/>
                    </w:rPr>
                  </w:pPr>
                  <w:r>
                    <w:rPr>
                      <w:i/>
                    </w:rPr>
                    <w:t>CRR Refund Amount per owner</w:t>
                  </w:r>
                  <w:r>
                    <w:t xml:space="preserve">—The refund credited to the CRR Owner </w:t>
                  </w:r>
                  <w:r>
                    <w:rPr>
                      <w:i/>
                    </w:rPr>
                    <w:t>o</w:t>
                  </w:r>
                  <w:r>
                    <w:t xml:space="preserve"> at the end of the month.</w:t>
                  </w:r>
                </w:p>
              </w:tc>
            </w:tr>
            <w:tr w:rsidR="00F00C42" w14:paraId="3A444628" w14:textId="77777777" w:rsidTr="00F00C42">
              <w:trPr>
                <w:cantSplit/>
              </w:trPr>
              <w:tc>
                <w:tcPr>
                  <w:tcW w:w="842" w:type="pct"/>
                  <w:tcBorders>
                    <w:top w:val="single" w:sz="4" w:space="0" w:color="auto"/>
                    <w:left w:val="single" w:sz="4" w:space="0" w:color="auto"/>
                    <w:bottom w:val="single" w:sz="4" w:space="0" w:color="auto"/>
                    <w:right w:val="single" w:sz="4" w:space="0" w:color="auto"/>
                  </w:tcBorders>
                  <w:hideMark/>
                </w:tcPr>
                <w:p w14:paraId="094B5973" w14:textId="77777777" w:rsidR="00F00C42" w:rsidRDefault="00F00C42" w:rsidP="00F00C42">
                  <w:pPr>
                    <w:pStyle w:val="TableBody"/>
                  </w:pPr>
                  <w:r>
                    <w:t xml:space="preserve">DCMLRS </w:t>
                  </w:r>
                  <w:r>
                    <w:rPr>
                      <w:i/>
                      <w:vertAlign w:val="subscript"/>
                    </w:rPr>
                    <w:t>q</w:t>
                  </w:r>
                </w:p>
              </w:tc>
              <w:tc>
                <w:tcPr>
                  <w:tcW w:w="326" w:type="pct"/>
                  <w:tcBorders>
                    <w:top w:val="single" w:sz="4" w:space="0" w:color="auto"/>
                    <w:left w:val="single" w:sz="4" w:space="0" w:color="auto"/>
                    <w:bottom w:val="single" w:sz="4" w:space="0" w:color="auto"/>
                    <w:right w:val="single" w:sz="4" w:space="0" w:color="auto"/>
                  </w:tcBorders>
                  <w:hideMark/>
                </w:tcPr>
                <w:p w14:paraId="2AB340A8" w14:textId="77777777" w:rsidR="00F00C42" w:rsidRDefault="00F00C42" w:rsidP="00F00C42">
                  <w:pPr>
                    <w:pStyle w:val="TableBody"/>
                  </w:pPr>
                  <w:r>
                    <w:t>none</w:t>
                  </w:r>
                </w:p>
              </w:tc>
              <w:tc>
                <w:tcPr>
                  <w:tcW w:w="3832" w:type="pct"/>
                  <w:tcBorders>
                    <w:top w:val="single" w:sz="4" w:space="0" w:color="auto"/>
                    <w:left w:val="single" w:sz="4" w:space="0" w:color="auto"/>
                    <w:bottom w:val="single" w:sz="4" w:space="0" w:color="auto"/>
                    <w:right w:val="single" w:sz="4" w:space="0" w:color="auto"/>
                  </w:tcBorders>
                  <w:hideMark/>
                </w:tcPr>
                <w:p w14:paraId="39C4497E" w14:textId="77777777" w:rsidR="00F00C42" w:rsidRDefault="00F00C42" w:rsidP="003E441E">
                  <w:pPr>
                    <w:pStyle w:val="TableBody"/>
                  </w:pPr>
                  <w:r>
                    <w:rPr>
                      <w:i/>
                    </w:rPr>
                    <w:t>DC Tie Monthly Load Ratio Share per QSE</w:t>
                  </w:r>
                  <w:r>
                    <w:t xml:space="preserve">—The ratio share calculated for QSE </w:t>
                  </w:r>
                  <w:r>
                    <w:rPr>
                      <w:i/>
                    </w:rPr>
                    <w:t>q</w:t>
                  </w:r>
                  <w:r>
                    <w:t xml:space="preserve"> with DC Tie exports for the calendar month.  See Section 6.6.2.6, QSE DC Tie Export Load Ratio Share for a Month.</w:t>
                  </w:r>
                </w:p>
              </w:tc>
            </w:tr>
            <w:tr w:rsidR="00F00C42" w14:paraId="2CAA7B2E" w14:textId="77777777" w:rsidTr="00F00C42">
              <w:trPr>
                <w:cantSplit/>
              </w:trPr>
              <w:tc>
                <w:tcPr>
                  <w:tcW w:w="842" w:type="pct"/>
                  <w:tcBorders>
                    <w:top w:val="single" w:sz="4" w:space="0" w:color="auto"/>
                    <w:left w:val="single" w:sz="4" w:space="0" w:color="auto"/>
                    <w:bottom w:val="single" w:sz="4" w:space="0" w:color="auto"/>
                    <w:right w:val="single" w:sz="4" w:space="0" w:color="auto"/>
                  </w:tcBorders>
                  <w:hideMark/>
                </w:tcPr>
                <w:p w14:paraId="68444F22" w14:textId="77777777" w:rsidR="00F00C42" w:rsidRDefault="00F00C42" w:rsidP="00F00C42">
                  <w:pPr>
                    <w:pStyle w:val="TableBody"/>
                    <w:rPr>
                      <w:i/>
                    </w:rPr>
                  </w:pPr>
                  <w:r>
                    <w:t xml:space="preserve">MLRS </w:t>
                  </w:r>
                  <w:r>
                    <w:rPr>
                      <w:i/>
                      <w:vertAlign w:val="subscript"/>
                    </w:rPr>
                    <w:t>q</w:t>
                  </w:r>
                </w:p>
              </w:tc>
              <w:tc>
                <w:tcPr>
                  <w:tcW w:w="326" w:type="pct"/>
                  <w:tcBorders>
                    <w:top w:val="single" w:sz="4" w:space="0" w:color="auto"/>
                    <w:left w:val="single" w:sz="4" w:space="0" w:color="auto"/>
                    <w:bottom w:val="single" w:sz="4" w:space="0" w:color="auto"/>
                    <w:right w:val="single" w:sz="4" w:space="0" w:color="auto"/>
                  </w:tcBorders>
                  <w:hideMark/>
                </w:tcPr>
                <w:p w14:paraId="1F9CCD0E" w14:textId="77777777" w:rsidR="00F00C42" w:rsidRDefault="00F00C42" w:rsidP="00F00C42">
                  <w:pPr>
                    <w:pStyle w:val="TableBody"/>
                  </w:pPr>
                  <w:r>
                    <w:t>none</w:t>
                  </w:r>
                </w:p>
              </w:tc>
              <w:tc>
                <w:tcPr>
                  <w:tcW w:w="3832" w:type="pct"/>
                  <w:tcBorders>
                    <w:top w:val="single" w:sz="4" w:space="0" w:color="auto"/>
                    <w:left w:val="single" w:sz="4" w:space="0" w:color="auto"/>
                    <w:bottom w:val="single" w:sz="4" w:space="0" w:color="auto"/>
                    <w:right w:val="single" w:sz="4" w:space="0" w:color="auto"/>
                  </w:tcBorders>
                  <w:hideMark/>
                </w:tcPr>
                <w:p w14:paraId="5D7355AB" w14:textId="77777777" w:rsidR="00F00C42" w:rsidRDefault="00F00C42" w:rsidP="00F00C42">
                  <w:pPr>
                    <w:pStyle w:val="TableBody"/>
                  </w:pPr>
                  <w:r>
                    <w:rPr>
                      <w:i/>
                    </w:rPr>
                    <w:t xml:space="preserve">Monthly Load Ratio Share per QSE </w:t>
                  </w:r>
                  <w:r>
                    <w:t xml:space="preserve">— The ratio share of Loads excluding DC Tie exports for QSE </w:t>
                  </w:r>
                  <w:r>
                    <w:rPr>
                      <w:i/>
                    </w:rPr>
                    <w:t>q,</w:t>
                  </w:r>
                  <w:r>
                    <w:t xml:space="preserve"> for the peak Load 15-minute Settlement Interval in the month.</w:t>
                  </w:r>
                </w:p>
              </w:tc>
            </w:tr>
            <w:tr w:rsidR="00F00C42" w14:paraId="2DEB4C34" w14:textId="77777777" w:rsidTr="00F00C42">
              <w:trPr>
                <w:cantSplit/>
              </w:trPr>
              <w:tc>
                <w:tcPr>
                  <w:tcW w:w="842" w:type="pct"/>
                  <w:tcBorders>
                    <w:top w:val="single" w:sz="4" w:space="0" w:color="auto"/>
                    <w:left w:val="single" w:sz="4" w:space="0" w:color="auto"/>
                    <w:bottom w:val="single" w:sz="4" w:space="0" w:color="auto"/>
                    <w:right w:val="single" w:sz="4" w:space="0" w:color="auto"/>
                  </w:tcBorders>
                  <w:hideMark/>
                </w:tcPr>
                <w:p w14:paraId="2344696E" w14:textId="77777777" w:rsidR="00F00C42" w:rsidRDefault="00F00C42" w:rsidP="00F00C42">
                  <w:pPr>
                    <w:pStyle w:val="TableBody"/>
                    <w:rPr>
                      <w:i/>
                    </w:rPr>
                  </w:pPr>
                  <w:r>
                    <w:rPr>
                      <w:i/>
                    </w:rPr>
                    <w:t>q</w:t>
                  </w:r>
                </w:p>
              </w:tc>
              <w:tc>
                <w:tcPr>
                  <w:tcW w:w="326" w:type="pct"/>
                  <w:tcBorders>
                    <w:top w:val="single" w:sz="4" w:space="0" w:color="auto"/>
                    <w:left w:val="single" w:sz="4" w:space="0" w:color="auto"/>
                    <w:bottom w:val="single" w:sz="4" w:space="0" w:color="auto"/>
                    <w:right w:val="single" w:sz="4" w:space="0" w:color="auto"/>
                  </w:tcBorders>
                  <w:hideMark/>
                </w:tcPr>
                <w:p w14:paraId="128D7303" w14:textId="77777777" w:rsidR="00F00C42" w:rsidRDefault="00F00C42" w:rsidP="00F00C42">
                  <w:pPr>
                    <w:pStyle w:val="TableBody"/>
                  </w:pPr>
                  <w:r>
                    <w:t>none</w:t>
                  </w:r>
                </w:p>
              </w:tc>
              <w:tc>
                <w:tcPr>
                  <w:tcW w:w="3832" w:type="pct"/>
                  <w:tcBorders>
                    <w:top w:val="single" w:sz="4" w:space="0" w:color="auto"/>
                    <w:left w:val="single" w:sz="4" w:space="0" w:color="auto"/>
                    <w:bottom w:val="single" w:sz="4" w:space="0" w:color="auto"/>
                    <w:right w:val="single" w:sz="4" w:space="0" w:color="auto"/>
                  </w:tcBorders>
                  <w:hideMark/>
                </w:tcPr>
                <w:p w14:paraId="5781E998" w14:textId="77777777" w:rsidR="00F00C42" w:rsidRDefault="00F00C42" w:rsidP="00F00C42">
                  <w:pPr>
                    <w:pStyle w:val="TableBody"/>
                  </w:pPr>
                  <w:r>
                    <w:t>A QSE.</w:t>
                  </w:r>
                </w:p>
              </w:tc>
            </w:tr>
            <w:tr w:rsidR="00F00C42" w14:paraId="177D865B" w14:textId="77777777" w:rsidTr="00F00C42">
              <w:trPr>
                <w:cantSplit/>
              </w:trPr>
              <w:tc>
                <w:tcPr>
                  <w:tcW w:w="842" w:type="pct"/>
                  <w:tcBorders>
                    <w:top w:val="single" w:sz="4" w:space="0" w:color="auto"/>
                    <w:left w:val="single" w:sz="4" w:space="0" w:color="auto"/>
                    <w:bottom w:val="single" w:sz="4" w:space="0" w:color="auto"/>
                    <w:right w:val="single" w:sz="4" w:space="0" w:color="auto"/>
                  </w:tcBorders>
                  <w:hideMark/>
                </w:tcPr>
                <w:p w14:paraId="36D73484" w14:textId="77777777" w:rsidR="00F00C42" w:rsidRDefault="00F00C42" w:rsidP="00F00C42">
                  <w:pPr>
                    <w:pStyle w:val="TableBody"/>
                    <w:rPr>
                      <w:i/>
                    </w:rPr>
                  </w:pPr>
                  <w:r>
                    <w:rPr>
                      <w:i/>
                    </w:rPr>
                    <w:t>o</w:t>
                  </w:r>
                </w:p>
              </w:tc>
              <w:tc>
                <w:tcPr>
                  <w:tcW w:w="326" w:type="pct"/>
                  <w:tcBorders>
                    <w:top w:val="single" w:sz="4" w:space="0" w:color="auto"/>
                    <w:left w:val="single" w:sz="4" w:space="0" w:color="auto"/>
                    <w:bottom w:val="single" w:sz="4" w:space="0" w:color="auto"/>
                    <w:right w:val="single" w:sz="4" w:space="0" w:color="auto"/>
                  </w:tcBorders>
                  <w:hideMark/>
                </w:tcPr>
                <w:p w14:paraId="79068CAF" w14:textId="77777777" w:rsidR="00F00C42" w:rsidRDefault="00F00C42" w:rsidP="00F00C42">
                  <w:pPr>
                    <w:pStyle w:val="TableBody"/>
                  </w:pPr>
                  <w:r>
                    <w:t>none</w:t>
                  </w:r>
                </w:p>
              </w:tc>
              <w:tc>
                <w:tcPr>
                  <w:tcW w:w="3832" w:type="pct"/>
                  <w:tcBorders>
                    <w:top w:val="single" w:sz="4" w:space="0" w:color="auto"/>
                    <w:left w:val="single" w:sz="4" w:space="0" w:color="auto"/>
                    <w:bottom w:val="single" w:sz="4" w:space="0" w:color="auto"/>
                    <w:right w:val="single" w:sz="4" w:space="0" w:color="auto"/>
                  </w:tcBorders>
                  <w:hideMark/>
                </w:tcPr>
                <w:p w14:paraId="0B500286" w14:textId="77777777" w:rsidR="00F00C42" w:rsidRDefault="00F00C42" w:rsidP="00F00C42">
                  <w:pPr>
                    <w:pStyle w:val="TableBody"/>
                  </w:pPr>
                  <w:r>
                    <w:t>A CRR Owner.</w:t>
                  </w:r>
                </w:p>
              </w:tc>
            </w:tr>
          </w:tbl>
          <w:p w14:paraId="459802F6" w14:textId="77777777" w:rsidR="00C47C0B" w:rsidRPr="00C47C0B" w:rsidRDefault="00C47C0B" w:rsidP="00E96520">
            <w:pPr>
              <w:pStyle w:val="BodyTextNumbered"/>
            </w:pPr>
          </w:p>
        </w:tc>
      </w:tr>
    </w:tbl>
    <w:p w14:paraId="38F991BD" w14:textId="77777777" w:rsidR="00F316B9" w:rsidRPr="00887C6A" w:rsidRDefault="00F316B9" w:rsidP="008F3BDD">
      <w:pPr>
        <w:pStyle w:val="H4"/>
        <w:spacing w:before="480"/>
      </w:pPr>
      <w:bookmarkStart w:id="325" w:name="_Toc214879973"/>
      <w:r w:rsidRPr="00887C6A">
        <w:lastRenderedPageBreak/>
        <w:t>7.9.3.6</w:t>
      </w:r>
      <w:r w:rsidRPr="00887C6A">
        <w:tab/>
        <w:t>Rolling CRR Balancing Account Fund</w:t>
      </w:r>
      <w:bookmarkEnd w:id="324"/>
      <w:bookmarkEnd w:id="325"/>
    </w:p>
    <w:p w14:paraId="5958C604" w14:textId="77777777" w:rsidR="00F316B9" w:rsidRPr="00887C6A" w:rsidRDefault="0084013D" w:rsidP="00F316B9">
      <w:r>
        <w:t>(1)</w:t>
      </w:r>
      <w:r>
        <w:tab/>
      </w:r>
      <w:r w:rsidR="00F316B9" w:rsidRPr="00887C6A">
        <w:t xml:space="preserve">ERCOT shall establish a rolling CRR Balancing Account </w:t>
      </w:r>
      <w:r>
        <w:t>F</w:t>
      </w:r>
      <w:r w:rsidR="00F316B9" w:rsidRPr="00887C6A">
        <w:t>und (CRRBAF) as follows:</w:t>
      </w:r>
    </w:p>
    <w:p w14:paraId="3DB176CC" w14:textId="77777777" w:rsidR="00F316B9" w:rsidRPr="00887C6A" w:rsidRDefault="00F316B9" w:rsidP="00F316B9"/>
    <w:p w14:paraId="5C2746CD" w14:textId="77777777" w:rsidR="00F316B9" w:rsidRPr="00887C6A" w:rsidRDefault="00F316B9" w:rsidP="00F316B9">
      <w:pPr>
        <w:pStyle w:val="List"/>
      </w:pPr>
      <w:r w:rsidRPr="00887C6A">
        <w:t>(a)</w:t>
      </w:r>
      <w:r w:rsidRPr="00887C6A">
        <w:tab/>
        <w:t>The CRRBAF shall be funded beginning in the first month after implementation and every month that the CRR Balancing Account credit exceeds monthly CRR shortfalls.</w:t>
      </w:r>
    </w:p>
    <w:p w14:paraId="69D40661" w14:textId="77777777" w:rsidR="00F316B9" w:rsidRPr="00887C6A" w:rsidRDefault="00F316B9" w:rsidP="00F316B9">
      <w:pPr>
        <w:pStyle w:val="List"/>
      </w:pPr>
      <w:r w:rsidRPr="00887C6A">
        <w:t>(b)</w:t>
      </w:r>
      <w:r w:rsidRPr="00887C6A">
        <w:tab/>
        <w:t>The CRRBAF calculated for a month shall not exceed the CRR Balancing Account Fund Cap.</w:t>
      </w:r>
    </w:p>
    <w:p w14:paraId="0605A443" w14:textId="77777777" w:rsidR="00F316B9" w:rsidRPr="00887C6A" w:rsidRDefault="00F316B9" w:rsidP="00F316B9">
      <w:pPr>
        <w:pStyle w:val="List"/>
      </w:pPr>
      <w:r w:rsidRPr="00887C6A">
        <w:t>(c)</w:t>
      </w:r>
      <w:r w:rsidRPr="00887C6A">
        <w:tab/>
        <w:t>The CRRBAF shall refund to LSEs any surplus above the fund cap.</w:t>
      </w:r>
    </w:p>
    <w:p w14:paraId="217B5CD5" w14:textId="77777777" w:rsidR="00F316B9" w:rsidRPr="00887C6A" w:rsidRDefault="00F316B9" w:rsidP="00F316B9">
      <w:pPr>
        <w:pStyle w:val="List"/>
      </w:pPr>
      <w:r w:rsidRPr="00887C6A">
        <w:lastRenderedPageBreak/>
        <w:t>(d)</w:t>
      </w:r>
      <w:r w:rsidRPr="00887C6A">
        <w:tab/>
        <w:t xml:space="preserve">In the event that a resettlement of the CRR Balancing Account is required, the CRRBAF for the resettlement will be calculated using the CRRBAF at the end of the previous month from the date of the resettlement invoice.   </w:t>
      </w:r>
    </w:p>
    <w:p w14:paraId="14A51D97" w14:textId="77777777" w:rsidR="00F316B9" w:rsidRPr="00887C6A" w:rsidRDefault="00F316B9" w:rsidP="00F316B9">
      <w:pPr>
        <w:pStyle w:val="List"/>
      </w:pPr>
      <w:r w:rsidRPr="00887C6A">
        <w:t>(e)</w:t>
      </w:r>
      <w:r w:rsidRPr="00887C6A">
        <w:tab/>
        <w:t>The end of the month CRRBAF is calculated as follows:</w:t>
      </w:r>
    </w:p>
    <w:p w14:paraId="1D6CE4E7" w14:textId="77777777" w:rsidR="00F316B9" w:rsidRPr="00887C6A" w:rsidRDefault="00F316B9" w:rsidP="00F316B9">
      <w:pPr>
        <w:rPr>
          <w:lang w:val="it-IT"/>
        </w:rPr>
      </w:pPr>
      <w:r w:rsidRPr="00887C6A">
        <w:tab/>
      </w:r>
      <w:r w:rsidRPr="00887C6A">
        <w:rPr>
          <w:b/>
        </w:rPr>
        <w:t xml:space="preserve">If </w:t>
      </w:r>
      <w:r w:rsidRPr="00887C6A">
        <w:rPr>
          <w:b/>
          <w:lang w:val="it-IT"/>
        </w:rPr>
        <w:t>CRRBACRTOT + CRRFEETOT &lt; CRRSAMTTOT</w:t>
      </w:r>
      <w:r w:rsidRPr="00887C6A">
        <w:rPr>
          <w:lang w:val="it-IT"/>
        </w:rPr>
        <w:t>:</w:t>
      </w:r>
    </w:p>
    <w:p w14:paraId="75962A7C" w14:textId="77777777" w:rsidR="00F316B9" w:rsidRPr="00887C6A" w:rsidRDefault="00F316B9" w:rsidP="00F316B9">
      <w:pPr>
        <w:ind w:left="4320" w:hanging="3600"/>
        <w:rPr>
          <w:lang w:val="it-IT"/>
        </w:rPr>
      </w:pPr>
    </w:p>
    <w:p w14:paraId="1CE8DC92" w14:textId="77777777" w:rsidR="00F316B9" w:rsidRPr="00887C6A" w:rsidRDefault="00F316B9" w:rsidP="007C57E5">
      <w:pPr>
        <w:pStyle w:val="FormulaBold"/>
      </w:pPr>
      <w:r w:rsidRPr="00887C6A">
        <w:t>CRRBAF</w:t>
      </w:r>
      <w:r w:rsidRPr="00887C6A">
        <w:rPr>
          <w:i/>
          <w:vertAlign w:val="subscript"/>
        </w:rPr>
        <w:t xml:space="preserve"> m</w:t>
      </w:r>
      <w:r w:rsidRPr="00887C6A">
        <w:tab/>
        <w:t>=</w:t>
      </w:r>
      <w:r w:rsidRPr="00887C6A">
        <w:tab/>
        <w:t>CRRBAF</w:t>
      </w:r>
      <w:r w:rsidR="00CA1222">
        <w:t>BBAL</w:t>
      </w:r>
      <w:r w:rsidR="00CA1222" w:rsidRPr="00887C6A">
        <w:t xml:space="preserve"> </w:t>
      </w:r>
      <w:r w:rsidRPr="00887C6A">
        <w:t>- CRRBAFA</w:t>
      </w:r>
      <w:r w:rsidRPr="00887C6A">
        <w:rPr>
          <w:i/>
          <w:vertAlign w:val="subscript"/>
        </w:rPr>
        <w:t xml:space="preserve"> m</w:t>
      </w:r>
      <w:r w:rsidRPr="00887C6A">
        <w:t xml:space="preserve"> </w:t>
      </w:r>
    </w:p>
    <w:p w14:paraId="2C629AE4" w14:textId="77777777" w:rsidR="00F316B9" w:rsidRPr="00887C6A" w:rsidRDefault="00F316B9" w:rsidP="002C55CB">
      <w:pPr>
        <w:spacing w:before="120"/>
        <w:ind w:left="720"/>
        <w:rPr>
          <w:b/>
        </w:rPr>
      </w:pPr>
      <w:r w:rsidRPr="00887C6A">
        <w:rPr>
          <w:b/>
        </w:rPr>
        <w:t xml:space="preserve">Otherwise if </w:t>
      </w:r>
      <w:r w:rsidRPr="00887C6A">
        <w:rPr>
          <w:b/>
          <w:bCs/>
        </w:rPr>
        <w:t>CRRBACRTOT + CRRFEETOT &gt; CRRSAMTTOT and CRRBAF &lt; FUNDCAP:</w:t>
      </w:r>
    </w:p>
    <w:p w14:paraId="5DDCEC1A" w14:textId="77777777" w:rsidR="00F316B9" w:rsidRPr="00887C6A" w:rsidRDefault="00F316B9" w:rsidP="00F316B9"/>
    <w:p w14:paraId="7F5A8206" w14:textId="77777777" w:rsidR="00F316B9" w:rsidRPr="00887C6A" w:rsidRDefault="00F316B9" w:rsidP="00952BA3">
      <w:pPr>
        <w:tabs>
          <w:tab w:val="left" w:pos="2880"/>
        </w:tabs>
        <w:ind w:left="3427" w:hanging="2707"/>
        <w:rPr>
          <w:b/>
          <w:lang w:val="it-IT"/>
        </w:rPr>
      </w:pPr>
      <w:r w:rsidRPr="00887C6A">
        <w:rPr>
          <w:b/>
        </w:rPr>
        <w:t>CRRBAF</w:t>
      </w:r>
      <w:r w:rsidRPr="00887C6A">
        <w:rPr>
          <w:b/>
          <w:i/>
          <w:vertAlign w:val="subscript"/>
        </w:rPr>
        <w:t xml:space="preserve"> m</w:t>
      </w:r>
      <w:r w:rsidRPr="00887C6A">
        <w:rPr>
          <w:b/>
        </w:rPr>
        <w:t xml:space="preserve">           </w:t>
      </w:r>
      <w:r w:rsidR="00440158">
        <w:rPr>
          <w:b/>
        </w:rPr>
        <w:tab/>
      </w:r>
      <w:r w:rsidRPr="00887C6A">
        <w:rPr>
          <w:b/>
        </w:rPr>
        <w:t>=</w:t>
      </w:r>
      <w:r w:rsidRPr="00887C6A">
        <w:rPr>
          <w:b/>
        </w:rPr>
        <w:tab/>
        <w:t>CRRBAF</w:t>
      </w:r>
      <w:r w:rsidR="00CA1222">
        <w:rPr>
          <w:b/>
        </w:rPr>
        <w:t>BBAL</w:t>
      </w:r>
      <w:r w:rsidRPr="00887C6A">
        <w:rPr>
          <w:b/>
          <w:lang w:val="it-IT"/>
        </w:rPr>
        <w:t xml:space="preserve"> + (CRRBACRTOT + CRRFEETOT – CRRSAMTTOT) + </w:t>
      </w:r>
      <w:r w:rsidRPr="00887C6A">
        <w:rPr>
          <w:b/>
        </w:rPr>
        <w:t>LACRRAMTTOT</w:t>
      </w:r>
    </w:p>
    <w:p w14:paraId="4E3B258D" w14:textId="77777777" w:rsidR="00F316B9" w:rsidRPr="00887C6A" w:rsidRDefault="00F316B9" w:rsidP="002C55CB">
      <w:pPr>
        <w:spacing w:before="240"/>
      </w:pPr>
      <w:r w:rsidRPr="00887C6A">
        <w:t>Where:</w:t>
      </w:r>
    </w:p>
    <w:p w14:paraId="4E1C7859" w14:textId="77777777" w:rsidR="00F316B9" w:rsidRPr="00887C6A" w:rsidRDefault="00F316B9" w:rsidP="00F316B9"/>
    <w:p w14:paraId="3541DE47" w14:textId="77777777" w:rsidR="00F316B9" w:rsidRPr="00887C6A" w:rsidRDefault="00F316B9" w:rsidP="00952BA3">
      <w:pPr>
        <w:tabs>
          <w:tab w:val="left" w:pos="2880"/>
          <w:tab w:val="left" w:pos="3420"/>
        </w:tabs>
        <w:ind w:left="720"/>
      </w:pPr>
      <w:r w:rsidRPr="00887C6A">
        <w:t xml:space="preserve">LACRRAMTTOT </w:t>
      </w:r>
      <w:r w:rsidR="00440158">
        <w:tab/>
      </w:r>
      <w:r w:rsidRPr="00887C6A">
        <w:t xml:space="preserve">= </w:t>
      </w:r>
      <w:r w:rsidR="00440158">
        <w:tab/>
      </w:r>
      <w:r w:rsidRPr="00887C6A">
        <w:rPr>
          <w:position w:val="-22"/>
        </w:rPr>
        <w:object w:dxaOrig="220" w:dyaOrig="460" w14:anchorId="062A99C2">
          <v:shape id="_x0000_i1140" type="#_x0000_t75" style="width:11.5pt;height:21.2pt" o:ole="">
            <v:imagedata r:id="rId161" o:title=""/>
          </v:shape>
          <o:OLEObject Type="Embed" ProgID="Equation.3" ShapeID="_x0000_i1140" DrawAspect="Content" ObjectID="_1825493014" r:id="rId162"/>
        </w:object>
      </w:r>
      <w:r w:rsidRPr="00887C6A">
        <w:t xml:space="preserve"> LACRRAMT </w:t>
      </w:r>
      <w:r w:rsidRPr="00887C6A">
        <w:rPr>
          <w:i/>
          <w:vertAlign w:val="subscript"/>
        </w:rPr>
        <w:t>q</w:t>
      </w:r>
    </w:p>
    <w:p w14:paraId="3AF90B81" w14:textId="77777777" w:rsidR="00F316B9" w:rsidRPr="00887C6A" w:rsidRDefault="00F316B9" w:rsidP="00F316B9">
      <w:pPr>
        <w:pStyle w:val="List"/>
        <w:spacing w:after="0"/>
        <w:ind w:left="720"/>
      </w:pPr>
    </w:p>
    <w:p w14:paraId="7F3B392A" w14:textId="77777777" w:rsidR="00F316B9" w:rsidRPr="00887C6A" w:rsidRDefault="00F316B9" w:rsidP="00F316B9">
      <w:pPr>
        <w:pStyle w:val="List"/>
        <w:spacing w:after="0"/>
        <w:ind w:left="720"/>
      </w:pPr>
      <w:r w:rsidRPr="00887C6A">
        <w:t>The above variables are defined as follows: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605"/>
        <w:gridCol w:w="7060"/>
      </w:tblGrid>
      <w:tr w:rsidR="00F316B9" w:rsidRPr="00887C6A" w14:paraId="23EF2C26" w14:textId="77777777" w:rsidTr="005E12C8">
        <w:trPr>
          <w:cantSplit/>
          <w:tblHeader/>
        </w:trPr>
        <w:tc>
          <w:tcPr>
            <w:tcW w:w="883" w:type="pct"/>
            <w:tcBorders>
              <w:top w:val="single" w:sz="4" w:space="0" w:color="auto"/>
              <w:left w:val="single" w:sz="4" w:space="0" w:color="auto"/>
              <w:bottom w:val="single" w:sz="4" w:space="0" w:color="auto"/>
              <w:right w:val="single" w:sz="4" w:space="0" w:color="auto"/>
            </w:tcBorders>
          </w:tcPr>
          <w:p w14:paraId="1E0CF047" w14:textId="77777777" w:rsidR="00F316B9" w:rsidRPr="00887C6A" w:rsidRDefault="00F316B9" w:rsidP="00367726">
            <w:pPr>
              <w:pStyle w:val="TableHead"/>
            </w:pPr>
            <w:r w:rsidRPr="00887C6A">
              <w:t>Variable</w:t>
            </w:r>
          </w:p>
        </w:tc>
        <w:tc>
          <w:tcPr>
            <w:tcW w:w="316" w:type="pct"/>
            <w:tcBorders>
              <w:top w:val="single" w:sz="4" w:space="0" w:color="auto"/>
              <w:left w:val="single" w:sz="4" w:space="0" w:color="auto"/>
              <w:bottom w:val="single" w:sz="4" w:space="0" w:color="auto"/>
              <w:right w:val="single" w:sz="4" w:space="0" w:color="auto"/>
            </w:tcBorders>
          </w:tcPr>
          <w:p w14:paraId="716A9C8C" w14:textId="77777777" w:rsidR="00F316B9" w:rsidRPr="00887C6A" w:rsidRDefault="00F316B9" w:rsidP="00367726">
            <w:pPr>
              <w:pStyle w:val="TableHead"/>
            </w:pPr>
            <w:r w:rsidRPr="00887C6A">
              <w:t>Unit</w:t>
            </w:r>
          </w:p>
        </w:tc>
        <w:tc>
          <w:tcPr>
            <w:tcW w:w="3801" w:type="pct"/>
            <w:tcBorders>
              <w:top w:val="single" w:sz="4" w:space="0" w:color="auto"/>
              <w:left w:val="single" w:sz="4" w:space="0" w:color="auto"/>
              <w:bottom w:val="single" w:sz="4" w:space="0" w:color="auto"/>
              <w:right w:val="single" w:sz="4" w:space="0" w:color="auto"/>
            </w:tcBorders>
          </w:tcPr>
          <w:p w14:paraId="22048F03" w14:textId="77777777" w:rsidR="00F316B9" w:rsidRPr="00887C6A" w:rsidRDefault="00F316B9" w:rsidP="00367726">
            <w:pPr>
              <w:pStyle w:val="TableHead"/>
            </w:pPr>
            <w:r w:rsidRPr="00887C6A">
              <w:t>Definition</w:t>
            </w:r>
          </w:p>
        </w:tc>
      </w:tr>
      <w:tr w:rsidR="00F316B9" w:rsidRPr="00887C6A" w14:paraId="0D1BED0B" w14:textId="77777777" w:rsidTr="005E12C8">
        <w:trPr>
          <w:cantSplit/>
        </w:trPr>
        <w:tc>
          <w:tcPr>
            <w:tcW w:w="883" w:type="pct"/>
            <w:tcBorders>
              <w:top w:val="single" w:sz="4" w:space="0" w:color="auto"/>
              <w:left w:val="single" w:sz="4" w:space="0" w:color="auto"/>
              <w:bottom w:val="single" w:sz="4" w:space="0" w:color="auto"/>
              <w:right w:val="single" w:sz="4" w:space="0" w:color="auto"/>
            </w:tcBorders>
          </w:tcPr>
          <w:p w14:paraId="297D8147" w14:textId="77777777" w:rsidR="00F316B9" w:rsidRPr="00887C6A" w:rsidRDefault="00F316B9" w:rsidP="00367726">
            <w:pPr>
              <w:spacing w:after="60"/>
              <w:ind w:left="-25"/>
              <w:rPr>
                <w:bCs/>
                <w:iCs/>
                <w:sz w:val="20"/>
              </w:rPr>
            </w:pPr>
            <w:r w:rsidRPr="00887C6A">
              <w:rPr>
                <w:bCs/>
                <w:iCs/>
                <w:sz w:val="20"/>
              </w:rPr>
              <w:t>CRRBACRTOT</w:t>
            </w:r>
          </w:p>
          <w:p w14:paraId="4ED5419B" w14:textId="77777777" w:rsidR="00F316B9" w:rsidRPr="00887C6A" w:rsidRDefault="00F316B9" w:rsidP="00367726">
            <w:pPr>
              <w:spacing w:after="60"/>
              <w:ind w:left="-25"/>
              <w:rPr>
                <w:sz w:val="20"/>
              </w:rPr>
            </w:pPr>
          </w:p>
        </w:tc>
        <w:tc>
          <w:tcPr>
            <w:tcW w:w="316" w:type="pct"/>
            <w:tcBorders>
              <w:top w:val="single" w:sz="4" w:space="0" w:color="auto"/>
              <w:left w:val="single" w:sz="4" w:space="0" w:color="auto"/>
              <w:bottom w:val="single" w:sz="4" w:space="0" w:color="auto"/>
              <w:right w:val="single" w:sz="4" w:space="0" w:color="auto"/>
            </w:tcBorders>
          </w:tcPr>
          <w:p w14:paraId="6642B5B7" w14:textId="77777777" w:rsidR="00F316B9" w:rsidRPr="00887C6A" w:rsidRDefault="00F316B9" w:rsidP="00367726">
            <w:pPr>
              <w:spacing w:after="60"/>
              <w:ind w:left="-25"/>
              <w:rPr>
                <w:bCs/>
                <w:iCs/>
                <w:sz w:val="20"/>
              </w:rPr>
            </w:pPr>
            <w:r w:rsidRPr="00887C6A">
              <w:rPr>
                <w:bCs/>
                <w:iCs/>
                <w:sz w:val="20"/>
              </w:rPr>
              <w:t>$</w:t>
            </w:r>
          </w:p>
        </w:tc>
        <w:tc>
          <w:tcPr>
            <w:tcW w:w="3801" w:type="pct"/>
            <w:tcBorders>
              <w:top w:val="single" w:sz="4" w:space="0" w:color="auto"/>
              <w:left w:val="single" w:sz="4" w:space="0" w:color="auto"/>
              <w:bottom w:val="single" w:sz="4" w:space="0" w:color="auto"/>
              <w:right w:val="single" w:sz="4" w:space="0" w:color="auto"/>
            </w:tcBorders>
          </w:tcPr>
          <w:p w14:paraId="28422897" w14:textId="77777777" w:rsidR="00F316B9" w:rsidRPr="00887C6A" w:rsidRDefault="00F316B9" w:rsidP="006C2F30">
            <w:pPr>
              <w:spacing w:after="60"/>
              <w:ind w:left="-25"/>
              <w:rPr>
                <w:bCs/>
                <w:i/>
                <w:iCs/>
                <w:sz w:val="20"/>
              </w:rPr>
            </w:pPr>
            <w:r w:rsidRPr="00887C6A">
              <w:rPr>
                <w:bCs/>
                <w:i/>
                <w:iCs/>
                <w:sz w:val="20"/>
              </w:rPr>
              <w:t>CRR Balancing Account Credit Total</w:t>
            </w:r>
            <w:r w:rsidRPr="00887C6A">
              <w:rPr>
                <w:bCs/>
                <w:iCs/>
                <w:sz w:val="20"/>
              </w:rPr>
              <w:t>—The total credit accumulated in the CRR Balancing Account during the month.  See its calculation in Section 7.9.3.4</w:t>
            </w:r>
            <w:r w:rsidR="006C2F30">
              <w:rPr>
                <w:bCs/>
                <w:iCs/>
                <w:sz w:val="20"/>
              </w:rPr>
              <w:t xml:space="preserve">, </w:t>
            </w:r>
            <w:r w:rsidR="006C2F30" w:rsidRPr="001D2849">
              <w:rPr>
                <w:bCs/>
                <w:iCs/>
                <w:sz w:val="20"/>
              </w:rPr>
              <w:t>Monthly Refunds to Short-Paid CRR Owners</w:t>
            </w:r>
            <w:r w:rsidRPr="00887C6A">
              <w:rPr>
                <w:bCs/>
                <w:iCs/>
                <w:sz w:val="20"/>
              </w:rPr>
              <w:t>.</w:t>
            </w:r>
          </w:p>
        </w:tc>
      </w:tr>
      <w:tr w:rsidR="00F316B9" w:rsidRPr="00887C6A" w14:paraId="7CF4FE60" w14:textId="77777777" w:rsidTr="005E12C8">
        <w:trPr>
          <w:cantSplit/>
        </w:trPr>
        <w:tc>
          <w:tcPr>
            <w:tcW w:w="883" w:type="pct"/>
            <w:tcBorders>
              <w:top w:val="single" w:sz="4" w:space="0" w:color="auto"/>
              <w:left w:val="single" w:sz="4" w:space="0" w:color="auto"/>
              <w:bottom w:val="single" w:sz="4" w:space="0" w:color="auto"/>
              <w:right w:val="single" w:sz="4" w:space="0" w:color="auto"/>
            </w:tcBorders>
          </w:tcPr>
          <w:p w14:paraId="03617DB7" w14:textId="77777777" w:rsidR="00F316B9" w:rsidRPr="00887C6A" w:rsidRDefault="00F316B9" w:rsidP="00367726">
            <w:pPr>
              <w:spacing w:after="60"/>
              <w:ind w:left="-25"/>
              <w:rPr>
                <w:bCs/>
                <w:iCs/>
                <w:sz w:val="20"/>
              </w:rPr>
            </w:pPr>
            <w:r w:rsidRPr="00887C6A">
              <w:rPr>
                <w:bCs/>
                <w:iCs/>
                <w:sz w:val="20"/>
              </w:rPr>
              <w:t>CRRFEETOT</w:t>
            </w:r>
          </w:p>
        </w:tc>
        <w:tc>
          <w:tcPr>
            <w:tcW w:w="316" w:type="pct"/>
            <w:tcBorders>
              <w:top w:val="single" w:sz="4" w:space="0" w:color="auto"/>
              <w:left w:val="single" w:sz="4" w:space="0" w:color="auto"/>
              <w:bottom w:val="single" w:sz="4" w:space="0" w:color="auto"/>
              <w:right w:val="single" w:sz="4" w:space="0" w:color="auto"/>
            </w:tcBorders>
          </w:tcPr>
          <w:p w14:paraId="4E208A3B" w14:textId="77777777" w:rsidR="00F316B9" w:rsidRPr="00887C6A" w:rsidRDefault="00F316B9" w:rsidP="00367726">
            <w:pPr>
              <w:spacing w:after="60"/>
              <w:ind w:left="-25"/>
              <w:rPr>
                <w:bCs/>
                <w:iCs/>
                <w:sz w:val="20"/>
              </w:rPr>
            </w:pPr>
            <w:r w:rsidRPr="00887C6A">
              <w:rPr>
                <w:bCs/>
                <w:iCs/>
                <w:sz w:val="20"/>
              </w:rPr>
              <w:t>$</w:t>
            </w:r>
          </w:p>
        </w:tc>
        <w:tc>
          <w:tcPr>
            <w:tcW w:w="3801" w:type="pct"/>
            <w:tcBorders>
              <w:top w:val="single" w:sz="4" w:space="0" w:color="auto"/>
              <w:left w:val="single" w:sz="4" w:space="0" w:color="auto"/>
              <w:bottom w:val="single" w:sz="4" w:space="0" w:color="auto"/>
              <w:right w:val="single" w:sz="4" w:space="0" w:color="auto"/>
            </w:tcBorders>
          </w:tcPr>
          <w:p w14:paraId="5163CE7A" w14:textId="77777777" w:rsidR="00F316B9" w:rsidRPr="00887C6A" w:rsidRDefault="00F316B9" w:rsidP="00367726">
            <w:pPr>
              <w:spacing w:after="60"/>
              <w:ind w:left="-25"/>
              <w:rPr>
                <w:bCs/>
                <w:iCs/>
                <w:sz w:val="20"/>
              </w:rPr>
            </w:pPr>
            <w:r w:rsidRPr="00887C6A">
              <w:rPr>
                <w:bCs/>
                <w:i/>
                <w:iCs/>
                <w:sz w:val="20"/>
              </w:rPr>
              <w:t>CRR Auction Fee Total</w:t>
            </w:r>
            <w:r w:rsidRPr="00887C6A">
              <w:rPr>
                <w:bCs/>
                <w:iCs/>
                <w:sz w:val="20"/>
              </w:rPr>
              <w:t>—The sum of the PTP Option Award Fees charged to all CRR Account Holders in single-month or multi-month CRR Auctions for the month.</w:t>
            </w:r>
          </w:p>
        </w:tc>
      </w:tr>
      <w:tr w:rsidR="00F316B9" w:rsidRPr="00887C6A" w14:paraId="3A37A4B1" w14:textId="77777777" w:rsidTr="005E12C8">
        <w:trPr>
          <w:cantSplit/>
        </w:trPr>
        <w:tc>
          <w:tcPr>
            <w:tcW w:w="883" w:type="pct"/>
            <w:tcBorders>
              <w:top w:val="single" w:sz="4" w:space="0" w:color="auto"/>
              <w:left w:val="single" w:sz="4" w:space="0" w:color="auto"/>
              <w:bottom w:val="single" w:sz="4" w:space="0" w:color="auto"/>
              <w:right w:val="single" w:sz="4" w:space="0" w:color="auto"/>
            </w:tcBorders>
          </w:tcPr>
          <w:p w14:paraId="5DCFA3D5" w14:textId="77777777" w:rsidR="00F316B9" w:rsidRPr="00887C6A" w:rsidRDefault="00F316B9" w:rsidP="00367726">
            <w:pPr>
              <w:pStyle w:val="TableBody"/>
              <w:rPr>
                <w:lang w:val="it-IT"/>
              </w:rPr>
            </w:pPr>
            <w:r w:rsidRPr="00887C6A">
              <w:rPr>
                <w:lang w:val="it-IT"/>
              </w:rPr>
              <w:t>CRRSAMTTOT</w:t>
            </w:r>
          </w:p>
        </w:tc>
        <w:tc>
          <w:tcPr>
            <w:tcW w:w="316" w:type="pct"/>
            <w:tcBorders>
              <w:top w:val="single" w:sz="4" w:space="0" w:color="auto"/>
              <w:left w:val="single" w:sz="4" w:space="0" w:color="auto"/>
              <w:bottom w:val="single" w:sz="4" w:space="0" w:color="auto"/>
              <w:right w:val="single" w:sz="4" w:space="0" w:color="auto"/>
            </w:tcBorders>
          </w:tcPr>
          <w:p w14:paraId="01CCFF12" w14:textId="77777777" w:rsidR="00F316B9" w:rsidRPr="00887C6A" w:rsidRDefault="00F316B9" w:rsidP="00367726">
            <w:pPr>
              <w:pStyle w:val="TableBody"/>
            </w:pPr>
            <w:r w:rsidRPr="00887C6A">
              <w:t>$</w:t>
            </w:r>
          </w:p>
        </w:tc>
        <w:tc>
          <w:tcPr>
            <w:tcW w:w="3801" w:type="pct"/>
            <w:tcBorders>
              <w:top w:val="single" w:sz="4" w:space="0" w:color="auto"/>
              <w:left w:val="single" w:sz="4" w:space="0" w:color="auto"/>
              <w:bottom w:val="single" w:sz="4" w:space="0" w:color="auto"/>
              <w:right w:val="single" w:sz="4" w:space="0" w:color="auto"/>
            </w:tcBorders>
          </w:tcPr>
          <w:p w14:paraId="3061FD1A" w14:textId="77777777" w:rsidR="00F316B9" w:rsidRPr="00887C6A" w:rsidRDefault="00F316B9" w:rsidP="00367726">
            <w:pPr>
              <w:pStyle w:val="TableBody"/>
              <w:rPr>
                <w:i/>
              </w:rPr>
            </w:pPr>
            <w:r w:rsidRPr="00887C6A">
              <w:rPr>
                <w:bCs/>
                <w:i/>
                <w:iCs w:val="0"/>
              </w:rPr>
              <w:t>CRR Shortfall Amount Total</w:t>
            </w:r>
            <w:r w:rsidRPr="00887C6A">
              <w:rPr>
                <w:bCs/>
                <w:iCs w:val="0"/>
              </w:rPr>
              <w:t>—The total of shortfall charges to all CRR Owners for all Operating Hours in the month.</w:t>
            </w:r>
          </w:p>
        </w:tc>
      </w:tr>
      <w:tr w:rsidR="00F316B9" w:rsidRPr="00887C6A" w14:paraId="4875DDE8" w14:textId="77777777" w:rsidTr="005E12C8">
        <w:trPr>
          <w:cantSplit/>
        </w:trPr>
        <w:tc>
          <w:tcPr>
            <w:tcW w:w="883" w:type="pct"/>
            <w:tcBorders>
              <w:top w:val="single" w:sz="4" w:space="0" w:color="auto"/>
              <w:left w:val="single" w:sz="4" w:space="0" w:color="auto"/>
              <w:bottom w:val="single" w:sz="4" w:space="0" w:color="auto"/>
              <w:right w:val="single" w:sz="4" w:space="0" w:color="auto"/>
            </w:tcBorders>
          </w:tcPr>
          <w:p w14:paraId="03B5E768" w14:textId="77777777" w:rsidR="00F316B9" w:rsidRPr="00887C6A" w:rsidRDefault="00F316B9" w:rsidP="00CA1222">
            <w:pPr>
              <w:pStyle w:val="TableBody"/>
            </w:pPr>
            <w:r w:rsidRPr="00887C6A">
              <w:rPr>
                <w:lang w:val="it-IT"/>
              </w:rPr>
              <w:t>CRRBAF</w:t>
            </w:r>
            <w:r w:rsidR="00CA1222">
              <w:rPr>
                <w:lang w:val="it-IT"/>
              </w:rPr>
              <w:t>BBAL</w:t>
            </w:r>
          </w:p>
        </w:tc>
        <w:tc>
          <w:tcPr>
            <w:tcW w:w="316" w:type="pct"/>
            <w:tcBorders>
              <w:top w:val="single" w:sz="4" w:space="0" w:color="auto"/>
              <w:left w:val="single" w:sz="4" w:space="0" w:color="auto"/>
              <w:bottom w:val="single" w:sz="4" w:space="0" w:color="auto"/>
              <w:right w:val="single" w:sz="4" w:space="0" w:color="auto"/>
            </w:tcBorders>
          </w:tcPr>
          <w:p w14:paraId="747B30BC" w14:textId="77777777" w:rsidR="00F316B9" w:rsidRPr="00887C6A" w:rsidRDefault="00F316B9" w:rsidP="00367726">
            <w:pPr>
              <w:pStyle w:val="TableBody"/>
            </w:pPr>
            <w:r w:rsidRPr="00887C6A">
              <w:t>$</w:t>
            </w:r>
          </w:p>
        </w:tc>
        <w:tc>
          <w:tcPr>
            <w:tcW w:w="3801" w:type="pct"/>
            <w:tcBorders>
              <w:top w:val="single" w:sz="4" w:space="0" w:color="auto"/>
              <w:left w:val="single" w:sz="4" w:space="0" w:color="auto"/>
              <w:bottom w:val="single" w:sz="4" w:space="0" w:color="auto"/>
              <w:right w:val="single" w:sz="4" w:space="0" w:color="auto"/>
            </w:tcBorders>
          </w:tcPr>
          <w:p w14:paraId="35097FBA" w14:textId="77777777" w:rsidR="00F316B9" w:rsidRPr="00887C6A" w:rsidRDefault="00F316B9" w:rsidP="00367726">
            <w:pPr>
              <w:pStyle w:val="TableBody"/>
            </w:pPr>
            <w:r w:rsidRPr="00887C6A">
              <w:rPr>
                <w:i/>
              </w:rPr>
              <w:t>CRR Balancing Account Fund</w:t>
            </w:r>
            <w:r w:rsidR="006C2F30">
              <w:rPr>
                <w:i/>
              </w:rPr>
              <w:t xml:space="preserve"> Beginning</w:t>
            </w:r>
            <w:r w:rsidRPr="00887C6A">
              <w:rPr>
                <w:i/>
              </w:rPr>
              <w:t xml:space="preserve"> Balance</w:t>
            </w:r>
            <w:r w:rsidRPr="00887C6A">
              <w:t>—The amount in the CRR Balancing Account Fund at the end of the previous month.</w:t>
            </w:r>
          </w:p>
        </w:tc>
      </w:tr>
      <w:tr w:rsidR="00F316B9" w:rsidRPr="00887C6A" w14:paraId="526F32AC" w14:textId="77777777" w:rsidTr="005E12C8">
        <w:trPr>
          <w:cantSplit/>
        </w:trPr>
        <w:tc>
          <w:tcPr>
            <w:tcW w:w="883" w:type="pct"/>
            <w:tcBorders>
              <w:top w:val="single" w:sz="4" w:space="0" w:color="auto"/>
              <w:left w:val="single" w:sz="4" w:space="0" w:color="auto"/>
              <w:bottom w:val="single" w:sz="4" w:space="0" w:color="auto"/>
              <w:right w:val="single" w:sz="4" w:space="0" w:color="auto"/>
            </w:tcBorders>
          </w:tcPr>
          <w:p w14:paraId="6CCEF73A" w14:textId="77777777" w:rsidR="00F316B9" w:rsidRPr="00887C6A" w:rsidRDefault="00F316B9" w:rsidP="00367726">
            <w:pPr>
              <w:pStyle w:val="TableBody"/>
              <w:rPr>
                <w:lang w:val="it-IT"/>
              </w:rPr>
            </w:pPr>
            <w:r w:rsidRPr="00887C6A">
              <w:rPr>
                <w:lang w:val="it-IT"/>
              </w:rPr>
              <w:t>CRRBAF</w:t>
            </w:r>
            <w:r w:rsidRPr="00887C6A">
              <w:rPr>
                <w:i/>
                <w:vertAlign w:val="subscript"/>
              </w:rPr>
              <w:t xml:space="preserve"> </w:t>
            </w:r>
            <w:r w:rsidRPr="007A5907">
              <w:rPr>
                <w:i/>
                <w:vertAlign w:val="subscript"/>
              </w:rPr>
              <w:t xml:space="preserve">m </w:t>
            </w:r>
            <w:r w:rsidRPr="00887C6A">
              <w:rPr>
                <w:lang w:val="it-IT"/>
              </w:rPr>
              <w:t xml:space="preserve"> </w:t>
            </w:r>
          </w:p>
        </w:tc>
        <w:tc>
          <w:tcPr>
            <w:tcW w:w="316" w:type="pct"/>
            <w:tcBorders>
              <w:top w:val="single" w:sz="4" w:space="0" w:color="auto"/>
              <w:left w:val="single" w:sz="4" w:space="0" w:color="auto"/>
              <w:bottom w:val="single" w:sz="4" w:space="0" w:color="auto"/>
              <w:right w:val="single" w:sz="4" w:space="0" w:color="auto"/>
            </w:tcBorders>
          </w:tcPr>
          <w:p w14:paraId="5AEF6621" w14:textId="77777777" w:rsidR="00F316B9" w:rsidRPr="00887C6A" w:rsidRDefault="00F316B9" w:rsidP="00367726">
            <w:pPr>
              <w:pStyle w:val="TableBody"/>
            </w:pPr>
            <w:r w:rsidRPr="00887C6A">
              <w:t>$</w:t>
            </w:r>
          </w:p>
        </w:tc>
        <w:tc>
          <w:tcPr>
            <w:tcW w:w="3801" w:type="pct"/>
            <w:tcBorders>
              <w:top w:val="single" w:sz="4" w:space="0" w:color="auto"/>
              <w:left w:val="single" w:sz="4" w:space="0" w:color="auto"/>
              <w:bottom w:val="single" w:sz="4" w:space="0" w:color="auto"/>
              <w:right w:val="single" w:sz="4" w:space="0" w:color="auto"/>
            </w:tcBorders>
          </w:tcPr>
          <w:p w14:paraId="2D2DD5C8" w14:textId="77777777" w:rsidR="00F316B9" w:rsidRPr="00887C6A" w:rsidRDefault="00F316B9" w:rsidP="00367726">
            <w:pPr>
              <w:pStyle w:val="TableBody"/>
              <w:rPr>
                <w:i/>
              </w:rPr>
            </w:pPr>
            <w:r w:rsidRPr="00887C6A">
              <w:rPr>
                <w:i/>
              </w:rPr>
              <w:t>CRR Balancing Account Fund Balance</w:t>
            </w:r>
            <w:r w:rsidRPr="00887C6A">
              <w:t>—The amount in the CRR Balancing Account Fund at the end of the current month.</w:t>
            </w:r>
          </w:p>
        </w:tc>
      </w:tr>
      <w:tr w:rsidR="00F316B9" w:rsidRPr="00887C6A" w14:paraId="794C3152" w14:textId="77777777" w:rsidTr="005E12C8">
        <w:trPr>
          <w:cantSplit/>
        </w:trPr>
        <w:tc>
          <w:tcPr>
            <w:tcW w:w="883" w:type="pct"/>
            <w:tcBorders>
              <w:top w:val="single" w:sz="4" w:space="0" w:color="auto"/>
              <w:left w:val="single" w:sz="4" w:space="0" w:color="auto"/>
              <w:bottom w:val="single" w:sz="4" w:space="0" w:color="auto"/>
              <w:right w:val="single" w:sz="4" w:space="0" w:color="auto"/>
            </w:tcBorders>
          </w:tcPr>
          <w:p w14:paraId="0EF7C23C" w14:textId="77777777" w:rsidR="00F316B9" w:rsidRPr="00887C6A" w:rsidDel="009C06D9" w:rsidRDefault="00F316B9" w:rsidP="00367726">
            <w:pPr>
              <w:pStyle w:val="TableBody"/>
            </w:pPr>
            <w:r w:rsidRPr="00887C6A">
              <w:rPr>
                <w:lang w:val="it-IT"/>
              </w:rPr>
              <w:t>CRRBAFA</w:t>
            </w:r>
            <w:r w:rsidRPr="00887C6A">
              <w:rPr>
                <w:i/>
                <w:vertAlign w:val="subscript"/>
              </w:rPr>
              <w:t xml:space="preserve"> </w:t>
            </w:r>
            <w:r w:rsidRPr="007A5907">
              <w:rPr>
                <w:i/>
                <w:vertAlign w:val="subscript"/>
              </w:rPr>
              <w:t>m</w:t>
            </w:r>
            <w:r w:rsidRPr="00887C6A">
              <w:rPr>
                <w:lang w:val="it-IT"/>
              </w:rPr>
              <w:tab/>
            </w:r>
          </w:p>
        </w:tc>
        <w:tc>
          <w:tcPr>
            <w:tcW w:w="316" w:type="pct"/>
            <w:tcBorders>
              <w:top w:val="single" w:sz="4" w:space="0" w:color="auto"/>
              <w:left w:val="single" w:sz="4" w:space="0" w:color="auto"/>
              <w:bottom w:val="single" w:sz="4" w:space="0" w:color="auto"/>
              <w:right w:val="single" w:sz="4" w:space="0" w:color="auto"/>
            </w:tcBorders>
          </w:tcPr>
          <w:p w14:paraId="51E331CA" w14:textId="77777777" w:rsidR="00F316B9" w:rsidRPr="00887C6A" w:rsidDel="009C06D9" w:rsidRDefault="00F316B9" w:rsidP="00367726">
            <w:pPr>
              <w:pStyle w:val="TableBody"/>
            </w:pPr>
            <w:r w:rsidRPr="00887C6A">
              <w:t>$</w:t>
            </w:r>
          </w:p>
        </w:tc>
        <w:tc>
          <w:tcPr>
            <w:tcW w:w="3801" w:type="pct"/>
            <w:tcBorders>
              <w:top w:val="single" w:sz="4" w:space="0" w:color="auto"/>
              <w:left w:val="single" w:sz="4" w:space="0" w:color="auto"/>
              <w:bottom w:val="single" w:sz="4" w:space="0" w:color="auto"/>
              <w:right w:val="single" w:sz="4" w:space="0" w:color="auto"/>
            </w:tcBorders>
          </w:tcPr>
          <w:p w14:paraId="13FA02DA" w14:textId="77777777" w:rsidR="00F316B9" w:rsidRPr="00887C6A" w:rsidDel="009C06D9" w:rsidRDefault="00F316B9" w:rsidP="00367726">
            <w:pPr>
              <w:pStyle w:val="TableBody"/>
            </w:pPr>
            <w:r w:rsidRPr="00887C6A">
              <w:rPr>
                <w:i/>
              </w:rPr>
              <w:t>CRR Balancing Account Fund Available</w:t>
            </w:r>
            <w:r w:rsidRPr="00887C6A">
              <w:t>—The amount available to cover CRR shortfalls from the CRR Balancing Account Fund for the month.</w:t>
            </w:r>
          </w:p>
        </w:tc>
      </w:tr>
      <w:tr w:rsidR="00F316B9" w:rsidRPr="00887C6A" w14:paraId="43DFB948" w14:textId="77777777" w:rsidTr="005E12C8">
        <w:trPr>
          <w:cantSplit/>
        </w:trPr>
        <w:tc>
          <w:tcPr>
            <w:tcW w:w="883" w:type="pct"/>
            <w:tcBorders>
              <w:top w:val="single" w:sz="4" w:space="0" w:color="auto"/>
              <w:left w:val="single" w:sz="4" w:space="0" w:color="auto"/>
              <w:bottom w:val="single" w:sz="4" w:space="0" w:color="auto"/>
              <w:right w:val="single" w:sz="4" w:space="0" w:color="auto"/>
            </w:tcBorders>
          </w:tcPr>
          <w:p w14:paraId="7B0D059B" w14:textId="77777777" w:rsidR="00F316B9" w:rsidRPr="00887C6A" w:rsidRDefault="00F316B9" w:rsidP="00367726">
            <w:pPr>
              <w:spacing w:after="60"/>
              <w:ind w:left="-25"/>
              <w:rPr>
                <w:bCs/>
                <w:iCs/>
                <w:sz w:val="20"/>
              </w:rPr>
            </w:pPr>
            <w:r w:rsidRPr="00887C6A">
              <w:rPr>
                <w:sz w:val="20"/>
                <w:lang w:val="it-IT"/>
              </w:rPr>
              <w:t>FUNDCAP</w:t>
            </w:r>
          </w:p>
        </w:tc>
        <w:tc>
          <w:tcPr>
            <w:tcW w:w="316" w:type="pct"/>
            <w:tcBorders>
              <w:top w:val="single" w:sz="4" w:space="0" w:color="auto"/>
              <w:left w:val="single" w:sz="4" w:space="0" w:color="auto"/>
              <w:bottom w:val="single" w:sz="4" w:space="0" w:color="auto"/>
              <w:right w:val="single" w:sz="4" w:space="0" w:color="auto"/>
            </w:tcBorders>
          </w:tcPr>
          <w:p w14:paraId="3D9CFE06" w14:textId="77777777" w:rsidR="00F316B9" w:rsidRPr="00887C6A" w:rsidRDefault="00F316B9" w:rsidP="00367726">
            <w:pPr>
              <w:spacing w:after="60"/>
              <w:ind w:left="-25"/>
              <w:rPr>
                <w:bCs/>
                <w:iCs/>
                <w:sz w:val="20"/>
              </w:rPr>
            </w:pPr>
            <w:r w:rsidRPr="00887C6A">
              <w:rPr>
                <w:bCs/>
                <w:iCs/>
                <w:sz w:val="20"/>
              </w:rPr>
              <w:t>$</w:t>
            </w:r>
          </w:p>
        </w:tc>
        <w:tc>
          <w:tcPr>
            <w:tcW w:w="3801" w:type="pct"/>
            <w:tcBorders>
              <w:top w:val="single" w:sz="4" w:space="0" w:color="auto"/>
              <w:left w:val="single" w:sz="4" w:space="0" w:color="auto"/>
              <w:bottom w:val="single" w:sz="4" w:space="0" w:color="auto"/>
              <w:right w:val="single" w:sz="4" w:space="0" w:color="auto"/>
            </w:tcBorders>
          </w:tcPr>
          <w:p w14:paraId="4ACA099D" w14:textId="77777777" w:rsidR="00F316B9" w:rsidRPr="00887C6A" w:rsidRDefault="00F316B9" w:rsidP="00367726">
            <w:pPr>
              <w:spacing w:after="60"/>
              <w:ind w:left="-25"/>
              <w:rPr>
                <w:bCs/>
                <w:i/>
                <w:iCs/>
                <w:sz w:val="20"/>
              </w:rPr>
            </w:pPr>
            <w:r w:rsidRPr="00887C6A">
              <w:rPr>
                <w:bCs/>
                <w:i/>
                <w:iCs/>
                <w:sz w:val="20"/>
              </w:rPr>
              <w:t>CRR Balancing Account Fund Cap</w:t>
            </w:r>
            <w:r w:rsidRPr="00887C6A">
              <w:rPr>
                <w:bCs/>
                <w:iCs/>
                <w:sz w:val="20"/>
              </w:rPr>
              <w:t>—The threshold amount in the CRR Balancing Account Fund above which funds are available to allocate to QSEs representing Load.</w:t>
            </w:r>
          </w:p>
        </w:tc>
      </w:tr>
      <w:tr w:rsidR="00F316B9" w:rsidRPr="00887C6A" w14:paraId="6661BF37" w14:textId="77777777" w:rsidTr="005E12C8">
        <w:trPr>
          <w:cantSplit/>
        </w:trPr>
        <w:tc>
          <w:tcPr>
            <w:tcW w:w="883" w:type="pct"/>
            <w:tcBorders>
              <w:top w:val="single" w:sz="4" w:space="0" w:color="auto"/>
              <w:left w:val="single" w:sz="4" w:space="0" w:color="auto"/>
              <w:bottom w:val="single" w:sz="4" w:space="0" w:color="auto"/>
              <w:right w:val="single" w:sz="4" w:space="0" w:color="auto"/>
            </w:tcBorders>
          </w:tcPr>
          <w:p w14:paraId="78D3D28C" w14:textId="77777777" w:rsidR="00F316B9" w:rsidRPr="00887C6A" w:rsidRDefault="00F316B9" w:rsidP="00367726">
            <w:pPr>
              <w:spacing w:after="60"/>
              <w:ind w:left="-25"/>
              <w:rPr>
                <w:bCs/>
                <w:iCs/>
                <w:sz w:val="20"/>
              </w:rPr>
            </w:pPr>
            <w:r w:rsidRPr="00887C6A">
              <w:rPr>
                <w:bCs/>
                <w:iCs/>
                <w:sz w:val="20"/>
              </w:rPr>
              <w:t>LACRRAMTTOT</w:t>
            </w:r>
          </w:p>
        </w:tc>
        <w:tc>
          <w:tcPr>
            <w:tcW w:w="316" w:type="pct"/>
            <w:tcBorders>
              <w:top w:val="single" w:sz="4" w:space="0" w:color="auto"/>
              <w:left w:val="single" w:sz="4" w:space="0" w:color="auto"/>
              <w:bottom w:val="single" w:sz="4" w:space="0" w:color="auto"/>
              <w:right w:val="single" w:sz="4" w:space="0" w:color="auto"/>
            </w:tcBorders>
          </w:tcPr>
          <w:p w14:paraId="71414B6E" w14:textId="77777777" w:rsidR="00F316B9" w:rsidRPr="00887C6A" w:rsidRDefault="00F316B9" w:rsidP="00367726">
            <w:pPr>
              <w:spacing w:after="60"/>
              <w:ind w:left="-25"/>
              <w:rPr>
                <w:bCs/>
                <w:iCs/>
                <w:sz w:val="20"/>
              </w:rPr>
            </w:pPr>
            <w:r w:rsidRPr="00887C6A">
              <w:rPr>
                <w:bCs/>
                <w:iCs/>
                <w:sz w:val="20"/>
              </w:rPr>
              <w:t>$</w:t>
            </w:r>
          </w:p>
        </w:tc>
        <w:tc>
          <w:tcPr>
            <w:tcW w:w="3801" w:type="pct"/>
            <w:tcBorders>
              <w:top w:val="single" w:sz="4" w:space="0" w:color="auto"/>
              <w:left w:val="single" w:sz="4" w:space="0" w:color="auto"/>
              <w:bottom w:val="single" w:sz="4" w:space="0" w:color="auto"/>
              <w:right w:val="single" w:sz="4" w:space="0" w:color="auto"/>
            </w:tcBorders>
          </w:tcPr>
          <w:p w14:paraId="70F79D7D" w14:textId="77777777" w:rsidR="00F316B9" w:rsidRPr="00887C6A" w:rsidRDefault="00F316B9" w:rsidP="00367726">
            <w:pPr>
              <w:spacing w:after="60"/>
              <w:ind w:left="-25"/>
              <w:rPr>
                <w:bCs/>
                <w:i/>
                <w:iCs/>
                <w:sz w:val="20"/>
              </w:rPr>
            </w:pPr>
            <w:r w:rsidRPr="00887C6A">
              <w:rPr>
                <w:i/>
                <w:iCs/>
                <w:sz w:val="20"/>
              </w:rPr>
              <w:t>Load-Allocated CRR Amount Total</w:t>
            </w:r>
            <w:r w:rsidRPr="00887C6A">
              <w:rPr>
                <w:sz w:val="20"/>
              </w:rPr>
              <w:t>—The net total surplus from the CRR Balancing Account and CRR Auction fees at the end of the month.</w:t>
            </w:r>
          </w:p>
        </w:tc>
      </w:tr>
      <w:tr w:rsidR="00F316B9" w:rsidRPr="00887C6A" w14:paraId="4C70BB82" w14:textId="77777777" w:rsidTr="005E12C8">
        <w:trPr>
          <w:cantSplit/>
        </w:trPr>
        <w:tc>
          <w:tcPr>
            <w:tcW w:w="883" w:type="pct"/>
            <w:tcBorders>
              <w:top w:val="single" w:sz="4" w:space="0" w:color="auto"/>
              <w:left w:val="single" w:sz="4" w:space="0" w:color="auto"/>
              <w:bottom w:val="single" w:sz="4" w:space="0" w:color="auto"/>
              <w:right w:val="single" w:sz="4" w:space="0" w:color="auto"/>
            </w:tcBorders>
          </w:tcPr>
          <w:p w14:paraId="4EF19618" w14:textId="77777777" w:rsidR="00F316B9" w:rsidRPr="00887C6A" w:rsidRDefault="00F316B9" w:rsidP="00367726">
            <w:pPr>
              <w:spacing w:after="60"/>
              <w:ind w:left="-25"/>
              <w:rPr>
                <w:bCs/>
                <w:iCs/>
                <w:sz w:val="20"/>
              </w:rPr>
            </w:pPr>
            <w:r w:rsidRPr="00887C6A">
              <w:rPr>
                <w:bCs/>
                <w:iCs/>
                <w:sz w:val="20"/>
              </w:rPr>
              <w:t xml:space="preserve">LACRRAMT </w:t>
            </w:r>
            <w:r w:rsidRPr="007A5907">
              <w:rPr>
                <w:bCs/>
                <w:i/>
                <w:iCs/>
                <w:sz w:val="20"/>
                <w:vertAlign w:val="subscript"/>
              </w:rPr>
              <w:t>q</w:t>
            </w:r>
          </w:p>
        </w:tc>
        <w:tc>
          <w:tcPr>
            <w:tcW w:w="316" w:type="pct"/>
            <w:tcBorders>
              <w:top w:val="single" w:sz="4" w:space="0" w:color="auto"/>
              <w:left w:val="single" w:sz="4" w:space="0" w:color="auto"/>
              <w:bottom w:val="single" w:sz="4" w:space="0" w:color="auto"/>
              <w:right w:val="single" w:sz="4" w:space="0" w:color="auto"/>
            </w:tcBorders>
          </w:tcPr>
          <w:p w14:paraId="2517ECE3" w14:textId="77777777" w:rsidR="00F316B9" w:rsidRPr="00887C6A" w:rsidRDefault="00F316B9" w:rsidP="00367726">
            <w:pPr>
              <w:spacing w:after="60"/>
              <w:ind w:left="-25"/>
              <w:rPr>
                <w:bCs/>
                <w:iCs/>
                <w:sz w:val="20"/>
              </w:rPr>
            </w:pPr>
            <w:r w:rsidRPr="00887C6A">
              <w:rPr>
                <w:bCs/>
                <w:iCs/>
                <w:sz w:val="20"/>
              </w:rPr>
              <w:t>$</w:t>
            </w:r>
          </w:p>
        </w:tc>
        <w:tc>
          <w:tcPr>
            <w:tcW w:w="3801" w:type="pct"/>
            <w:tcBorders>
              <w:top w:val="single" w:sz="4" w:space="0" w:color="auto"/>
              <w:left w:val="single" w:sz="4" w:space="0" w:color="auto"/>
              <w:bottom w:val="single" w:sz="4" w:space="0" w:color="auto"/>
              <w:right w:val="single" w:sz="4" w:space="0" w:color="auto"/>
            </w:tcBorders>
          </w:tcPr>
          <w:p w14:paraId="21E795F6" w14:textId="77777777" w:rsidR="00F316B9" w:rsidRPr="00887C6A" w:rsidRDefault="00F316B9" w:rsidP="00367726">
            <w:pPr>
              <w:spacing w:after="60"/>
              <w:ind w:left="-25"/>
              <w:rPr>
                <w:bCs/>
                <w:iCs/>
                <w:sz w:val="20"/>
              </w:rPr>
            </w:pPr>
            <w:r w:rsidRPr="00887C6A">
              <w:rPr>
                <w:bCs/>
                <w:i/>
                <w:iCs/>
                <w:sz w:val="20"/>
              </w:rPr>
              <w:t>Load-Allocated CRR Amount per QSE</w:t>
            </w:r>
            <w:r w:rsidRPr="00887C6A">
              <w:rPr>
                <w:bCs/>
                <w:iCs/>
                <w:sz w:val="20"/>
              </w:rPr>
              <w:t xml:space="preserve">—The allocated surplus from the CRR Balancing Account and CRR Auction fees at the end of the month to QSE </w:t>
            </w:r>
            <w:r w:rsidRPr="00887C6A">
              <w:rPr>
                <w:bCs/>
                <w:i/>
                <w:iCs/>
                <w:sz w:val="20"/>
              </w:rPr>
              <w:t>q</w:t>
            </w:r>
            <w:r w:rsidRPr="00887C6A">
              <w:rPr>
                <w:bCs/>
                <w:iCs/>
                <w:sz w:val="20"/>
              </w:rPr>
              <w:t>, based on LRS for the month.</w:t>
            </w:r>
          </w:p>
        </w:tc>
      </w:tr>
      <w:tr w:rsidR="00F316B9" w:rsidRPr="00887C6A" w14:paraId="1DEFEEA5" w14:textId="77777777" w:rsidTr="005E12C8">
        <w:trPr>
          <w:cantSplit/>
        </w:trPr>
        <w:tc>
          <w:tcPr>
            <w:tcW w:w="883" w:type="pct"/>
            <w:tcBorders>
              <w:top w:val="single" w:sz="4" w:space="0" w:color="auto"/>
              <w:left w:val="single" w:sz="4" w:space="0" w:color="auto"/>
              <w:bottom w:val="single" w:sz="4" w:space="0" w:color="auto"/>
              <w:right w:val="single" w:sz="4" w:space="0" w:color="auto"/>
            </w:tcBorders>
          </w:tcPr>
          <w:p w14:paraId="1BD64C76" w14:textId="77777777" w:rsidR="00F316B9" w:rsidRPr="007A5907" w:rsidRDefault="00F316B9" w:rsidP="00367726">
            <w:pPr>
              <w:pStyle w:val="TableBody"/>
              <w:rPr>
                <w:i/>
              </w:rPr>
            </w:pPr>
            <w:r w:rsidRPr="007A5907">
              <w:rPr>
                <w:i/>
              </w:rPr>
              <w:t>m</w:t>
            </w:r>
          </w:p>
        </w:tc>
        <w:tc>
          <w:tcPr>
            <w:tcW w:w="316" w:type="pct"/>
            <w:tcBorders>
              <w:top w:val="single" w:sz="4" w:space="0" w:color="auto"/>
              <w:left w:val="single" w:sz="4" w:space="0" w:color="auto"/>
              <w:bottom w:val="single" w:sz="4" w:space="0" w:color="auto"/>
              <w:right w:val="single" w:sz="4" w:space="0" w:color="auto"/>
            </w:tcBorders>
          </w:tcPr>
          <w:p w14:paraId="0740035E" w14:textId="77777777" w:rsidR="00F316B9" w:rsidRPr="00887C6A" w:rsidRDefault="00F316B9" w:rsidP="00367726">
            <w:pPr>
              <w:pStyle w:val="TableBody"/>
            </w:pPr>
            <w:r w:rsidRPr="00887C6A">
              <w:t>none</w:t>
            </w:r>
          </w:p>
        </w:tc>
        <w:tc>
          <w:tcPr>
            <w:tcW w:w="3801" w:type="pct"/>
            <w:tcBorders>
              <w:top w:val="single" w:sz="4" w:space="0" w:color="auto"/>
              <w:left w:val="single" w:sz="4" w:space="0" w:color="auto"/>
              <w:bottom w:val="single" w:sz="4" w:space="0" w:color="auto"/>
              <w:right w:val="single" w:sz="4" w:space="0" w:color="auto"/>
            </w:tcBorders>
          </w:tcPr>
          <w:p w14:paraId="3DCDDEFA" w14:textId="77777777" w:rsidR="00F316B9" w:rsidRPr="00887C6A" w:rsidRDefault="00F316B9" w:rsidP="00367726">
            <w:pPr>
              <w:pStyle w:val="TableBody"/>
            </w:pPr>
            <w:r w:rsidRPr="00887C6A">
              <w:t>A month.</w:t>
            </w:r>
          </w:p>
        </w:tc>
      </w:tr>
    </w:tbl>
    <w:p w14:paraId="18A2F0E8" w14:textId="77777777" w:rsidR="00212172" w:rsidRPr="00887C6A" w:rsidRDefault="00212172" w:rsidP="00212172">
      <w:pPr>
        <w:pStyle w:val="BodyTextNumbered"/>
        <w:spacing w:after="0"/>
      </w:pPr>
    </w:p>
    <w:p w14:paraId="3E00BA44" w14:textId="77777777" w:rsidR="001C484E" w:rsidRDefault="001C484E">
      <w:pPr>
        <w:pStyle w:val="BodyText"/>
      </w:pPr>
    </w:p>
    <w:sectPr w:rsidR="001C484E" w:rsidSect="009639BF">
      <w:headerReference w:type="default" r:id="rId163"/>
      <w:footerReference w:type="default" r:id="rId164"/>
      <w:pgSz w:w="12240" w:h="15840" w:code="1"/>
      <w:pgMar w:top="1440" w:right="1440" w:bottom="1440" w:left="144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B9307" w14:textId="77777777" w:rsidR="00DF6F52" w:rsidRDefault="00DF6F52">
      <w:r>
        <w:separator/>
      </w:r>
    </w:p>
  </w:endnote>
  <w:endnote w:type="continuationSeparator" w:id="0">
    <w:p w14:paraId="6330A07F" w14:textId="77777777" w:rsidR="00DF6F52" w:rsidRDefault="00DF6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FA688" w14:textId="53A20AAD" w:rsidR="000308AC" w:rsidRDefault="000308AC">
    <w:pPr>
      <w:pStyle w:val="Footer"/>
      <w:spacing w:before="0" w:after="0"/>
    </w:pPr>
    <w:r>
      <w:t>E</w:t>
    </w:r>
    <w:r w:rsidR="00887C6A">
      <w:t>RCOT Nodal</w:t>
    </w:r>
    <w:r w:rsidR="00212172">
      <w:t xml:space="preserve"> Protocols – </w:t>
    </w:r>
    <w:r w:rsidR="002B0460">
      <w:t>December</w:t>
    </w:r>
    <w:r w:rsidR="000D5056">
      <w:t xml:space="preserve"> </w:t>
    </w:r>
    <w:r w:rsidR="00FA0A71">
      <w:t>5</w:t>
    </w:r>
    <w:r w:rsidR="00C572E0">
      <w:t>, 20</w:t>
    </w:r>
    <w:r w:rsidR="003654FF">
      <w:t>2</w:t>
    </w:r>
    <w:r w:rsidR="002D76D1">
      <w:t>5</w:t>
    </w:r>
  </w:p>
  <w:p w14:paraId="4774A2F2" w14:textId="77777777" w:rsidR="000308AC" w:rsidRDefault="00C572E0" w:rsidP="008836E0">
    <w:pPr>
      <w:pStyle w:val="Footer"/>
      <w:spacing w:before="0" w:after="0"/>
      <w:jc w:val="center"/>
    </w:pPr>
    <w: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143B2" w14:textId="77777777" w:rsidR="000308AC" w:rsidRDefault="000308AC" w:rsidP="0001465E">
    <w:pPr>
      <w:pStyle w:val="Footer"/>
      <w:pBdr>
        <w:top w:val="none" w:sz="0" w:space="0" w:color="auto"/>
      </w:pBdr>
      <w:spacing w:before="0" w:after="0"/>
      <w:jc w:val="center"/>
    </w:pPr>
    <w:r>
      <w:t>P</w:t>
    </w:r>
    <w:r w:rsidR="0001465E">
      <w:t>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6B7A8" w14:textId="7294E2DD" w:rsidR="0001465E" w:rsidRDefault="0001465E">
    <w:pPr>
      <w:pStyle w:val="Footer"/>
      <w:spacing w:before="0" w:after="0"/>
    </w:pPr>
    <w:r>
      <w:t xml:space="preserve">ERCOT Nodal Protocols – </w:t>
    </w:r>
    <w:r w:rsidR="002B0460">
      <w:t>December</w:t>
    </w:r>
    <w:r w:rsidR="000D5056">
      <w:t xml:space="preserve"> </w:t>
    </w:r>
    <w:r w:rsidR="00FA0A71">
      <w:t>5</w:t>
    </w:r>
    <w:r w:rsidR="007C08D7">
      <w:t>, 20</w:t>
    </w:r>
    <w:r w:rsidR="003654FF">
      <w:t>2</w:t>
    </w:r>
    <w:r w:rsidR="002D76D1">
      <w:t>5</w:t>
    </w:r>
  </w:p>
  <w:p w14:paraId="55F06386" w14:textId="77777777" w:rsidR="0001465E" w:rsidRDefault="0001465E" w:rsidP="006C6000">
    <w:pPr>
      <w:pStyle w:val="Footer"/>
      <w:spacing w:before="0" w:after="0"/>
      <w:jc w:val="center"/>
    </w:pPr>
    <w: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A6D51" w14:textId="2C807C50" w:rsidR="000308AC" w:rsidRDefault="000308AC">
    <w:pPr>
      <w:pStyle w:val="Footer"/>
      <w:spacing w:before="0" w:after="0"/>
    </w:pPr>
    <w:r>
      <w:t>E</w:t>
    </w:r>
    <w:r w:rsidR="00A83F8A">
      <w:t>RCOT Nodal</w:t>
    </w:r>
    <w:r>
      <w:t xml:space="preserve"> Protocols – </w:t>
    </w:r>
    <w:r w:rsidR="002B0460">
      <w:t>December</w:t>
    </w:r>
    <w:r w:rsidR="000D5056">
      <w:t xml:space="preserve"> </w:t>
    </w:r>
    <w:r w:rsidR="00FA0A71">
      <w:t>5</w:t>
    </w:r>
    <w:r w:rsidR="007C08D7">
      <w:t xml:space="preserve">, </w:t>
    </w:r>
    <w:proofErr w:type="gramStart"/>
    <w:r w:rsidR="007C08D7">
      <w:t>20</w:t>
    </w:r>
    <w:r w:rsidR="003654FF">
      <w:t>2</w:t>
    </w:r>
    <w:r w:rsidR="002D76D1">
      <w:t>5</w:t>
    </w:r>
    <w:proofErr w:type="gramEnd"/>
    <w:r>
      <w:t xml:space="preserve"> </w:t>
    </w:r>
    <w:r>
      <w:tab/>
    </w:r>
    <w:r w:rsidR="00012604">
      <w:tab/>
    </w:r>
    <w:r w:rsidR="009639BF">
      <w:rPr>
        <w:rStyle w:val="PageNumber"/>
      </w:rPr>
      <w:fldChar w:fldCharType="begin"/>
    </w:r>
    <w:r>
      <w:rPr>
        <w:rStyle w:val="PageNumber"/>
      </w:rPr>
      <w:instrText xml:space="preserve"> PAGE </w:instrText>
    </w:r>
    <w:r w:rsidR="009639BF">
      <w:rPr>
        <w:rStyle w:val="PageNumber"/>
      </w:rPr>
      <w:fldChar w:fldCharType="separate"/>
    </w:r>
    <w:r w:rsidR="00971D79">
      <w:rPr>
        <w:rStyle w:val="PageNumber"/>
        <w:noProof/>
      </w:rPr>
      <w:t>7-43</w:t>
    </w:r>
    <w:r w:rsidR="009639BF">
      <w:rPr>
        <w:rStyle w:val="PageNumber"/>
      </w:rPr>
      <w:fldChar w:fldCharType="end"/>
    </w:r>
  </w:p>
  <w:p w14:paraId="6AA093A4" w14:textId="77777777" w:rsidR="000308AC" w:rsidRDefault="0001465E" w:rsidP="006C6000">
    <w:pPr>
      <w:pStyle w:val="Footer"/>
      <w:spacing w:before="0" w:after="0"/>
      <w:jc w:val="cen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9564F" w14:textId="77777777" w:rsidR="00DF6F52" w:rsidRDefault="00DF6F52">
      <w:r>
        <w:separator/>
      </w:r>
    </w:p>
  </w:footnote>
  <w:footnote w:type="continuationSeparator" w:id="0">
    <w:p w14:paraId="4221753B" w14:textId="77777777" w:rsidR="00DF6F52" w:rsidRDefault="00DF6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3069" w14:textId="77777777" w:rsidR="000308AC" w:rsidRDefault="000308AC">
    <w:pPr>
      <w:pStyle w:val="Header"/>
    </w:pPr>
    <w:r>
      <w:t>Section 7: Table of 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0B2D6" w14:textId="77777777" w:rsidR="000308AC" w:rsidRDefault="000308AC">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01461" w14:textId="77777777" w:rsidR="000308AC" w:rsidRDefault="000308AC">
    <w:pPr>
      <w:pStyle w:val="Header"/>
    </w:pPr>
    <w:r>
      <w:t>S</w:t>
    </w:r>
    <w:r w:rsidR="00ED5FCD">
      <w:t xml:space="preserve">ection </w:t>
    </w:r>
    <w:r>
      <w:t xml:space="preserve">7: </w:t>
    </w:r>
    <w:r w:rsidR="006B0AC1">
      <w:t xml:space="preserve"> </w:t>
    </w:r>
    <w:r>
      <w:t>Table of Contents</w:t>
    </w:r>
  </w:p>
  <w:p w14:paraId="755A9132" w14:textId="77777777" w:rsidR="000308AC" w:rsidRDefault="000308AC">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7A23F" w14:textId="77777777" w:rsidR="000308AC" w:rsidRDefault="000308AC">
    <w:pPr>
      <w:pStyle w:val="Header"/>
    </w:pPr>
    <w:r>
      <w:t>S</w:t>
    </w:r>
    <w:r w:rsidR="00212172">
      <w:t xml:space="preserve">ection </w:t>
    </w:r>
    <w:r>
      <w:t xml:space="preserve">7: </w:t>
    </w:r>
    <w:r w:rsidR="006B0AC1">
      <w:t xml:space="preserve"> </w:t>
    </w:r>
    <w:r w:rsidR="00212172">
      <w:t xml:space="preserve">Congestion </w:t>
    </w:r>
    <w:r w:rsidR="00A83F8A">
      <w:t>R</w:t>
    </w:r>
    <w:r w:rsidR="00212172">
      <w:t>evenue Rights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singleLevel"/>
    <w:tmpl w:val="0BD2B42E"/>
    <w:lvl w:ilvl="0">
      <w:start w:val="1"/>
      <w:numFmt w:val="bullet"/>
      <w:pStyle w:val="BulletIndent"/>
      <w:lvlText w:val=""/>
      <w:lvlJc w:val="left"/>
      <w:pPr>
        <w:tabs>
          <w:tab w:val="num" w:pos="360"/>
        </w:tabs>
        <w:ind w:left="360" w:hanging="360"/>
      </w:pPr>
      <w:rPr>
        <w:rFonts w:ascii="Symbol" w:hAnsi="Symbol" w:hint="default"/>
      </w:rPr>
    </w:lvl>
  </w:abstractNum>
  <w:abstractNum w:abstractNumId="1"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515749"/>
    <w:multiLevelType w:val="hybridMultilevel"/>
    <w:tmpl w:val="BA4ECBD0"/>
    <w:lvl w:ilvl="0" w:tplc="6FA8F0BA">
      <w:start w:val="1"/>
      <w:numFmt w:val="decimal"/>
      <w:lvlText w:val="%1)"/>
      <w:lvlJc w:val="left"/>
      <w:pPr>
        <w:ind w:left="1020" w:hanging="360"/>
      </w:pPr>
    </w:lvl>
    <w:lvl w:ilvl="1" w:tplc="9C70068C">
      <w:start w:val="1"/>
      <w:numFmt w:val="decimal"/>
      <w:lvlText w:val="%2)"/>
      <w:lvlJc w:val="left"/>
      <w:pPr>
        <w:ind w:left="1020" w:hanging="360"/>
      </w:pPr>
    </w:lvl>
    <w:lvl w:ilvl="2" w:tplc="9A0C6520">
      <w:start w:val="1"/>
      <w:numFmt w:val="decimal"/>
      <w:lvlText w:val="%3)"/>
      <w:lvlJc w:val="left"/>
      <w:pPr>
        <w:ind w:left="1020" w:hanging="360"/>
      </w:pPr>
    </w:lvl>
    <w:lvl w:ilvl="3" w:tplc="FF805F9A">
      <w:start w:val="1"/>
      <w:numFmt w:val="decimal"/>
      <w:lvlText w:val="%4)"/>
      <w:lvlJc w:val="left"/>
      <w:pPr>
        <w:ind w:left="1020" w:hanging="360"/>
      </w:pPr>
    </w:lvl>
    <w:lvl w:ilvl="4" w:tplc="2F089C74">
      <w:start w:val="1"/>
      <w:numFmt w:val="decimal"/>
      <w:lvlText w:val="%5)"/>
      <w:lvlJc w:val="left"/>
      <w:pPr>
        <w:ind w:left="1020" w:hanging="360"/>
      </w:pPr>
    </w:lvl>
    <w:lvl w:ilvl="5" w:tplc="8D1857A2">
      <w:start w:val="1"/>
      <w:numFmt w:val="decimal"/>
      <w:lvlText w:val="%6)"/>
      <w:lvlJc w:val="left"/>
      <w:pPr>
        <w:ind w:left="1020" w:hanging="360"/>
      </w:pPr>
    </w:lvl>
    <w:lvl w:ilvl="6" w:tplc="71066034">
      <w:start w:val="1"/>
      <w:numFmt w:val="decimal"/>
      <w:lvlText w:val="%7)"/>
      <w:lvlJc w:val="left"/>
      <w:pPr>
        <w:ind w:left="1020" w:hanging="360"/>
      </w:pPr>
    </w:lvl>
    <w:lvl w:ilvl="7" w:tplc="4514A56E">
      <w:start w:val="1"/>
      <w:numFmt w:val="decimal"/>
      <w:lvlText w:val="%8)"/>
      <w:lvlJc w:val="left"/>
      <w:pPr>
        <w:ind w:left="1020" w:hanging="360"/>
      </w:pPr>
    </w:lvl>
    <w:lvl w:ilvl="8" w:tplc="1602A680">
      <w:start w:val="1"/>
      <w:numFmt w:val="decimal"/>
      <w:lvlText w:val="%9)"/>
      <w:lvlJc w:val="left"/>
      <w:pPr>
        <w:ind w:left="1020" w:hanging="360"/>
      </w:pPr>
    </w:lvl>
  </w:abstractNum>
  <w:abstractNum w:abstractNumId="4" w15:restartNumberingAfterBreak="0">
    <w:nsid w:val="60381DC6"/>
    <w:multiLevelType w:val="hybridMultilevel"/>
    <w:tmpl w:val="B2FE2B1A"/>
    <w:lvl w:ilvl="0" w:tplc="D8A0120C">
      <w:start w:val="1"/>
      <w:numFmt w:val="decimal"/>
      <w:lvlText w:val="%1)"/>
      <w:lvlJc w:val="left"/>
      <w:pPr>
        <w:ind w:left="1020" w:hanging="360"/>
      </w:pPr>
    </w:lvl>
    <w:lvl w:ilvl="1" w:tplc="B4C22754">
      <w:start w:val="1"/>
      <w:numFmt w:val="decimal"/>
      <w:lvlText w:val="%2)"/>
      <w:lvlJc w:val="left"/>
      <w:pPr>
        <w:ind w:left="1020" w:hanging="360"/>
      </w:pPr>
    </w:lvl>
    <w:lvl w:ilvl="2" w:tplc="047C4796">
      <w:start w:val="1"/>
      <w:numFmt w:val="decimal"/>
      <w:lvlText w:val="%3)"/>
      <w:lvlJc w:val="left"/>
      <w:pPr>
        <w:ind w:left="1020" w:hanging="360"/>
      </w:pPr>
    </w:lvl>
    <w:lvl w:ilvl="3" w:tplc="9EC8EAC6">
      <w:start w:val="1"/>
      <w:numFmt w:val="decimal"/>
      <w:lvlText w:val="%4)"/>
      <w:lvlJc w:val="left"/>
      <w:pPr>
        <w:ind w:left="1020" w:hanging="360"/>
      </w:pPr>
    </w:lvl>
    <w:lvl w:ilvl="4" w:tplc="4E44F774">
      <w:start w:val="1"/>
      <w:numFmt w:val="decimal"/>
      <w:lvlText w:val="%5)"/>
      <w:lvlJc w:val="left"/>
      <w:pPr>
        <w:ind w:left="1020" w:hanging="360"/>
      </w:pPr>
    </w:lvl>
    <w:lvl w:ilvl="5" w:tplc="CCC41782">
      <w:start w:val="1"/>
      <w:numFmt w:val="decimal"/>
      <w:lvlText w:val="%6)"/>
      <w:lvlJc w:val="left"/>
      <w:pPr>
        <w:ind w:left="1020" w:hanging="360"/>
      </w:pPr>
    </w:lvl>
    <w:lvl w:ilvl="6" w:tplc="38FCA8E8">
      <w:start w:val="1"/>
      <w:numFmt w:val="decimal"/>
      <w:lvlText w:val="%7)"/>
      <w:lvlJc w:val="left"/>
      <w:pPr>
        <w:ind w:left="1020" w:hanging="360"/>
      </w:pPr>
    </w:lvl>
    <w:lvl w:ilvl="7" w:tplc="745A2F94">
      <w:start w:val="1"/>
      <w:numFmt w:val="decimal"/>
      <w:lvlText w:val="%8)"/>
      <w:lvlJc w:val="left"/>
      <w:pPr>
        <w:ind w:left="1020" w:hanging="360"/>
      </w:pPr>
    </w:lvl>
    <w:lvl w:ilvl="8" w:tplc="D0B2B660">
      <w:start w:val="1"/>
      <w:numFmt w:val="decimal"/>
      <w:lvlText w:val="%9)"/>
      <w:lvlJc w:val="left"/>
      <w:pPr>
        <w:ind w:left="1020" w:hanging="360"/>
      </w:pPr>
    </w:lvl>
  </w:abstractNum>
  <w:abstractNum w:abstractNumId="5" w15:restartNumberingAfterBreak="0">
    <w:nsid w:val="66510064"/>
    <w:multiLevelType w:val="multilevel"/>
    <w:tmpl w:val="39DAA852"/>
    <w:lvl w:ilvl="0">
      <w:start w:val="7"/>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7B331525"/>
    <w:multiLevelType w:val="singleLevel"/>
    <w:tmpl w:val="C4C65388"/>
    <w:lvl w:ilvl="0">
      <w:start w:val="1"/>
      <w:numFmt w:val="bullet"/>
      <w:pStyle w:val="Bullet"/>
      <w:lvlText w:val=""/>
      <w:lvlJc w:val="left"/>
      <w:pPr>
        <w:tabs>
          <w:tab w:val="num" w:pos="360"/>
        </w:tabs>
        <w:ind w:left="360" w:hanging="360"/>
      </w:pPr>
      <w:rPr>
        <w:rFonts w:ascii="Symbol" w:hAnsi="Symbol" w:hint="default"/>
      </w:rPr>
    </w:lvl>
  </w:abstractNum>
  <w:num w:numId="1" w16cid:durableId="664020047">
    <w:abstractNumId w:val="6"/>
  </w:num>
  <w:num w:numId="2" w16cid:durableId="255526690">
    <w:abstractNumId w:val="0"/>
  </w:num>
  <w:num w:numId="3" w16cid:durableId="1647008134">
    <w:abstractNumId w:val="5"/>
  </w:num>
  <w:num w:numId="4" w16cid:durableId="916675008">
    <w:abstractNumId w:val="2"/>
  </w:num>
  <w:num w:numId="5" w16cid:durableId="834565755">
    <w:abstractNumId w:val="1"/>
  </w:num>
  <w:num w:numId="6" w16cid:durableId="1946233333">
    <w:abstractNumId w:val="3"/>
  </w:num>
  <w:num w:numId="7" w16cid:durableId="199996578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22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B84"/>
    <w:rsid w:val="0000171B"/>
    <w:rsid w:val="00001C1A"/>
    <w:rsid w:val="0000201E"/>
    <w:rsid w:val="00002EE0"/>
    <w:rsid w:val="000039A8"/>
    <w:rsid w:val="0000463D"/>
    <w:rsid w:val="000072A1"/>
    <w:rsid w:val="000101CA"/>
    <w:rsid w:val="00011147"/>
    <w:rsid w:val="00012604"/>
    <w:rsid w:val="00012997"/>
    <w:rsid w:val="0001318F"/>
    <w:rsid w:val="00014511"/>
    <w:rsid w:val="0001465E"/>
    <w:rsid w:val="000251B8"/>
    <w:rsid w:val="00026505"/>
    <w:rsid w:val="000308AC"/>
    <w:rsid w:val="0003778B"/>
    <w:rsid w:val="00040714"/>
    <w:rsid w:val="000426AD"/>
    <w:rsid w:val="00043554"/>
    <w:rsid w:val="00045737"/>
    <w:rsid w:val="00045D05"/>
    <w:rsid w:val="000511B1"/>
    <w:rsid w:val="00061766"/>
    <w:rsid w:val="00067C88"/>
    <w:rsid w:val="00067F5C"/>
    <w:rsid w:val="00070BF5"/>
    <w:rsid w:val="000750EA"/>
    <w:rsid w:val="00076C3F"/>
    <w:rsid w:val="00076E36"/>
    <w:rsid w:val="00080E30"/>
    <w:rsid w:val="00096FB3"/>
    <w:rsid w:val="000A1A79"/>
    <w:rsid w:val="000A2DF3"/>
    <w:rsid w:val="000A42F8"/>
    <w:rsid w:val="000A5AED"/>
    <w:rsid w:val="000B252C"/>
    <w:rsid w:val="000C02B1"/>
    <w:rsid w:val="000C109E"/>
    <w:rsid w:val="000C416B"/>
    <w:rsid w:val="000D5056"/>
    <w:rsid w:val="000F02E6"/>
    <w:rsid w:val="000F30A7"/>
    <w:rsid w:val="00102FAD"/>
    <w:rsid w:val="00114B1E"/>
    <w:rsid w:val="00116957"/>
    <w:rsid w:val="00132B49"/>
    <w:rsid w:val="00133844"/>
    <w:rsid w:val="001345C3"/>
    <w:rsid w:val="00136902"/>
    <w:rsid w:val="00137306"/>
    <w:rsid w:val="00142929"/>
    <w:rsid w:val="0015280A"/>
    <w:rsid w:val="00157532"/>
    <w:rsid w:val="00157A65"/>
    <w:rsid w:val="0016300E"/>
    <w:rsid w:val="00166185"/>
    <w:rsid w:val="00167153"/>
    <w:rsid w:val="00170A42"/>
    <w:rsid w:val="00175E51"/>
    <w:rsid w:val="00180FB1"/>
    <w:rsid w:val="00182DE8"/>
    <w:rsid w:val="001938C0"/>
    <w:rsid w:val="00196E32"/>
    <w:rsid w:val="0019701A"/>
    <w:rsid w:val="00197D01"/>
    <w:rsid w:val="001B1793"/>
    <w:rsid w:val="001C3504"/>
    <w:rsid w:val="001C484E"/>
    <w:rsid w:val="001D2849"/>
    <w:rsid w:val="001D3129"/>
    <w:rsid w:val="001D5FF1"/>
    <w:rsid w:val="001E4F28"/>
    <w:rsid w:val="001E6B87"/>
    <w:rsid w:val="00202A9B"/>
    <w:rsid w:val="002031C8"/>
    <w:rsid w:val="00206098"/>
    <w:rsid w:val="00206BD0"/>
    <w:rsid w:val="00207998"/>
    <w:rsid w:val="00212172"/>
    <w:rsid w:val="002159E2"/>
    <w:rsid w:val="002204F4"/>
    <w:rsid w:val="0022442C"/>
    <w:rsid w:val="00225394"/>
    <w:rsid w:val="002372D7"/>
    <w:rsid w:val="00241D7F"/>
    <w:rsid w:val="00246FCE"/>
    <w:rsid w:val="00250A9E"/>
    <w:rsid w:val="00260C58"/>
    <w:rsid w:val="00266F24"/>
    <w:rsid w:val="00267B14"/>
    <w:rsid w:val="0027357B"/>
    <w:rsid w:val="00280EA5"/>
    <w:rsid w:val="00284C9D"/>
    <w:rsid w:val="00287726"/>
    <w:rsid w:val="00287A10"/>
    <w:rsid w:val="00290B1E"/>
    <w:rsid w:val="00291BDD"/>
    <w:rsid w:val="00294ED5"/>
    <w:rsid w:val="002B0460"/>
    <w:rsid w:val="002B446E"/>
    <w:rsid w:val="002B4999"/>
    <w:rsid w:val="002B7192"/>
    <w:rsid w:val="002C5007"/>
    <w:rsid w:val="002C55CB"/>
    <w:rsid w:val="002D37CB"/>
    <w:rsid w:val="002D76D1"/>
    <w:rsid w:val="002D7A4E"/>
    <w:rsid w:val="002F1310"/>
    <w:rsid w:val="002F2BB0"/>
    <w:rsid w:val="002F3EC3"/>
    <w:rsid w:val="00301CA8"/>
    <w:rsid w:val="00302147"/>
    <w:rsid w:val="0030219C"/>
    <w:rsid w:val="003040DC"/>
    <w:rsid w:val="00307ED1"/>
    <w:rsid w:val="00310C9B"/>
    <w:rsid w:val="003179E3"/>
    <w:rsid w:val="00323D53"/>
    <w:rsid w:val="00332B8C"/>
    <w:rsid w:val="00332ED7"/>
    <w:rsid w:val="003444E0"/>
    <w:rsid w:val="00360826"/>
    <w:rsid w:val="003654FF"/>
    <w:rsid w:val="00366BE0"/>
    <w:rsid w:val="00367726"/>
    <w:rsid w:val="003739EF"/>
    <w:rsid w:val="00383570"/>
    <w:rsid w:val="003842DB"/>
    <w:rsid w:val="00385106"/>
    <w:rsid w:val="003971FF"/>
    <w:rsid w:val="003973FA"/>
    <w:rsid w:val="003A26CF"/>
    <w:rsid w:val="003A41C9"/>
    <w:rsid w:val="003A46DE"/>
    <w:rsid w:val="003A59DC"/>
    <w:rsid w:val="003A65FB"/>
    <w:rsid w:val="003B0F1B"/>
    <w:rsid w:val="003B45E8"/>
    <w:rsid w:val="003B71E0"/>
    <w:rsid w:val="003C5D2D"/>
    <w:rsid w:val="003C636D"/>
    <w:rsid w:val="003D2FAE"/>
    <w:rsid w:val="003D6C00"/>
    <w:rsid w:val="003E0876"/>
    <w:rsid w:val="003E4131"/>
    <w:rsid w:val="003E441E"/>
    <w:rsid w:val="003E7DD9"/>
    <w:rsid w:val="003F417D"/>
    <w:rsid w:val="003F63BD"/>
    <w:rsid w:val="0040220B"/>
    <w:rsid w:val="004109A2"/>
    <w:rsid w:val="00422AC1"/>
    <w:rsid w:val="00425A5B"/>
    <w:rsid w:val="00426067"/>
    <w:rsid w:val="004278CA"/>
    <w:rsid w:val="004306B6"/>
    <w:rsid w:val="004362DB"/>
    <w:rsid w:val="00440158"/>
    <w:rsid w:val="00440EA2"/>
    <w:rsid w:val="0045287A"/>
    <w:rsid w:val="00454D0F"/>
    <w:rsid w:val="00463C3F"/>
    <w:rsid w:val="004728A5"/>
    <w:rsid w:val="00474903"/>
    <w:rsid w:val="00483DAF"/>
    <w:rsid w:val="00487A8C"/>
    <w:rsid w:val="004A7D2E"/>
    <w:rsid w:val="004B1909"/>
    <w:rsid w:val="004B3215"/>
    <w:rsid w:val="004C3843"/>
    <w:rsid w:val="004C76F9"/>
    <w:rsid w:val="004E241F"/>
    <w:rsid w:val="004F1F06"/>
    <w:rsid w:val="004F558E"/>
    <w:rsid w:val="005006CB"/>
    <w:rsid w:val="00511F69"/>
    <w:rsid w:val="00515F1F"/>
    <w:rsid w:val="005169A9"/>
    <w:rsid w:val="00521E66"/>
    <w:rsid w:val="0052399F"/>
    <w:rsid w:val="00523AF0"/>
    <w:rsid w:val="00526025"/>
    <w:rsid w:val="00531183"/>
    <w:rsid w:val="00531A42"/>
    <w:rsid w:val="00537D88"/>
    <w:rsid w:val="00540D23"/>
    <w:rsid w:val="005435AE"/>
    <w:rsid w:val="00550825"/>
    <w:rsid w:val="00556A2E"/>
    <w:rsid w:val="00565452"/>
    <w:rsid w:val="005764DE"/>
    <w:rsid w:val="00580617"/>
    <w:rsid w:val="00590BDA"/>
    <w:rsid w:val="00592E9E"/>
    <w:rsid w:val="005A255E"/>
    <w:rsid w:val="005A400F"/>
    <w:rsid w:val="005A4CD5"/>
    <w:rsid w:val="005A67B7"/>
    <w:rsid w:val="005A7BB4"/>
    <w:rsid w:val="005B0FF2"/>
    <w:rsid w:val="005B7400"/>
    <w:rsid w:val="005C1E8F"/>
    <w:rsid w:val="005C4CFA"/>
    <w:rsid w:val="005C61F3"/>
    <w:rsid w:val="005C7573"/>
    <w:rsid w:val="005D167D"/>
    <w:rsid w:val="005D5A64"/>
    <w:rsid w:val="005D7BE9"/>
    <w:rsid w:val="005E12C8"/>
    <w:rsid w:val="006031EA"/>
    <w:rsid w:val="00605005"/>
    <w:rsid w:val="00616F04"/>
    <w:rsid w:val="006241C7"/>
    <w:rsid w:val="0062740B"/>
    <w:rsid w:val="00631845"/>
    <w:rsid w:val="00633DE1"/>
    <w:rsid w:val="0064266B"/>
    <w:rsid w:val="00645D22"/>
    <w:rsid w:val="00645EA6"/>
    <w:rsid w:val="0065080B"/>
    <w:rsid w:val="00656488"/>
    <w:rsid w:val="00657A1D"/>
    <w:rsid w:val="00660457"/>
    <w:rsid w:val="006753D8"/>
    <w:rsid w:val="00676F66"/>
    <w:rsid w:val="006818EC"/>
    <w:rsid w:val="00691E50"/>
    <w:rsid w:val="0069513A"/>
    <w:rsid w:val="00696600"/>
    <w:rsid w:val="006A1EFB"/>
    <w:rsid w:val="006A3CFD"/>
    <w:rsid w:val="006B09B1"/>
    <w:rsid w:val="006B0AC1"/>
    <w:rsid w:val="006B52F8"/>
    <w:rsid w:val="006B53E1"/>
    <w:rsid w:val="006C1711"/>
    <w:rsid w:val="006C220B"/>
    <w:rsid w:val="006C2F30"/>
    <w:rsid w:val="006C45C4"/>
    <w:rsid w:val="006C6000"/>
    <w:rsid w:val="006D307D"/>
    <w:rsid w:val="006E3AB8"/>
    <w:rsid w:val="006E6212"/>
    <w:rsid w:val="006F183D"/>
    <w:rsid w:val="006F5861"/>
    <w:rsid w:val="00701A59"/>
    <w:rsid w:val="00707DD7"/>
    <w:rsid w:val="007119A9"/>
    <w:rsid w:val="00713B22"/>
    <w:rsid w:val="00727EBD"/>
    <w:rsid w:val="007315D0"/>
    <w:rsid w:val="00733116"/>
    <w:rsid w:val="00735B8E"/>
    <w:rsid w:val="0073705D"/>
    <w:rsid w:val="007564A4"/>
    <w:rsid w:val="0076139A"/>
    <w:rsid w:val="00762C9B"/>
    <w:rsid w:val="00763343"/>
    <w:rsid w:val="00764A9B"/>
    <w:rsid w:val="00765EF6"/>
    <w:rsid w:val="0076741F"/>
    <w:rsid w:val="00771BD9"/>
    <w:rsid w:val="007725FF"/>
    <w:rsid w:val="00772988"/>
    <w:rsid w:val="0077370C"/>
    <w:rsid w:val="00780C4F"/>
    <w:rsid w:val="007817B6"/>
    <w:rsid w:val="00785E8C"/>
    <w:rsid w:val="00786C1E"/>
    <w:rsid w:val="00796BB6"/>
    <w:rsid w:val="007A19D3"/>
    <w:rsid w:val="007A5907"/>
    <w:rsid w:val="007A6908"/>
    <w:rsid w:val="007B04C6"/>
    <w:rsid w:val="007B07BD"/>
    <w:rsid w:val="007B3F57"/>
    <w:rsid w:val="007B477B"/>
    <w:rsid w:val="007B5F32"/>
    <w:rsid w:val="007C08D7"/>
    <w:rsid w:val="007C3FBD"/>
    <w:rsid w:val="007C57E5"/>
    <w:rsid w:val="007C7E0A"/>
    <w:rsid w:val="007D196A"/>
    <w:rsid w:val="007D22E3"/>
    <w:rsid w:val="007D2369"/>
    <w:rsid w:val="007D3168"/>
    <w:rsid w:val="007D45BE"/>
    <w:rsid w:val="007D4C97"/>
    <w:rsid w:val="007E04AB"/>
    <w:rsid w:val="007E1A16"/>
    <w:rsid w:val="007E5504"/>
    <w:rsid w:val="008056BD"/>
    <w:rsid w:val="008059E2"/>
    <w:rsid w:val="00812CC2"/>
    <w:rsid w:val="0081694D"/>
    <w:rsid w:val="00822D48"/>
    <w:rsid w:val="00830F4E"/>
    <w:rsid w:val="0083152D"/>
    <w:rsid w:val="0083753C"/>
    <w:rsid w:val="00837C9D"/>
    <w:rsid w:val="0084013D"/>
    <w:rsid w:val="00842A94"/>
    <w:rsid w:val="0084600B"/>
    <w:rsid w:val="00850677"/>
    <w:rsid w:val="008532BC"/>
    <w:rsid w:val="00853CE5"/>
    <w:rsid w:val="0085457C"/>
    <w:rsid w:val="008563AF"/>
    <w:rsid w:val="00857CC2"/>
    <w:rsid w:val="00871F2F"/>
    <w:rsid w:val="008815D7"/>
    <w:rsid w:val="008836E0"/>
    <w:rsid w:val="00884363"/>
    <w:rsid w:val="008854EC"/>
    <w:rsid w:val="00887C6A"/>
    <w:rsid w:val="0089172A"/>
    <w:rsid w:val="00894B04"/>
    <w:rsid w:val="008A21B6"/>
    <w:rsid w:val="008A2341"/>
    <w:rsid w:val="008A28B2"/>
    <w:rsid w:val="008A48A3"/>
    <w:rsid w:val="008B141D"/>
    <w:rsid w:val="008B3444"/>
    <w:rsid w:val="008C10B2"/>
    <w:rsid w:val="008C1488"/>
    <w:rsid w:val="008C34EA"/>
    <w:rsid w:val="008C353A"/>
    <w:rsid w:val="008C3E3B"/>
    <w:rsid w:val="008D3B84"/>
    <w:rsid w:val="008E1191"/>
    <w:rsid w:val="008E3985"/>
    <w:rsid w:val="008E69D0"/>
    <w:rsid w:val="008E6E0D"/>
    <w:rsid w:val="008F3BDD"/>
    <w:rsid w:val="008F534F"/>
    <w:rsid w:val="0091370E"/>
    <w:rsid w:val="00920BF8"/>
    <w:rsid w:val="00921149"/>
    <w:rsid w:val="00926CAD"/>
    <w:rsid w:val="009275DA"/>
    <w:rsid w:val="009329B3"/>
    <w:rsid w:val="00943941"/>
    <w:rsid w:val="0094687A"/>
    <w:rsid w:val="00952BA3"/>
    <w:rsid w:val="0095496E"/>
    <w:rsid w:val="00954C03"/>
    <w:rsid w:val="009556A4"/>
    <w:rsid w:val="00956015"/>
    <w:rsid w:val="009639BF"/>
    <w:rsid w:val="00971D79"/>
    <w:rsid w:val="0097359E"/>
    <w:rsid w:val="00973AB8"/>
    <w:rsid w:val="0097482B"/>
    <w:rsid w:val="00976596"/>
    <w:rsid w:val="009816A2"/>
    <w:rsid w:val="0098563B"/>
    <w:rsid w:val="0098591F"/>
    <w:rsid w:val="00985EF2"/>
    <w:rsid w:val="00987CE6"/>
    <w:rsid w:val="00993642"/>
    <w:rsid w:val="00993B96"/>
    <w:rsid w:val="009A0E7F"/>
    <w:rsid w:val="009A17DA"/>
    <w:rsid w:val="009A554D"/>
    <w:rsid w:val="009B08AD"/>
    <w:rsid w:val="009B3552"/>
    <w:rsid w:val="009C24E5"/>
    <w:rsid w:val="009C5F7D"/>
    <w:rsid w:val="009D4359"/>
    <w:rsid w:val="009E283E"/>
    <w:rsid w:val="009E2C5F"/>
    <w:rsid w:val="009E3015"/>
    <w:rsid w:val="009F28D9"/>
    <w:rsid w:val="009F58F2"/>
    <w:rsid w:val="00A0065E"/>
    <w:rsid w:val="00A013CD"/>
    <w:rsid w:val="00A07DB2"/>
    <w:rsid w:val="00A16AC2"/>
    <w:rsid w:val="00A219B9"/>
    <w:rsid w:val="00A21D9B"/>
    <w:rsid w:val="00A227C4"/>
    <w:rsid w:val="00A405B9"/>
    <w:rsid w:val="00A4310D"/>
    <w:rsid w:val="00A50049"/>
    <w:rsid w:val="00A50872"/>
    <w:rsid w:val="00A509DA"/>
    <w:rsid w:val="00A54130"/>
    <w:rsid w:val="00A650F3"/>
    <w:rsid w:val="00A714DB"/>
    <w:rsid w:val="00A823EE"/>
    <w:rsid w:val="00A83F8A"/>
    <w:rsid w:val="00A84DBD"/>
    <w:rsid w:val="00A87829"/>
    <w:rsid w:val="00A976C0"/>
    <w:rsid w:val="00A9778C"/>
    <w:rsid w:val="00A9786E"/>
    <w:rsid w:val="00AA289A"/>
    <w:rsid w:val="00AA5C55"/>
    <w:rsid w:val="00AB0A2F"/>
    <w:rsid w:val="00AB1E61"/>
    <w:rsid w:val="00AB4F03"/>
    <w:rsid w:val="00AC18A3"/>
    <w:rsid w:val="00AD1205"/>
    <w:rsid w:val="00AD1CE6"/>
    <w:rsid w:val="00AD21B0"/>
    <w:rsid w:val="00AE0A09"/>
    <w:rsid w:val="00AE19CF"/>
    <w:rsid w:val="00AE4F2B"/>
    <w:rsid w:val="00AE6C94"/>
    <w:rsid w:val="00AE71E3"/>
    <w:rsid w:val="00AE7DB5"/>
    <w:rsid w:val="00AF1CA3"/>
    <w:rsid w:val="00AF4541"/>
    <w:rsid w:val="00AF6632"/>
    <w:rsid w:val="00B01A32"/>
    <w:rsid w:val="00B05E0E"/>
    <w:rsid w:val="00B11253"/>
    <w:rsid w:val="00B115D8"/>
    <w:rsid w:val="00B12DB4"/>
    <w:rsid w:val="00B2040A"/>
    <w:rsid w:val="00B21A80"/>
    <w:rsid w:val="00B2646F"/>
    <w:rsid w:val="00B3277C"/>
    <w:rsid w:val="00B420AB"/>
    <w:rsid w:val="00B435D7"/>
    <w:rsid w:val="00B46761"/>
    <w:rsid w:val="00B5289A"/>
    <w:rsid w:val="00B53CD2"/>
    <w:rsid w:val="00B54B52"/>
    <w:rsid w:val="00B55869"/>
    <w:rsid w:val="00B66E49"/>
    <w:rsid w:val="00B72833"/>
    <w:rsid w:val="00B76890"/>
    <w:rsid w:val="00B80719"/>
    <w:rsid w:val="00B8329A"/>
    <w:rsid w:val="00B85A98"/>
    <w:rsid w:val="00B90358"/>
    <w:rsid w:val="00BA15E0"/>
    <w:rsid w:val="00BA6783"/>
    <w:rsid w:val="00BA7852"/>
    <w:rsid w:val="00BB2343"/>
    <w:rsid w:val="00BC370C"/>
    <w:rsid w:val="00BD393E"/>
    <w:rsid w:val="00BD69E7"/>
    <w:rsid w:val="00BD6BE7"/>
    <w:rsid w:val="00BD6F96"/>
    <w:rsid w:val="00BE16C8"/>
    <w:rsid w:val="00BE28EB"/>
    <w:rsid w:val="00BE3CD6"/>
    <w:rsid w:val="00BF6281"/>
    <w:rsid w:val="00BF6CD7"/>
    <w:rsid w:val="00BF7A49"/>
    <w:rsid w:val="00C00101"/>
    <w:rsid w:val="00C00B94"/>
    <w:rsid w:val="00C01FB1"/>
    <w:rsid w:val="00C03DD4"/>
    <w:rsid w:val="00C04242"/>
    <w:rsid w:val="00C064F8"/>
    <w:rsid w:val="00C11982"/>
    <w:rsid w:val="00C14B2A"/>
    <w:rsid w:val="00C1501D"/>
    <w:rsid w:val="00C201E4"/>
    <w:rsid w:val="00C2078A"/>
    <w:rsid w:val="00C22DF1"/>
    <w:rsid w:val="00C32541"/>
    <w:rsid w:val="00C369D5"/>
    <w:rsid w:val="00C4495D"/>
    <w:rsid w:val="00C45284"/>
    <w:rsid w:val="00C462E7"/>
    <w:rsid w:val="00C465A9"/>
    <w:rsid w:val="00C469CE"/>
    <w:rsid w:val="00C47C0B"/>
    <w:rsid w:val="00C47CBC"/>
    <w:rsid w:val="00C52574"/>
    <w:rsid w:val="00C544CB"/>
    <w:rsid w:val="00C54D79"/>
    <w:rsid w:val="00C565B9"/>
    <w:rsid w:val="00C56C9F"/>
    <w:rsid w:val="00C56DC2"/>
    <w:rsid w:val="00C572E0"/>
    <w:rsid w:val="00C607C0"/>
    <w:rsid w:val="00C629E4"/>
    <w:rsid w:val="00C64D5B"/>
    <w:rsid w:val="00C717D4"/>
    <w:rsid w:val="00C77C8A"/>
    <w:rsid w:val="00C80298"/>
    <w:rsid w:val="00C81E45"/>
    <w:rsid w:val="00C841D8"/>
    <w:rsid w:val="00C91716"/>
    <w:rsid w:val="00C91F73"/>
    <w:rsid w:val="00C963C9"/>
    <w:rsid w:val="00CA1222"/>
    <w:rsid w:val="00CA4520"/>
    <w:rsid w:val="00CB09AC"/>
    <w:rsid w:val="00CC1329"/>
    <w:rsid w:val="00CC20A8"/>
    <w:rsid w:val="00CC2162"/>
    <w:rsid w:val="00CC25AE"/>
    <w:rsid w:val="00CC4A91"/>
    <w:rsid w:val="00CC4B81"/>
    <w:rsid w:val="00CC7123"/>
    <w:rsid w:val="00CD63E1"/>
    <w:rsid w:val="00CD7CC7"/>
    <w:rsid w:val="00CE065E"/>
    <w:rsid w:val="00CE1AFA"/>
    <w:rsid w:val="00CE3B5B"/>
    <w:rsid w:val="00CE4995"/>
    <w:rsid w:val="00CE5B95"/>
    <w:rsid w:val="00CE75FB"/>
    <w:rsid w:val="00CF04C6"/>
    <w:rsid w:val="00CF2840"/>
    <w:rsid w:val="00CF7BD2"/>
    <w:rsid w:val="00D0342F"/>
    <w:rsid w:val="00D05FE6"/>
    <w:rsid w:val="00D153D1"/>
    <w:rsid w:val="00D2109C"/>
    <w:rsid w:val="00D24285"/>
    <w:rsid w:val="00D24738"/>
    <w:rsid w:val="00D338CF"/>
    <w:rsid w:val="00D35464"/>
    <w:rsid w:val="00D439F1"/>
    <w:rsid w:val="00D4719E"/>
    <w:rsid w:val="00D478FA"/>
    <w:rsid w:val="00D5138A"/>
    <w:rsid w:val="00D52CFF"/>
    <w:rsid w:val="00D6356A"/>
    <w:rsid w:val="00D6378A"/>
    <w:rsid w:val="00D65945"/>
    <w:rsid w:val="00D711D2"/>
    <w:rsid w:val="00D73000"/>
    <w:rsid w:val="00D83A0B"/>
    <w:rsid w:val="00D92723"/>
    <w:rsid w:val="00D94EEB"/>
    <w:rsid w:val="00DA2680"/>
    <w:rsid w:val="00DA2753"/>
    <w:rsid w:val="00DB1C5E"/>
    <w:rsid w:val="00DC144E"/>
    <w:rsid w:val="00DD05AB"/>
    <w:rsid w:val="00DD494D"/>
    <w:rsid w:val="00DE1B4C"/>
    <w:rsid w:val="00DE5B07"/>
    <w:rsid w:val="00DE78D1"/>
    <w:rsid w:val="00DF06F2"/>
    <w:rsid w:val="00DF1B94"/>
    <w:rsid w:val="00DF4DB9"/>
    <w:rsid w:val="00DF6F52"/>
    <w:rsid w:val="00E02ACA"/>
    <w:rsid w:val="00E03739"/>
    <w:rsid w:val="00E063DB"/>
    <w:rsid w:val="00E10DE0"/>
    <w:rsid w:val="00E11DBE"/>
    <w:rsid w:val="00E20AAA"/>
    <w:rsid w:val="00E20DD1"/>
    <w:rsid w:val="00E26B8B"/>
    <w:rsid w:val="00E308CD"/>
    <w:rsid w:val="00E348EA"/>
    <w:rsid w:val="00E366AD"/>
    <w:rsid w:val="00E420F3"/>
    <w:rsid w:val="00E425C2"/>
    <w:rsid w:val="00E45024"/>
    <w:rsid w:val="00E518AC"/>
    <w:rsid w:val="00E56223"/>
    <w:rsid w:val="00E5663C"/>
    <w:rsid w:val="00E704FC"/>
    <w:rsid w:val="00E72FD1"/>
    <w:rsid w:val="00E7409F"/>
    <w:rsid w:val="00E81A63"/>
    <w:rsid w:val="00E83165"/>
    <w:rsid w:val="00E903CF"/>
    <w:rsid w:val="00E96520"/>
    <w:rsid w:val="00EA0E81"/>
    <w:rsid w:val="00EA3F8B"/>
    <w:rsid w:val="00EA6857"/>
    <w:rsid w:val="00EA6D62"/>
    <w:rsid w:val="00EC0340"/>
    <w:rsid w:val="00EC75FE"/>
    <w:rsid w:val="00ED2374"/>
    <w:rsid w:val="00ED5FCD"/>
    <w:rsid w:val="00EE0892"/>
    <w:rsid w:val="00EE3630"/>
    <w:rsid w:val="00EE6677"/>
    <w:rsid w:val="00EE66F4"/>
    <w:rsid w:val="00EF1CCD"/>
    <w:rsid w:val="00EF26E4"/>
    <w:rsid w:val="00EF4DA2"/>
    <w:rsid w:val="00EF57AD"/>
    <w:rsid w:val="00EF75B7"/>
    <w:rsid w:val="00F00126"/>
    <w:rsid w:val="00F00C42"/>
    <w:rsid w:val="00F02C82"/>
    <w:rsid w:val="00F07C17"/>
    <w:rsid w:val="00F12832"/>
    <w:rsid w:val="00F21F9B"/>
    <w:rsid w:val="00F23CCF"/>
    <w:rsid w:val="00F30DDF"/>
    <w:rsid w:val="00F316B9"/>
    <w:rsid w:val="00F32A66"/>
    <w:rsid w:val="00F47EF3"/>
    <w:rsid w:val="00F513B0"/>
    <w:rsid w:val="00F578CF"/>
    <w:rsid w:val="00F65484"/>
    <w:rsid w:val="00F67D28"/>
    <w:rsid w:val="00F74A1B"/>
    <w:rsid w:val="00F82BDE"/>
    <w:rsid w:val="00F856B7"/>
    <w:rsid w:val="00F9760F"/>
    <w:rsid w:val="00FA0A71"/>
    <w:rsid w:val="00FA0E6C"/>
    <w:rsid w:val="00FA11E7"/>
    <w:rsid w:val="00FA6BD0"/>
    <w:rsid w:val="00FB356A"/>
    <w:rsid w:val="00FB4620"/>
    <w:rsid w:val="00FB5D8B"/>
    <w:rsid w:val="00FB5F31"/>
    <w:rsid w:val="00FC13BA"/>
    <w:rsid w:val="00FC2A85"/>
    <w:rsid w:val="00FC3541"/>
    <w:rsid w:val="00FC5AC0"/>
    <w:rsid w:val="00FC62B6"/>
    <w:rsid w:val="00FD0813"/>
    <w:rsid w:val="00FD2BC6"/>
    <w:rsid w:val="00FD2D99"/>
    <w:rsid w:val="00FE07CF"/>
    <w:rsid w:val="00FE7C2F"/>
    <w:rsid w:val="00FF5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2225"/>
    <o:shapelayout v:ext="edit">
      <o:idmap v:ext="edit" data="1"/>
    </o:shapelayout>
  </w:shapeDefaults>
  <w:decimalSymbol w:val="."/>
  <w:listSeparator w:val=","/>
  <w14:docId w14:val="2C66E660"/>
  <w15:chartTrackingRefBased/>
  <w15:docId w15:val="{0C74F908-3437-43DD-BB53-775824716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39BF"/>
    <w:rPr>
      <w:sz w:val="24"/>
    </w:rPr>
  </w:style>
  <w:style w:type="paragraph" w:styleId="Heading1">
    <w:name w:val="heading 1"/>
    <w:aliases w:val="h1"/>
    <w:basedOn w:val="Normal"/>
    <w:next w:val="BodyText"/>
    <w:link w:val="Heading1Char"/>
    <w:qFormat/>
    <w:rsid w:val="009639BF"/>
    <w:pPr>
      <w:keepNext/>
      <w:numPr>
        <w:numId w:val="3"/>
      </w:numPr>
      <w:spacing w:after="240"/>
      <w:outlineLvl w:val="0"/>
    </w:pPr>
    <w:rPr>
      <w:b/>
      <w:caps/>
    </w:rPr>
  </w:style>
  <w:style w:type="paragraph" w:styleId="Heading2">
    <w:name w:val="heading 2"/>
    <w:aliases w:val="h2"/>
    <w:basedOn w:val="Normal"/>
    <w:next w:val="BodyText"/>
    <w:link w:val="Heading2Char"/>
    <w:qFormat/>
    <w:rsid w:val="009639BF"/>
    <w:pPr>
      <w:keepNext/>
      <w:numPr>
        <w:ilvl w:val="1"/>
        <w:numId w:val="3"/>
      </w:numPr>
      <w:tabs>
        <w:tab w:val="left" w:pos="720"/>
      </w:tabs>
      <w:spacing w:before="240" w:after="240"/>
      <w:outlineLvl w:val="1"/>
    </w:pPr>
    <w:rPr>
      <w:b/>
    </w:rPr>
  </w:style>
  <w:style w:type="paragraph" w:styleId="Heading3">
    <w:name w:val="heading 3"/>
    <w:aliases w:val="h3"/>
    <w:basedOn w:val="Normal"/>
    <w:next w:val="BodyText"/>
    <w:link w:val="Heading3Char"/>
    <w:qFormat/>
    <w:rsid w:val="009639BF"/>
    <w:pPr>
      <w:keepNext/>
      <w:numPr>
        <w:ilvl w:val="2"/>
        <w:numId w:val="3"/>
      </w:numPr>
      <w:tabs>
        <w:tab w:val="left" w:pos="1008"/>
      </w:tabs>
      <w:spacing w:before="240" w:after="240"/>
      <w:outlineLvl w:val="2"/>
    </w:pPr>
    <w:rPr>
      <w:b/>
      <w:bCs/>
      <w:i/>
    </w:rPr>
  </w:style>
  <w:style w:type="paragraph" w:styleId="Heading4">
    <w:name w:val="heading 4"/>
    <w:aliases w:val="delete,h4"/>
    <w:basedOn w:val="Normal"/>
    <w:next w:val="BodyText"/>
    <w:link w:val="Heading4Char"/>
    <w:qFormat/>
    <w:rsid w:val="009639BF"/>
    <w:pPr>
      <w:keepNext/>
      <w:widowControl w:val="0"/>
      <w:numPr>
        <w:ilvl w:val="3"/>
        <w:numId w:val="3"/>
      </w:numPr>
      <w:tabs>
        <w:tab w:val="left" w:pos="1296"/>
      </w:tabs>
      <w:spacing w:before="240" w:after="240"/>
      <w:outlineLvl w:val="3"/>
    </w:pPr>
    <w:rPr>
      <w:b/>
      <w:bCs/>
      <w:snapToGrid w:val="0"/>
    </w:rPr>
  </w:style>
  <w:style w:type="paragraph" w:styleId="Heading5">
    <w:name w:val="heading 5"/>
    <w:aliases w:val="h5"/>
    <w:basedOn w:val="Normal"/>
    <w:next w:val="BodyText"/>
    <w:link w:val="Heading5Char"/>
    <w:qFormat/>
    <w:rsid w:val="009639BF"/>
    <w:pPr>
      <w:keepNext/>
      <w:numPr>
        <w:ilvl w:val="4"/>
        <w:numId w:val="3"/>
      </w:numPr>
      <w:tabs>
        <w:tab w:val="left" w:pos="1440"/>
      </w:tabs>
      <w:spacing w:before="240" w:after="240"/>
      <w:outlineLvl w:val="4"/>
    </w:pPr>
    <w:rPr>
      <w:b/>
      <w:bCs/>
      <w:i/>
      <w:iCs/>
      <w:szCs w:val="26"/>
    </w:rPr>
  </w:style>
  <w:style w:type="paragraph" w:styleId="Heading6">
    <w:name w:val="heading 6"/>
    <w:aliases w:val="h6"/>
    <w:basedOn w:val="Normal"/>
    <w:next w:val="BodyText"/>
    <w:link w:val="Heading6Char"/>
    <w:qFormat/>
    <w:rsid w:val="009639BF"/>
    <w:pPr>
      <w:keepNext/>
      <w:numPr>
        <w:ilvl w:val="5"/>
        <w:numId w:val="3"/>
      </w:numPr>
      <w:tabs>
        <w:tab w:val="left" w:pos="1584"/>
      </w:tabs>
      <w:spacing w:before="240" w:after="240"/>
      <w:outlineLvl w:val="5"/>
    </w:pPr>
    <w:rPr>
      <w:b/>
      <w:bCs/>
      <w:szCs w:val="22"/>
    </w:rPr>
  </w:style>
  <w:style w:type="paragraph" w:styleId="Heading7">
    <w:name w:val="heading 7"/>
    <w:basedOn w:val="Normal"/>
    <w:next w:val="BodyText"/>
    <w:link w:val="Heading7Char"/>
    <w:qFormat/>
    <w:rsid w:val="009639BF"/>
    <w:pPr>
      <w:keepNext/>
      <w:numPr>
        <w:ilvl w:val="6"/>
        <w:numId w:val="3"/>
      </w:numPr>
      <w:tabs>
        <w:tab w:val="left" w:pos="1728"/>
      </w:tabs>
      <w:spacing w:before="240" w:after="240"/>
      <w:outlineLvl w:val="6"/>
    </w:pPr>
    <w:rPr>
      <w:szCs w:val="24"/>
    </w:rPr>
  </w:style>
  <w:style w:type="paragraph" w:styleId="Heading8">
    <w:name w:val="heading 8"/>
    <w:basedOn w:val="Normal"/>
    <w:next w:val="BodyText"/>
    <w:link w:val="Heading8Char"/>
    <w:qFormat/>
    <w:rsid w:val="009639BF"/>
    <w:pPr>
      <w:keepNext/>
      <w:numPr>
        <w:ilvl w:val="7"/>
        <w:numId w:val="3"/>
      </w:numPr>
      <w:tabs>
        <w:tab w:val="left" w:pos="1872"/>
      </w:tabs>
      <w:spacing w:before="240" w:after="240"/>
      <w:outlineLvl w:val="7"/>
    </w:pPr>
    <w:rPr>
      <w:i/>
      <w:iCs/>
      <w:szCs w:val="24"/>
    </w:rPr>
  </w:style>
  <w:style w:type="paragraph" w:styleId="Heading9">
    <w:name w:val="heading 9"/>
    <w:basedOn w:val="Normal"/>
    <w:next w:val="BodyText"/>
    <w:link w:val="Heading9Char"/>
    <w:qFormat/>
    <w:rsid w:val="009639BF"/>
    <w:pPr>
      <w:keepNext/>
      <w:numPr>
        <w:ilvl w:val="8"/>
        <w:numId w:val="3"/>
      </w:numPr>
      <w:tabs>
        <w:tab w:val="left" w:pos="2160"/>
      </w:tabs>
      <w:spacing w:before="240" w:after="240"/>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ructions">
    <w:name w:val="Instructions"/>
    <w:basedOn w:val="BodyText"/>
    <w:link w:val="InstructionsChar"/>
    <w:rsid w:val="009639BF"/>
    <w:rPr>
      <w:b/>
      <w:i/>
      <w:szCs w:val="24"/>
    </w:rPr>
  </w:style>
  <w:style w:type="paragraph" w:styleId="List">
    <w:name w:val="List"/>
    <w:aliases w:val=" Char2 Char Char Char Char, Char2 Char"/>
    <w:basedOn w:val="Normal"/>
    <w:link w:val="ListChar"/>
    <w:rsid w:val="009639BF"/>
    <w:pPr>
      <w:spacing w:after="240"/>
      <w:ind w:left="1440" w:hanging="720"/>
    </w:pPr>
  </w:style>
  <w:style w:type="paragraph" w:styleId="BodyText">
    <w:name w:val="Body Text"/>
    <w:aliases w:val=" Char Char Char, Char1,Body Text Char Char, Char Char Char Char Char,Body Text Char2 Char Char,Body Text Char2 Char Char Char Char Char Char Char Char Char Char Char,Body Text Char2 Char,Body Text Char2,Body Text Char1 Char Ch, Char1 Char Char"/>
    <w:basedOn w:val="Normal"/>
    <w:link w:val="BodyTextChar3"/>
    <w:rsid w:val="009639BF"/>
    <w:pPr>
      <w:spacing w:after="240"/>
    </w:pPr>
    <w:rPr>
      <w:iCs/>
    </w:rPr>
  </w:style>
  <w:style w:type="paragraph" w:styleId="BodyTextIndent">
    <w:name w:val="Body Text Indent"/>
    <w:basedOn w:val="Normal"/>
    <w:link w:val="BodyTextIndentChar"/>
    <w:rsid w:val="009639BF"/>
    <w:pPr>
      <w:spacing w:after="240"/>
      <w:ind w:left="720"/>
    </w:pPr>
    <w:rPr>
      <w:iCs/>
    </w:rPr>
  </w:style>
  <w:style w:type="paragraph" w:customStyle="1" w:styleId="Bullet">
    <w:name w:val="Bullet"/>
    <w:basedOn w:val="Normal"/>
    <w:link w:val="BulletChar"/>
    <w:rsid w:val="009639BF"/>
    <w:pPr>
      <w:numPr>
        <w:numId w:val="1"/>
      </w:numPr>
      <w:tabs>
        <w:tab w:val="clear" w:pos="360"/>
        <w:tab w:val="num" w:pos="1440"/>
      </w:tabs>
      <w:spacing w:after="180"/>
      <w:ind w:left="1440"/>
    </w:pPr>
  </w:style>
  <w:style w:type="paragraph" w:customStyle="1" w:styleId="BulletIndent">
    <w:name w:val="Bullet Indent"/>
    <w:basedOn w:val="Normal"/>
    <w:link w:val="BulletIndentChar"/>
    <w:rsid w:val="009639BF"/>
    <w:pPr>
      <w:numPr>
        <w:numId w:val="2"/>
      </w:numPr>
      <w:tabs>
        <w:tab w:val="clear" w:pos="360"/>
      </w:tabs>
      <w:spacing w:after="180"/>
      <w:ind w:left="2340" w:hanging="547"/>
    </w:pPr>
  </w:style>
  <w:style w:type="paragraph" w:styleId="Footer">
    <w:name w:val="footer"/>
    <w:basedOn w:val="Normal"/>
    <w:link w:val="FooterChar"/>
    <w:rsid w:val="009639BF"/>
    <w:pPr>
      <w:pBdr>
        <w:top w:val="single" w:sz="4" w:space="0" w:color="auto"/>
      </w:pBdr>
      <w:tabs>
        <w:tab w:val="center" w:pos="4680"/>
        <w:tab w:val="right" w:pos="9360"/>
      </w:tabs>
      <w:spacing w:before="120" w:after="120"/>
    </w:pPr>
    <w:rPr>
      <w:smallCaps/>
      <w:sz w:val="20"/>
    </w:rPr>
  </w:style>
  <w:style w:type="paragraph" w:styleId="FootnoteText">
    <w:name w:val="footnote text"/>
    <w:basedOn w:val="Normal"/>
    <w:link w:val="FootnoteTextChar"/>
    <w:rsid w:val="009639BF"/>
    <w:rPr>
      <w:sz w:val="18"/>
    </w:rPr>
  </w:style>
  <w:style w:type="paragraph" w:styleId="Header">
    <w:name w:val="header"/>
    <w:basedOn w:val="Normal"/>
    <w:link w:val="HeaderChar"/>
    <w:rsid w:val="009639BF"/>
    <w:pPr>
      <w:pBdr>
        <w:bottom w:val="single" w:sz="4" w:space="1" w:color="auto"/>
      </w:pBdr>
      <w:tabs>
        <w:tab w:val="center" w:pos="4680"/>
        <w:tab w:val="right" w:pos="9360"/>
      </w:tabs>
      <w:jc w:val="right"/>
    </w:pPr>
    <w:rPr>
      <w:smallCaps/>
      <w:sz w:val="20"/>
    </w:rPr>
  </w:style>
  <w:style w:type="character" w:styleId="Hyperlink">
    <w:name w:val="Hyperlink"/>
    <w:uiPriority w:val="99"/>
    <w:rsid w:val="009639BF"/>
    <w:rPr>
      <w:color w:val="0000FF"/>
      <w:u w:val="single"/>
    </w:rPr>
  </w:style>
  <w:style w:type="paragraph" w:styleId="TOC1">
    <w:name w:val="toc 1"/>
    <w:basedOn w:val="Normal"/>
    <w:next w:val="Normal"/>
    <w:autoRedefine/>
    <w:uiPriority w:val="39"/>
    <w:rsid w:val="00887C6A"/>
    <w:pPr>
      <w:tabs>
        <w:tab w:val="left" w:pos="1260"/>
        <w:tab w:val="right" w:leader="dot" w:pos="9360"/>
      </w:tabs>
      <w:spacing w:before="120" w:after="120"/>
      <w:ind w:right="720"/>
    </w:pPr>
    <w:rPr>
      <w:b/>
      <w:bCs/>
      <w:i/>
      <w:noProof/>
    </w:rPr>
  </w:style>
  <w:style w:type="paragraph" w:styleId="TOC2">
    <w:name w:val="toc 2"/>
    <w:basedOn w:val="Normal"/>
    <w:next w:val="Normal"/>
    <w:autoRedefine/>
    <w:uiPriority w:val="39"/>
    <w:rsid w:val="009639BF"/>
    <w:pPr>
      <w:tabs>
        <w:tab w:val="left" w:pos="1260"/>
        <w:tab w:val="right" w:leader="dot" w:pos="9360"/>
      </w:tabs>
      <w:ind w:left="1260" w:right="720" w:hanging="720"/>
    </w:pPr>
    <w:rPr>
      <w:sz w:val="20"/>
    </w:rPr>
  </w:style>
  <w:style w:type="paragraph" w:styleId="TOC3">
    <w:name w:val="toc 3"/>
    <w:basedOn w:val="Normal"/>
    <w:next w:val="Normal"/>
    <w:autoRedefine/>
    <w:uiPriority w:val="39"/>
    <w:rsid w:val="009639BF"/>
    <w:pPr>
      <w:tabs>
        <w:tab w:val="left" w:pos="1980"/>
        <w:tab w:val="right" w:leader="dot" w:pos="9360"/>
      </w:tabs>
      <w:ind w:left="1980" w:right="720" w:hanging="900"/>
    </w:pPr>
    <w:rPr>
      <w:i/>
      <w:iCs/>
      <w:sz w:val="20"/>
    </w:rPr>
  </w:style>
  <w:style w:type="character" w:styleId="PageNumber">
    <w:name w:val="page number"/>
    <w:basedOn w:val="DefaultParagraphFont"/>
    <w:rsid w:val="009639BF"/>
  </w:style>
  <w:style w:type="table" w:styleId="TableGrid">
    <w:name w:val="Table Grid"/>
    <w:basedOn w:val="TableNormal"/>
    <w:rsid w:val="00963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9639BF"/>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rsid w:val="009639BF"/>
    <w:pPr>
      <w:tabs>
        <w:tab w:val="left" w:pos="3600"/>
        <w:tab w:val="right" w:leader="dot" w:pos="9360"/>
      </w:tabs>
      <w:ind w:left="3600" w:right="720" w:hanging="1260"/>
    </w:pPr>
    <w:rPr>
      <w:i/>
      <w:noProof/>
      <w:sz w:val="18"/>
      <w:szCs w:val="18"/>
    </w:rPr>
  </w:style>
  <w:style w:type="paragraph" w:styleId="List2">
    <w:name w:val="List 2"/>
    <w:basedOn w:val="Normal"/>
    <w:rsid w:val="009639BF"/>
    <w:pPr>
      <w:spacing w:after="240"/>
      <w:ind w:left="2160" w:hanging="720"/>
    </w:pPr>
  </w:style>
  <w:style w:type="paragraph" w:styleId="List3">
    <w:name w:val="List 3"/>
    <w:basedOn w:val="Normal"/>
    <w:rsid w:val="009639BF"/>
    <w:pPr>
      <w:spacing w:after="240"/>
      <w:ind w:left="2880" w:hanging="720"/>
    </w:pPr>
  </w:style>
  <w:style w:type="paragraph" w:styleId="TOC6">
    <w:name w:val="toc 6"/>
    <w:basedOn w:val="Normal"/>
    <w:next w:val="Normal"/>
    <w:autoRedefine/>
    <w:uiPriority w:val="39"/>
    <w:rsid w:val="009639BF"/>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rsid w:val="009639BF"/>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rsid w:val="009639BF"/>
    <w:pPr>
      <w:ind w:left="1680"/>
    </w:pPr>
    <w:rPr>
      <w:sz w:val="18"/>
      <w:szCs w:val="18"/>
    </w:rPr>
  </w:style>
  <w:style w:type="paragraph" w:styleId="TOC9">
    <w:name w:val="toc 9"/>
    <w:basedOn w:val="Normal"/>
    <w:next w:val="Normal"/>
    <w:autoRedefine/>
    <w:uiPriority w:val="39"/>
    <w:rsid w:val="009639BF"/>
    <w:pPr>
      <w:ind w:left="1920"/>
    </w:pPr>
    <w:rPr>
      <w:sz w:val="18"/>
      <w:szCs w:val="18"/>
    </w:rPr>
  </w:style>
  <w:style w:type="paragraph" w:customStyle="1" w:styleId="H5">
    <w:name w:val="H5"/>
    <w:basedOn w:val="Heading5"/>
    <w:next w:val="BodyText"/>
    <w:link w:val="H5Char"/>
    <w:rsid w:val="009639BF"/>
    <w:pPr>
      <w:numPr>
        <w:ilvl w:val="0"/>
        <w:numId w:val="0"/>
      </w:numPr>
      <w:tabs>
        <w:tab w:val="clear" w:pos="1440"/>
        <w:tab w:val="left" w:pos="1620"/>
      </w:tabs>
      <w:ind w:left="1620" w:hanging="1620"/>
    </w:pPr>
  </w:style>
  <w:style w:type="paragraph" w:customStyle="1" w:styleId="H2">
    <w:name w:val="H2"/>
    <w:basedOn w:val="Heading2"/>
    <w:next w:val="BodyText"/>
    <w:link w:val="H2Char"/>
    <w:rsid w:val="009639BF"/>
    <w:pPr>
      <w:numPr>
        <w:ilvl w:val="0"/>
        <w:numId w:val="0"/>
      </w:numPr>
      <w:tabs>
        <w:tab w:val="clear" w:pos="720"/>
        <w:tab w:val="left" w:pos="900"/>
      </w:tabs>
      <w:ind w:left="900" w:hanging="900"/>
    </w:pPr>
  </w:style>
  <w:style w:type="paragraph" w:customStyle="1" w:styleId="H3">
    <w:name w:val="H3"/>
    <w:basedOn w:val="Heading3"/>
    <w:next w:val="BodyText"/>
    <w:link w:val="H3Char"/>
    <w:rsid w:val="009639BF"/>
    <w:pPr>
      <w:numPr>
        <w:ilvl w:val="0"/>
        <w:numId w:val="0"/>
      </w:numPr>
      <w:tabs>
        <w:tab w:val="clear" w:pos="1008"/>
        <w:tab w:val="left" w:pos="1080"/>
      </w:tabs>
      <w:ind w:left="1080" w:hanging="1080"/>
    </w:pPr>
  </w:style>
  <w:style w:type="paragraph" w:customStyle="1" w:styleId="H4">
    <w:name w:val="H4"/>
    <w:basedOn w:val="Heading4"/>
    <w:next w:val="BodyText"/>
    <w:link w:val="H4Char"/>
    <w:rsid w:val="009639BF"/>
    <w:pPr>
      <w:numPr>
        <w:ilvl w:val="0"/>
        <w:numId w:val="0"/>
      </w:numPr>
      <w:tabs>
        <w:tab w:val="clear" w:pos="1296"/>
        <w:tab w:val="left" w:pos="1260"/>
      </w:tabs>
      <w:ind w:left="1260" w:hanging="1260"/>
    </w:pPr>
  </w:style>
  <w:style w:type="paragraph" w:customStyle="1" w:styleId="H6">
    <w:name w:val="H6"/>
    <w:basedOn w:val="Heading6"/>
    <w:next w:val="BodyText"/>
    <w:link w:val="H6Char"/>
    <w:rsid w:val="009639BF"/>
    <w:pPr>
      <w:numPr>
        <w:ilvl w:val="0"/>
        <w:numId w:val="0"/>
      </w:numPr>
      <w:tabs>
        <w:tab w:val="clear" w:pos="1584"/>
        <w:tab w:val="left" w:pos="1800"/>
      </w:tabs>
      <w:ind w:left="1800" w:hanging="1800"/>
    </w:pPr>
  </w:style>
  <w:style w:type="paragraph" w:customStyle="1" w:styleId="H7">
    <w:name w:val="H7"/>
    <w:basedOn w:val="Heading7"/>
    <w:next w:val="BodyText"/>
    <w:rsid w:val="009639BF"/>
    <w:pPr>
      <w:numPr>
        <w:ilvl w:val="0"/>
        <w:numId w:val="0"/>
      </w:numPr>
      <w:tabs>
        <w:tab w:val="clear" w:pos="1728"/>
        <w:tab w:val="left" w:pos="1980"/>
      </w:tabs>
      <w:ind w:left="1980" w:hanging="1980"/>
    </w:pPr>
    <w:rPr>
      <w:b/>
      <w:i/>
    </w:rPr>
  </w:style>
  <w:style w:type="paragraph" w:customStyle="1" w:styleId="H8">
    <w:name w:val="H8"/>
    <w:basedOn w:val="Heading8"/>
    <w:next w:val="BodyText"/>
    <w:rsid w:val="009639BF"/>
    <w:pPr>
      <w:numPr>
        <w:ilvl w:val="0"/>
        <w:numId w:val="0"/>
      </w:numPr>
      <w:tabs>
        <w:tab w:val="clear" w:pos="1872"/>
        <w:tab w:val="left" w:pos="2160"/>
      </w:tabs>
      <w:ind w:left="2160" w:hanging="2160"/>
    </w:pPr>
    <w:rPr>
      <w:b/>
      <w:i w:val="0"/>
    </w:rPr>
  </w:style>
  <w:style w:type="paragraph" w:customStyle="1" w:styleId="H9">
    <w:name w:val="H9"/>
    <w:basedOn w:val="Heading9"/>
    <w:next w:val="BodyText"/>
    <w:rsid w:val="009639BF"/>
    <w:pPr>
      <w:numPr>
        <w:ilvl w:val="0"/>
        <w:numId w:val="0"/>
      </w:numPr>
      <w:tabs>
        <w:tab w:val="clear" w:pos="2160"/>
        <w:tab w:val="left" w:pos="2340"/>
      </w:tabs>
      <w:ind w:left="2340" w:hanging="2340"/>
    </w:pPr>
    <w:rPr>
      <w:i/>
    </w:rPr>
  </w:style>
  <w:style w:type="table" w:customStyle="1" w:styleId="BoxedLanguage">
    <w:name w:val="Boxed Language"/>
    <w:basedOn w:val="TableNormal"/>
    <w:rsid w:val="009639BF"/>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Spaceafterbox">
    <w:name w:val="Space after box"/>
    <w:basedOn w:val="Normal"/>
    <w:rsid w:val="009639BF"/>
  </w:style>
  <w:style w:type="paragraph" w:customStyle="1" w:styleId="ListIntroduction">
    <w:name w:val="List Introduction"/>
    <w:basedOn w:val="BodyText"/>
    <w:link w:val="ListIntroductionChar"/>
    <w:rsid w:val="009639BF"/>
    <w:pPr>
      <w:keepNext/>
    </w:pPr>
  </w:style>
  <w:style w:type="paragraph" w:customStyle="1" w:styleId="VariableDefinition">
    <w:name w:val="Variable Definition"/>
    <w:basedOn w:val="BodyTextIndent"/>
    <w:link w:val="VariableDefinitionChar"/>
    <w:rsid w:val="009639BF"/>
    <w:pPr>
      <w:tabs>
        <w:tab w:val="left" w:pos="2160"/>
      </w:tabs>
      <w:ind w:left="2160" w:hanging="1440"/>
      <w:contextualSpacing/>
    </w:pPr>
  </w:style>
  <w:style w:type="paragraph" w:customStyle="1" w:styleId="FormulaBold">
    <w:name w:val="Formula Bold"/>
    <w:basedOn w:val="Normal"/>
    <w:link w:val="FormulaBoldChar"/>
    <w:autoRedefine/>
    <w:rsid w:val="007C57E5"/>
    <w:pPr>
      <w:tabs>
        <w:tab w:val="left" w:pos="3420"/>
      </w:tabs>
      <w:spacing w:after="240"/>
      <w:ind w:left="3420" w:hanging="2707"/>
    </w:pPr>
    <w:rPr>
      <w:b/>
      <w:bCs/>
      <w:szCs w:val="24"/>
    </w:rPr>
  </w:style>
  <w:style w:type="paragraph" w:customStyle="1" w:styleId="Formula">
    <w:name w:val="Formula"/>
    <w:basedOn w:val="Normal"/>
    <w:link w:val="FormulaChar"/>
    <w:autoRedefine/>
    <w:rsid w:val="00440158"/>
    <w:pPr>
      <w:tabs>
        <w:tab w:val="left" w:pos="2340"/>
        <w:tab w:val="left" w:pos="3420"/>
      </w:tabs>
      <w:spacing w:after="240"/>
      <w:ind w:left="3420" w:hanging="2700"/>
    </w:pPr>
    <w:rPr>
      <w:bCs/>
      <w:szCs w:val="24"/>
    </w:rPr>
  </w:style>
  <w:style w:type="paragraph" w:customStyle="1" w:styleId="ListSub">
    <w:name w:val="List Sub"/>
    <w:basedOn w:val="List"/>
    <w:link w:val="ListSubChar"/>
    <w:rsid w:val="009639BF"/>
    <w:pPr>
      <w:ind w:firstLine="0"/>
    </w:pPr>
  </w:style>
  <w:style w:type="table" w:customStyle="1" w:styleId="VariableTable">
    <w:name w:val="Variable Table"/>
    <w:basedOn w:val="TableNormal"/>
    <w:rsid w:val="009639BF"/>
    <w:tblPr/>
  </w:style>
  <w:style w:type="table" w:customStyle="1" w:styleId="FormulaVariableTable">
    <w:name w:val="Formula Variable Table"/>
    <w:basedOn w:val="TableNormal"/>
    <w:rsid w:val="009639BF"/>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eadSub">
    <w:name w:val="Head Sub"/>
    <w:basedOn w:val="BodyText"/>
    <w:next w:val="BodyText"/>
    <w:rsid w:val="009639BF"/>
    <w:pPr>
      <w:keepNext/>
      <w:spacing w:before="240"/>
    </w:pPr>
    <w:rPr>
      <w:b/>
    </w:rPr>
  </w:style>
  <w:style w:type="paragraph" w:customStyle="1" w:styleId="TableBody">
    <w:name w:val="Table Body"/>
    <w:basedOn w:val="BodyText"/>
    <w:rsid w:val="009639BF"/>
    <w:pPr>
      <w:spacing w:after="60"/>
    </w:pPr>
    <w:rPr>
      <w:sz w:val="20"/>
    </w:rPr>
  </w:style>
  <w:style w:type="paragraph" w:customStyle="1" w:styleId="TableHead">
    <w:name w:val="Table Head"/>
    <w:basedOn w:val="BodyText"/>
    <w:rsid w:val="009639BF"/>
    <w:pPr>
      <w:spacing w:after="120"/>
    </w:pPr>
    <w:rPr>
      <w:b/>
      <w:sz w:val="20"/>
    </w:rPr>
  </w:style>
  <w:style w:type="paragraph" w:customStyle="1" w:styleId="TableBullet">
    <w:name w:val="Table Bullet"/>
    <w:basedOn w:val="TableBody"/>
    <w:rsid w:val="009639BF"/>
    <w:pPr>
      <w:numPr>
        <w:numId w:val="4"/>
      </w:numPr>
    </w:pPr>
  </w:style>
  <w:style w:type="paragraph" w:styleId="BodyText2">
    <w:name w:val="Body Text 2"/>
    <w:basedOn w:val="Normal"/>
    <w:rsid w:val="009639BF"/>
    <w:pPr>
      <w:spacing w:after="120" w:line="480" w:lineRule="auto"/>
      <w:ind w:left="1440" w:hanging="720"/>
    </w:pPr>
  </w:style>
  <w:style w:type="character" w:customStyle="1" w:styleId="ListChar">
    <w:name w:val="List Char"/>
    <w:aliases w:val=" Char2 Char Char Char Char Char, Char2 Char Char"/>
    <w:link w:val="List"/>
    <w:rsid w:val="009639BF"/>
    <w:rPr>
      <w:sz w:val="24"/>
      <w:lang w:val="en-US" w:eastAsia="en-US" w:bidi="ar-SA"/>
    </w:rPr>
  </w:style>
  <w:style w:type="paragraph" w:customStyle="1" w:styleId="BodyTextNumbered">
    <w:name w:val="Body Text Numbered"/>
    <w:basedOn w:val="BodyText"/>
    <w:link w:val="BodyTextNumberedChar"/>
    <w:rsid w:val="009639BF"/>
    <w:pPr>
      <w:ind w:left="720" w:hanging="720"/>
    </w:pPr>
  </w:style>
  <w:style w:type="character" w:customStyle="1" w:styleId="CharChar">
    <w:name w:val="Char Char"/>
    <w:rsid w:val="009639BF"/>
    <w:rPr>
      <w:sz w:val="24"/>
      <w:lang w:val="en-US" w:eastAsia="en-US" w:bidi="ar-SA"/>
    </w:rPr>
  </w:style>
  <w:style w:type="paragraph" w:styleId="BalloonText">
    <w:name w:val="Balloon Text"/>
    <w:basedOn w:val="Normal"/>
    <w:link w:val="BalloonTextChar"/>
    <w:rsid w:val="009639BF"/>
    <w:rPr>
      <w:rFonts w:ascii="Tahoma" w:hAnsi="Tahoma" w:cs="Tahoma"/>
      <w:sz w:val="16"/>
      <w:szCs w:val="16"/>
    </w:rPr>
  </w:style>
  <w:style w:type="paragraph" w:customStyle="1" w:styleId="Char3">
    <w:name w:val="Char3"/>
    <w:basedOn w:val="Normal"/>
    <w:rsid w:val="009639BF"/>
    <w:pPr>
      <w:spacing w:after="160" w:line="240" w:lineRule="exact"/>
    </w:pPr>
    <w:rPr>
      <w:rFonts w:ascii="Verdana" w:hAnsi="Verdana"/>
      <w:sz w:val="16"/>
    </w:rPr>
  </w:style>
  <w:style w:type="character" w:styleId="CommentReference">
    <w:name w:val="annotation reference"/>
    <w:rsid w:val="00C54D79"/>
    <w:rPr>
      <w:sz w:val="16"/>
      <w:szCs w:val="16"/>
    </w:rPr>
  </w:style>
  <w:style w:type="paragraph" w:styleId="CommentText">
    <w:name w:val="annotation text"/>
    <w:basedOn w:val="Normal"/>
    <w:link w:val="CommentTextChar"/>
    <w:rsid w:val="00C54D79"/>
    <w:rPr>
      <w:sz w:val="20"/>
    </w:rPr>
  </w:style>
  <w:style w:type="paragraph" w:styleId="CommentSubject">
    <w:name w:val="annotation subject"/>
    <w:basedOn w:val="CommentText"/>
    <w:next w:val="CommentText"/>
    <w:link w:val="CommentSubjectChar"/>
    <w:rsid w:val="00C54D79"/>
    <w:rPr>
      <w:b/>
      <w:bCs/>
    </w:rPr>
  </w:style>
  <w:style w:type="paragraph" w:customStyle="1" w:styleId="InstructionsCharCharCharCharCharChar">
    <w:name w:val="Instructions Char Char Char Char Char Char"/>
    <w:basedOn w:val="BodyText"/>
    <w:link w:val="InstructionsCharCharCharCharCharCharChar"/>
    <w:rsid w:val="00212172"/>
    <w:rPr>
      <w:b/>
      <w:i/>
      <w:iCs w:val="0"/>
      <w:szCs w:val="24"/>
    </w:rPr>
  </w:style>
  <w:style w:type="character" w:customStyle="1" w:styleId="BodyTextChar">
    <w:name w:val="Body Text Char"/>
    <w:aliases w:val=" Char Char Char Char, Char1 Char1, Char Char Char Char Char Char, Char1 Char Char Char,Body Text Char2 Char Char Char1,Body Text Char2 Char Char Char Char Char Char Char Char Char Char Char Char1,Body Text Char2 Char Char2,... Char1"/>
    <w:rsid w:val="00212172"/>
    <w:rPr>
      <w:iCs/>
      <w:sz w:val="24"/>
      <w:lang w:val="en-US" w:eastAsia="en-US" w:bidi="ar-SA"/>
    </w:rPr>
  </w:style>
  <w:style w:type="character" w:customStyle="1" w:styleId="InstructionsCharCharCharCharCharCharChar">
    <w:name w:val="Instructions Char Char Char Char Char Char Char"/>
    <w:link w:val="InstructionsCharCharCharCharCharChar"/>
    <w:rsid w:val="00212172"/>
    <w:rPr>
      <w:b/>
      <w:i/>
      <w:sz w:val="24"/>
      <w:szCs w:val="24"/>
    </w:rPr>
  </w:style>
  <w:style w:type="character" w:customStyle="1" w:styleId="H2Char">
    <w:name w:val="H2 Char"/>
    <w:link w:val="H2"/>
    <w:rsid w:val="00212172"/>
    <w:rPr>
      <w:b/>
      <w:sz w:val="24"/>
    </w:rPr>
  </w:style>
  <w:style w:type="paragraph" w:customStyle="1" w:styleId="equals">
    <w:name w:val="equals"/>
    <w:basedOn w:val="BodyText"/>
    <w:rsid w:val="00212172"/>
    <w:pPr>
      <w:ind w:left="3168" w:hanging="2880"/>
    </w:p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rsid w:val="00212172"/>
    <w:rPr>
      <w:iCs/>
      <w:sz w:val="24"/>
      <w:lang w:val="en-US" w:eastAsia="en-US" w:bidi="ar-SA"/>
    </w:rPr>
  </w:style>
  <w:style w:type="paragraph" w:customStyle="1" w:styleId="RegularText">
    <w:name w:val="Regular Text"/>
    <w:basedOn w:val="Normal"/>
    <w:rsid w:val="00212172"/>
    <w:pPr>
      <w:spacing w:before="120" w:after="120"/>
      <w:ind w:left="432"/>
      <w:jc w:val="both"/>
    </w:pPr>
  </w:style>
  <w:style w:type="character" w:customStyle="1" w:styleId="BodyTextNumberedChar">
    <w:name w:val="Body Text Numbered Char"/>
    <w:link w:val="BodyTextNumbered"/>
    <w:rsid w:val="00212172"/>
    <w:rPr>
      <w:iCs/>
      <w:sz w:val="24"/>
    </w:rPr>
  </w:style>
  <w:style w:type="character" w:customStyle="1" w:styleId="H4Char">
    <w:name w:val="H4 Char"/>
    <w:link w:val="H4"/>
    <w:rsid w:val="00212172"/>
    <w:rPr>
      <w:b/>
      <w:bCs/>
      <w:snapToGrid w:val="0"/>
      <w:sz w:val="24"/>
    </w:rPr>
  </w:style>
  <w:style w:type="character" w:customStyle="1" w:styleId="H3Char">
    <w:name w:val="H3 Char"/>
    <w:link w:val="H3"/>
    <w:rsid w:val="00212172"/>
    <w:rPr>
      <w:b/>
      <w:bCs/>
      <w:i/>
      <w:sz w:val="24"/>
    </w:rPr>
  </w:style>
  <w:style w:type="character" w:customStyle="1" w:styleId="CharCharCharCharCharChar">
    <w:name w:val="Char Char Char Char Char Char"/>
    <w:rsid w:val="00212172"/>
    <w:rPr>
      <w:iCs/>
      <w:sz w:val="24"/>
      <w:lang w:val="en-US" w:eastAsia="en-US" w:bidi="ar-SA"/>
    </w:rPr>
  </w:style>
  <w:style w:type="character" w:customStyle="1" w:styleId="Heading3Char">
    <w:name w:val="Heading 3 Char"/>
    <w:aliases w:val="h3 Char"/>
    <w:link w:val="Heading3"/>
    <w:rsid w:val="00212172"/>
    <w:rPr>
      <w:b/>
      <w:bCs/>
      <w:i/>
      <w:sz w:val="24"/>
    </w:rPr>
  </w:style>
  <w:style w:type="character" w:customStyle="1" w:styleId="ListCharChar">
    <w:name w:val="List Char Char"/>
    <w:rsid w:val="00212172"/>
    <w:rPr>
      <w:sz w:val="24"/>
      <w:lang w:val="en-US" w:eastAsia="en-US" w:bidi="ar-SA"/>
    </w:rPr>
  </w:style>
  <w:style w:type="character" w:customStyle="1" w:styleId="FormulaBoldChar">
    <w:name w:val="Formula Bold Char"/>
    <w:link w:val="FormulaBold"/>
    <w:rsid w:val="007C57E5"/>
    <w:rPr>
      <w:b/>
      <w:bCs/>
      <w:sz w:val="24"/>
      <w:szCs w:val="24"/>
    </w:rPr>
  </w:style>
  <w:style w:type="character" w:customStyle="1" w:styleId="BulletChar">
    <w:name w:val="Bullet Char"/>
    <w:link w:val="Bullet"/>
    <w:rsid w:val="00212172"/>
    <w:rPr>
      <w:sz w:val="24"/>
    </w:rPr>
  </w:style>
  <w:style w:type="character" w:customStyle="1" w:styleId="BulletIndentChar">
    <w:name w:val="Bullet Indent Char"/>
    <w:link w:val="BulletIndent"/>
    <w:rsid w:val="00212172"/>
    <w:rPr>
      <w:sz w:val="24"/>
    </w:rPr>
  </w:style>
  <w:style w:type="character" w:customStyle="1" w:styleId="H5Char">
    <w:name w:val="H5 Char"/>
    <w:link w:val="H5"/>
    <w:rsid w:val="00212172"/>
    <w:rPr>
      <w:b/>
      <w:bCs/>
      <w:i/>
      <w:iCs/>
      <w:sz w:val="24"/>
      <w:szCs w:val="26"/>
    </w:rPr>
  </w:style>
  <w:style w:type="character" w:customStyle="1" w:styleId="ListIntroductionChar">
    <w:name w:val="List Introduction Char"/>
    <w:link w:val="ListIntroduction"/>
    <w:rsid w:val="00212172"/>
    <w:rPr>
      <w:iCs/>
      <w:sz w:val="24"/>
    </w:rPr>
  </w:style>
  <w:style w:type="paragraph" w:customStyle="1" w:styleId="Text">
    <w:name w:val="Text"/>
    <w:basedOn w:val="Normal"/>
    <w:link w:val="TextCharChar"/>
    <w:autoRedefine/>
    <w:rsid w:val="00212172"/>
    <w:pPr>
      <w:spacing w:after="240"/>
    </w:pPr>
    <w:rPr>
      <w:iCs/>
    </w:rPr>
  </w:style>
  <w:style w:type="character" w:customStyle="1" w:styleId="TextCharChar">
    <w:name w:val="Text Char Char"/>
    <w:link w:val="Text"/>
    <w:rsid w:val="00212172"/>
    <w:rPr>
      <w:iCs/>
      <w:sz w:val="24"/>
    </w:rPr>
  </w:style>
  <w:style w:type="character" w:customStyle="1" w:styleId="InstructionsChar">
    <w:name w:val="Instructions Char"/>
    <w:link w:val="Instructions"/>
    <w:rsid w:val="00212172"/>
    <w:rPr>
      <w:b/>
      <w:i/>
      <w:iCs/>
      <w:sz w:val="24"/>
      <w:szCs w:val="24"/>
    </w:rPr>
  </w:style>
  <w:style w:type="character" w:customStyle="1" w:styleId="VariableDefinitionChar">
    <w:name w:val="Variable Definition Char"/>
    <w:link w:val="VariableDefinition"/>
    <w:rsid w:val="00212172"/>
    <w:rPr>
      <w:iCs/>
      <w:sz w:val="24"/>
    </w:rPr>
  </w:style>
  <w:style w:type="character" w:customStyle="1" w:styleId="ListSubChar">
    <w:name w:val="List Sub Char"/>
    <w:link w:val="ListSub"/>
    <w:rsid w:val="00212172"/>
    <w:rPr>
      <w:sz w:val="24"/>
    </w:rPr>
  </w:style>
  <w:style w:type="paragraph" w:customStyle="1" w:styleId="Bodytextnumbered0">
    <w:name w:val="Body text numbered"/>
    <w:basedOn w:val="Text"/>
    <w:autoRedefine/>
    <w:rsid w:val="00212172"/>
  </w:style>
  <w:style w:type="paragraph" w:customStyle="1" w:styleId="Default">
    <w:name w:val="Default"/>
    <w:rsid w:val="00212172"/>
    <w:pPr>
      <w:autoSpaceDE w:val="0"/>
      <w:autoSpaceDN w:val="0"/>
      <w:adjustRightInd w:val="0"/>
    </w:pPr>
    <w:rPr>
      <w:rFonts w:ascii="Arial" w:hAnsi="Arial" w:cs="Arial"/>
      <w:color w:val="000000"/>
      <w:sz w:val="24"/>
      <w:szCs w:val="24"/>
    </w:rPr>
  </w:style>
  <w:style w:type="paragraph" w:customStyle="1" w:styleId="tablecontents">
    <w:name w:val="table contents"/>
    <w:basedOn w:val="Normal"/>
    <w:rsid w:val="00212172"/>
    <w:rPr>
      <w:sz w:val="20"/>
    </w:rPr>
  </w:style>
  <w:style w:type="paragraph" w:customStyle="1" w:styleId="VariableDefinitionwide">
    <w:name w:val="Variable Definition wide"/>
    <w:basedOn w:val="Normal"/>
    <w:rsid w:val="00212172"/>
    <w:pPr>
      <w:tabs>
        <w:tab w:val="left" w:pos="2160"/>
      </w:tabs>
      <w:spacing w:after="240"/>
      <w:ind w:left="4320" w:hanging="3600"/>
      <w:contextualSpacing/>
    </w:pPr>
    <w:rPr>
      <w:iCs/>
      <w:szCs w:val="24"/>
    </w:rPr>
  </w:style>
  <w:style w:type="paragraph" w:styleId="BlockText">
    <w:name w:val="Block Text"/>
    <w:basedOn w:val="Normal"/>
    <w:rsid w:val="00212172"/>
    <w:pPr>
      <w:spacing w:after="120"/>
      <w:ind w:left="1440" w:right="1440"/>
    </w:pPr>
  </w:style>
  <w:style w:type="paragraph" w:customStyle="1" w:styleId="Bullet15">
    <w:name w:val="Bullet (1.5)"/>
    <w:basedOn w:val="Normal"/>
    <w:rsid w:val="00212172"/>
    <w:pPr>
      <w:tabs>
        <w:tab w:val="num" w:pos="360"/>
      </w:tabs>
      <w:spacing w:after="120"/>
      <w:ind w:left="360" w:hanging="360"/>
    </w:pPr>
  </w:style>
  <w:style w:type="paragraph" w:customStyle="1" w:styleId="note">
    <w:name w:val="note"/>
    <w:basedOn w:val="Spaceafterbox"/>
    <w:rsid w:val="00212172"/>
    <w:rPr>
      <w:sz w:val="22"/>
    </w:rPr>
  </w:style>
  <w:style w:type="character" w:customStyle="1" w:styleId="ListIntroductionCharChar">
    <w:name w:val="List Introduction Char Char"/>
    <w:rsid w:val="00212172"/>
    <w:rPr>
      <w:iCs/>
      <w:sz w:val="24"/>
      <w:lang w:val="en-US" w:eastAsia="en-US" w:bidi="ar-SA"/>
    </w:rPr>
  </w:style>
  <w:style w:type="character" w:customStyle="1" w:styleId="H3CharChar">
    <w:name w:val="H3 Char Char"/>
    <w:rsid w:val="00212172"/>
    <w:rPr>
      <w:b/>
      <w:bCs/>
      <w:i/>
      <w:sz w:val="24"/>
      <w:lang w:val="en-US" w:eastAsia="en-US" w:bidi="ar-SA"/>
    </w:rPr>
  </w:style>
  <w:style w:type="character" w:customStyle="1" w:styleId="H4CharChar">
    <w:name w:val="H4 Char Char"/>
    <w:rsid w:val="00212172"/>
    <w:rPr>
      <w:b/>
      <w:bCs/>
      <w:snapToGrid w:val="0"/>
      <w:sz w:val="24"/>
      <w:lang w:val="en-US" w:eastAsia="en-US" w:bidi="ar-SA"/>
    </w:rPr>
  </w:style>
  <w:style w:type="character" w:styleId="FollowedHyperlink">
    <w:name w:val="FollowedHyperlink"/>
    <w:rsid w:val="00212172"/>
    <w:rPr>
      <w:color w:val="0000FF"/>
      <w:u w:val="single"/>
    </w:rPr>
  </w:style>
  <w:style w:type="character" w:customStyle="1" w:styleId="Char1CharChar1">
    <w:name w:val="Char1 Char Char1"/>
    <w:rsid w:val="00212172"/>
    <w:rPr>
      <w:sz w:val="24"/>
      <w:lang w:val="en-US" w:eastAsia="en-US" w:bidi="ar-SA"/>
    </w:rPr>
  </w:style>
  <w:style w:type="paragraph" w:customStyle="1" w:styleId="H">
    <w:name w:val="H%"/>
    <w:basedOn w:val="H4"/>
    <w:rsid w:val="00212172"/>
    <w:rPr>
      <w:szCs w:val="24"/>
    </w:rPr>
  </w:style>
  <w:style w:type="character" w:customStyle="1" w:styleId="msoins0">
    <w:name w:val="msoins"/>
    <w:rsid w:val="00212172"/>
    <w:rPr>
      <w:u w:val="single"/>
    </w:rPr>
  </w:style>
  <w:style w:type="paragraph" w:customStyle="1" w:styleId="listintroduction0">
    <w:name w:val="listintroduction"/>
    <w:basedOn w:val="Normal"/>
    <w:rsid w:val="00212172"/>
    <w:pPr>
      <w:keepNext/>
      <w:spacing w:after="240"/>
    </w:pPr>
    <w:rPr>
      <w:szCs w:val="24"/>
    </w:rPr>
  </w:style>
  <w:style w:type="character" w:customStyle="1" w:styleId="TextChar">
    <w:name w:val="Text Char"/>
    <w:rsid w:val="00212172"/>
    <w:rPr>
      <w:iCs/>
      <w:sz w:val="24"/>
      <w:lang w:val="en-US" w:eastAsia="en-US" w:bidi="ar-SA"/>
    </w:rPr>
  </w:style>
  <w:style w:type="character" w:customStyle="1" w:styleId="FormulaChar">
    <w:name w:val="Formula Char"/>
    <w:link w:val="Formula"/>
    <w:rsid w:val="00440158"/>
    <w:rPr>
      <w:bCs/>
      <w:sz w:val="24"/>
      <w:szCs w:val="24"/>
    </w:rPr>
  </w:style>
  <w:style w:type="character" w:customStyle="1" w:styleId="CharChar3">
    <w:name w:val="Char Char3"/>
    <w:rsid w:val="00212172"/>
    <w:rPr>
      <w:iCs/>
      <w:sz w:val="24"/>
      <w:lang w:val="en-US" w:eastAsia="en-US" w:bidi="ar-SA"/>
    </w:rPr>
  </w:style>
  <w:style w:type="character" w:customStyle="1" w:styleId="CharChar1">
    <w:name w:val="Char Char1"/>
    <w:rsid w:val="00212172"/>
    <w:rPr>
      <w:sz w:val="24"/>
      <w:lang w:val="en-US" w:eastAsia="en-US" w:bidi="ar-SA"/>
    </w:rPr>
  </w:style>
  <w:style w:type="paragraph" w:customStyle="1" w:styleId="NormalArial">
    <w:name w:val="Normal+Arial"/>
    <w:basedOn w:val="Normal"/>
    <w:link w:val="NormalArialChar"/>
    <w:rsid w:val="00212172"/>
    <w:rPr>
      <w:rFonts w:ascii="Arial" w:hAnsi="Arial"/>
      <w:szCs w:val="24"/>
    </w:rPr>
  </w:style>
  <w:style w:type="character" w:customStyle="1" w:styleId="NormalArialChar">
    <w:name w:val="Normal+Arial Char"/>
    <w:link w:val="NormalArial"/>
    <w:rsid w:val="00212172"/>
    <w:rPr>
      <w:rFonts w:ascii="Arial" w:hAnsi="Arial"/>
      <w:sz w:val="24"/>
      <w:szCs w:val="24"/>
    </w:rPr>
  </w:style>
  <w:style w:type="character" w:customStyle="1" w:styleId="CharChar12">
    <w:name w:val="Char Char12"/>
    <w:rsid w:val="00212172"/>
    <w:rPr>
      <w:sz w:val="24"/>
      <w:lang w:val="en-US" w:eastAsia="en-US" w:bidi="ar-SA"/>
    </w:rPr>
  </w:style>
  <w:style w:type="character" w:customStyle="1" w:styleId="CharChar2">
    <w:name w:val="Char Char2"/>
    <w:rsid w:val="00212172"/>
    <w:rPr>
      <w:iCs/>
      <w:sz w:val="24"/>
      <w:lang w:val="en-US" w:eastAsia="en-US" w:bidi="ar-SA"/>
    </w:rPr>
  </w:style>
  <w:style w:type="paragraph" w:styleId="DocumentMap">
    <w:name w:val="Document Map"/>
    <w:basedOn w:val="Normal"/>
    <w:link w:val="DocumentMapChar"/>
    <w:rsid w:val="00212172"/>
    <w:pPr>
      <w:shd w:val="clear" w:color="auto" w:fill="000080"/>
    </w:pPr>
    <w:rPr>
      <w:rFonts w:ascii="Tahoma" w:hAnsi="Tahoma" w:cs="Tahoma"/>
      <w:sz w:val="20"/>
    </w:rPr>
  </w:style>
  <w:style w:type="character" w:customStyle="1" w:styleId="DocumentMapChar">
    <w:name w:val="Document Map Char"/>
    <w:link w:val="DocumentMap"/>
    <w:rsid w:val="00212172"/>
    <w:rPr>
      <w:rFonts w:ascii="Tahoma" w:hAnsi="Tahoma" w:cs="Tahoma"/>
      <w:shd w:val="clear" w:color="auto" w:fill="000080"/>
    </w:rPr>
  </w:style>
  <w:style w:type="character" w:customStyle="1" w:styleId="BodyTextNumberedChar1">
    <w:name w:val="Body Text Numbered Char1"/>
    <w:rsid w:val="00212172"/>
    <w:rPr>
      <w:iCs/>
      <w:sz w:val="24"/>
      <w:lang w:val="en-US" w:eastAsia="en-US" w:bidi="ar-SA"/>
    </w:rPr>
  </w:style>
  <w:style w:type="character" w:customStyle="1" w:styleId="CharCharCharChar">
    <w:name w:val="Char Char Char Char"/>
    <w:aliases w:val=" Char1 Char,Body Text Char Char Char1, Char Char Char Char Char Char1, Char1 Char Char Char1,Body Text Char2 Char Char Char,Body Text Char2 Char Char Char Char Char Char Char Char Char Char Char Char,Body Text Char2 Char Char1"/>
    <w:rsid w:val="00212172"/>
    <w:rPr>
      <w:iCs/>
      <w:sz w:val="24"/>
      <w:lang w:val="en-US" w:eastAsia="en-US" w:bidi="ar-SA"/>
    </w:rPr>
  </w:style>
  <w:style w:type="paragraph" w:customStyle="1" w:styleId="Char31">
    <w:name w:val="Char31"/>
    <w:basedOn w:val="Normal"/>
    <w:rsid w:val="00212172"/>
    <w:pPr>
      <w:spacing w:after="160" w:line="240" w:lineRule="exact"/>
    </w:pPr>
    <w:rPr>
      <w:rFonts w:ascii="Verdana" w:hAnsi="Verdana"/>
      <w:sz w:val="16"/>
    </w:rPr>
  </w:style>
  <w:style w:type="paragraph" w:styleId="BodyText3">
    <w:name w:val="Body Text 3"/>
    <w:basedOn w:val="Normal"/>
    <w:link w:val="BodyText3Char"/>
    <w:rsid w:val="00212172"/>
    <w:pPr>
      <w:spacing w:after="120"/>
    </w:pPr>
    <w:rPr>
      <w:sz w:val="16"/>
      <w:szCs w:val="16"/>
    </w:rPr>
  </w:style>
  <w:style w:type="character" w:customStyle="1" w:styleId="BodyText3Char">
    <w:name w:val="Body Text 3 Char"/>
    <w:link w:val="BodyText3"/>
    <w:rsid w:val="00212172"/>
    <w:rPr>
      <w:sz w:val="16"/>
      <w:szCs w:val="16"/>
    </w:rPr>
  </w:style>
  <w:style w:type="paragraph" w:styleId="BodyTextFirstIndent">
    <w:name w:val="Body Text First Indent"/>
    <w:basedOn w:val="BodyText"/>
    <w:link w:val="BodyTextFirstIndentChar"/>
    <w:rsid w:val="00212172"/>
    <w:pPr>
      <w:spacing w:after="120"/>
      <w:ind w:firstLine="210"/>
    </w:pPr>
    <w:rPr>
      <w:iCs w:val="0"/>
    </w:rPr>
  </w:style>
  <w:style w:type="character" w:customStyle="1" w:styleId="BodyTextChar3">
    <w:name w:val="Body Text Char3"/>
    <w:aliases w:val=" Char Char Char Char1, Char1 Char2,Body Text Char Char Char2, Char Char Char Char Char Char2,Body Text Char2 Char Char Char2,Body Text Char2 Char Char Char Char Char Char Char Char Char Char Char Char2,Body Text Char2 Char Char3"/>
    <w:link w:val="BodyText"/>
    <w:rsid w:val="00212172"/>
    <w:rPr>
      <w:iCs/>
      <w:sz w:val="24"/>
    </w:rPr>
  </w:style>
  <w:style w:type="character" w:customStyle="1" w:styleId="BodyTextFirstIndentChar">
    <w:name w:val="Body Text First Indent Char"/>
    <w:link w:val="BodyTextFirstIndent"/>
    <w:rsid w:val="00212172"/>
    <w:rPr>
      <w:iCs w:val="0"/>
      <w:sz w:val="24"/>
    </w:rPr>
  </w:style>
  <w:style w:type="paragraph" w:styleId="BodyTextFirstIndent2">
    <w:name w:val="Body Text First Indent 2"/>
    <w:basedOn w:val="BodyTextIndent"/>
    <w:link w:val="BodyTextFirstIndent2Char"/>
    <w:rsid w:val="00212172"/>
    <w:pPr>
      <w:spacing w:after="120"/>
      <w:ind w:left="360" w:firstLine="210"/>
    </w:pPr>
    <w:rPr>
      <w:iCs w:val="0"/>
    </w:rPr>
  </w:style>
  <w:style w:type="character" w:customStyle="1" w:styleId="BodyTextIndentChar">
    <w:name w:val="Body Text Indent Char"/>
    <w:link w:val="BodyTextIndent"/>
    <w:rsid w:val="00212172"/>
    <w:rPr>
      <w:iCs/>
      <w:sz w:val="24"/>
    </w:rPr>
  </w:style>
  <w:style w:type="character" w:customStyle="1" w:styleId="BodyTextFirstIndent2Char">
    <w:name w:val="Body Text First Indent 2 Char"/>
    <w:link w:val="BodyTextFirstIndent2"/>
    <w:rsid w:val="00212172"/>
    <w:rPr>
      <w:iCs w:val="0"/>
      <w:sz w:val="24"/>
    </w:rPr>
  </w:style>
  <w:style w:type="paragraph" w:styleId="BodyTextIndent2">
    <w:name w:val="Body Text Indent 2"/>
    <w:basedOn w:val="Normal"/>
    <w:link w:val="BodyTextIndent2Char"/>
    <w:rsid w:val="00212172"/>
    <w:pPr>
      <w:spacing w:after="120" w:line="480" w:lineRule="auto"/>
      <w:ind w:left="360"/>
    </w:pPr>
  </w:style>
  <w:style w:type="character" w:customStyle="1" w:styleId="BodyTextIndent2Char">
    <w:name w:val="Body Text Indent 2 Char"/>
    <w:link w:val="BodyTextIndent2"/>
    <w:rsid w:val="00212172"/>
    <w:rPr>
      <w:sz w:val="24"/>
    </w:rPr>
  </w:style>
  <w:style w:type="paragraph" w:styleId="BodyTextIndent3">
    <w:name w:val="Body Text Indent 3"/>
    <w:basedOn w:val="Normal"/>
    <w:link w:val="BodyTextIndent3Char"/>
    <w:rsid w:val="00212172"/>
    <w:pPr>
      <w:spacing w:after="120"/>
      <w:ind w:left="360"/>
    </w:pPr>
    <w:rPr>
      <w:sz w:val="16"/>
      <w:szCs w:val="16"/>
    </w:rPr>
  </w:style>
  <w:style w:type="character" w:customStyle="1" w:styleId="BodyTextIndent3Char">
    <w:name w:val="Body Text Indent 3 Char"/>
    <w:link w:val="BodyTextIndent3"/>
    <w:rsid w:val="00212172"/>
    <w:rPr>
      <w:sz w:val="16"/>
      <w:szCs w:val="16"/>
    </w:rPr>
  </w:style>
  <w:style w:type="paragraph" w:styleId="Caption">
    <w:name w:val="caption"/>
    <w:basedOn w:val="Normal"/>
    <w:next w:val="Normal"/>
    <w:qFormat/>
    <w:rsid w:val="00212172"/>
    <w:rPr>
      <w:b/>
      <w:bCs/>
      <w:sz w:val="20"/>
    </w:rPr>
  </w:style>
  <w:style w:type="paragraph" w:styleId="Closing">
    <w:name w:val="Closing"/>
    <w:basedOn w:val="Normal"/>
    <w:link w:val="ClosingChar"/>
    <w:rsid w:val="00212172"/>
    <w:pPr>
      <w:ind w:left="4320"/>
    </w:pPr>
  </w:style>
  <w:style w:type="character" w:customStyle="1" w:styleId="ClosingChar">
    <w:name w:val="Closing Char"/>
    <w:link w:val="Closing"/>
    <w:rsid w:val="00212172"/>
    <w:rPr>
      <w:sz w:val="24"/>
    </w:rPr>
  </w:style>
  <w:style w:type="paragraph" w:styleId="Date">
    <w:name w:val="Date"/>
    <w:basedOn w:val="Normal"/>
    <w:next w:val="Normal"/>
    <w:link w:val="DateChar"/>
    <w:rsid w:val="00212172"/>
  </w:style>
  <w:style w:type="character" w:customStyle="1" w:styleId="DateChar">
    <w:name w:val="Date Char"/>
    <w:link w:val="Date"/>
    <w:rsid w:val="00212172"/>
    <w:rPr>
      <w:sz w:val="24"/>
    </w:rPr>
  </w:style>
  <w:style w:type="paragraph" w:styleId="E-mailSignature">
    <w:name w:val="E-mail Signature"/>
    <w:basedOn w:val="Normal"/>
    <w:link w:val="E-mailSignatureChar"/>
    <w:rsid w:val="00212172"/>
  </w:style>
  <w:style w:type="character" w:customStyle="1" w:styleId="E-mailSignatureChar">
    <w:name w:val="E-mail Signature Char"/>
    <w:link w:val="E-mailSignature"/>
    <w:rsid w:val="00212172"/>
    <w:rPr>
      <w:sz w:val="24"/>
    </w:rPr>
  </w:style>
  <w:style w:type="paragraph" w:styleId="EndnoteText">
    <w:name w:val="endnote text"/>
    <w:basedOn w:val="Normal"/>
    <w:link w:val="EndnoteTextChar"/>
    <w:rsid w:val="00212172"/>
    <w:rPr>
      <w:sz w:val="20"/>
    </w:rPr>
  </w:style>
  <w:style w:type="character" w:customStyle="1" w:styleId="EndnoteTextChar">
    <w:name w:val="Endnote Text Char"/>
    <w:basedOn w:val="DefaultParagraphFont"/>
    <w:link w:val="EndnoteText"/>
    <w:rsid w:val="00212172"/>
  </w:style>
  <w:style w:type="paragraph" w:styleId="EnvelopeAddress">
    <w:name w:val="envelope address"/>
    <w:basedOn w:val="Normal"/>
    <w:rsid w:val="00212172"/>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212172"/>
    <w:rPr>
      <w:rFonts w:ascii="Arial" w:hAnsi="Arial" w:cs="Arial"/>
      <w:sz w:val="20"/>
    </w:rPr>
  </w:style>
  <w:style w:type="paragraph" w:styleId="HTMLAddress">
    <w:name w:val="HTML Address"/>
    <w:basedOn w:val="Normal"/>
    <w:link w:val="HTMLAddressChar"/>
    <w:rsid w:val="00212172"/>
    <w:rPr>
      <w:i/>
      <w:iCs/>
    </w:rPr>
  </w:style>
  <w:style w:type="character" w:customStyle="1" w:styleId="HTMLAddressChar">
    <w:name w:val="HTML Address Char"/>
    <w:link w:val="HTMLAddress"/>
    <w:rsid w:val="00212172"/>
    <w:rPr>
      <w:i/>
      <w:iCs/>
      <w:sz w:val="24"/>
    </w:rPr>
  </w:style>
  <w:style w:type="paragraph" w:styleId="HTMLPreformatted">
    <w:name w:val="HTML Preformatted"/>
    <w:basedOn w:val="Normal"/>
    <w:link w:val="HTMLPreformattedChar"/>
    <w:rsid w:val="00212172"/>
    <w:rPr>
      <w:rFonts w:ascii="Courier New" w:hAnsi="Courier New" w:cs="Courier New"/>
      <w:sz w:val="20"/>
    </w:rPr>
  </w:style>
  <w:style w:type="character" w:customStyle="1" w:styleId="HTMLPreformattedChar">
    <w:name w:val="HTML Preformatted Char"/>
    <w:link w:val="HTMLPreformatted"/>
    <w:rsid w:val="00212172"/>
    <w:rPr>
      <w:rFonts w:ascii="Courier New" w:hAnsi="Courier New" w:cs="Courier New"/>
    </w:rPr>
  </w:style>
  <w:style w:type="paragraph" w:styleId="Index1">
    <w:name w:val="index 1"/>
    <w:basedOn w:val="Normal"/>
    <w:next w:val="Normal"/>
    <w:autoRedefine/>
    <w:rsid w:val="00212172"/>
    <w:pPr>
      <w:ind w:left="240" w:hanging="240"/>
    </w:pPr>
  </w:style>
  <w:style w:type="paragraph" w:styleId="Index2">
    <w:name w:val="index 2"/>
    <w:basedOn w:val="Normal"/>
    <w:next w:val="Normal"/>
    <w:autoRedefine/>
    <w:rsid w:val="00212172"/>
    <w:pPr>
      <w:ind w:left="480" w:hanging="240"/>
    </w:pPr>
  </w:style>
  <w:style w:type="paragraph" w:styleId="Index3">
    <w:name w:val="index 3"/>
    <w:basedOn w:val="Normal"/>
    <w:next w:val="Normal"/>
    <w:autoRedefine/>
    <w:rsid w:val="00212172"/>
    <w:pPr>
      <w:ind w:left="720" w:hanging="240"/>
    </w:pPr>
  </w:style>
  <w:style w:type="paragraph" w:styleId="Index4">
    <w:name w:val="index 4"/>
    <w:basedOn w:val="Normal"/>
    <w:next w:val="Normal"/>
    <w:autoRedefine/>
    <w:rsid w:val="00212172"/>
    <w:pPr>
      <w:ind w:left="960" w:hanging="240"/>
    </w:pPr>
  </w:style>
  <w:style w:type="paragraph" w:styleId="Index5">
    <w:name w:val="index 5"/>
    <w:basedOn w:val="Normal"/>
    <w:next w:val="Normal"/>
    <w:autoRedefine/>
    <w:rsid w:val="00212172"/>
    <w:pPr>
      <w:ind w:left="1200" w:hanging="240"/>
    </w:pPr>
  </w:style>
  <w:style w:type="paragraph" w:styleId="Index6">
    <w:name w:val="index 6"/>
    <w:basedOn w:val="Normal"/>
    <w:next w:val="Normal"/>
    <w:autoRedefine/>
    <w:rsid w:val="00212172"/>
    <w:pPr>
      <w:ind w:left="1440" w:hanging="240"/>
    </w:pPr>
  </w:style>
  <w:style w:type="paragraph" w:styleId="Index7">
    <w:name w:val="index 7"/>
    <w:basedOn w:val="Normal"/>
    <w:next w:val="Normal"/>
    <w:autoRedefine/>
    <w:rsid w:val="00212172"/>
    <w:pPr>
      <w:ind w:left="1680" w:hanging="240"/>
    </w:pPr>
  </w:style>
  <w:style w:type="paragraph" w:styleId="Index8">
    <w:name w:val="index 8"/>
    <w:basedOn w:val="Normal"/>
    <w:next w:val="Normal"/>
    <w:autoRedefine/>
    <w:rsid w:val="00212172"/>
    <w:pPr>
      <w:ind w:left="1920" w:hanging="240"/>
    </w:pPr>
  </w:style>
  <w:style w:type="paragraph" w:styleId="Index9">
    <w:name w:val="index 9"/>
    <w:basedOn w:val="Normal"/>
    <w:next w:val="Normal"/>
    <w:autoRedefine/>
    <w:rsid w:val="00212172"/>
    <w:pPr>
      <w:ind w:left="2160" w:hanging="240"/>
    </w:pPr>
  </w:style>
  <w:style w:type="paragraph" w:styleId="IndexHeading">
    <w:name w:val="index heading"/>
    <w:basedOn w:val="Normal"/>
    <w:next w:val="Index1"/>
    <w:rsid w:val="00212172"/>
    <w:rPr>
      <w:rFonts w:ascii="Arial" w:hAnsi="Arial" w:cs="Arial"/>
      <w:b/>
      <w:bCs/>
    </w:rPr>
  </w:style>
  <w:style w:type="paragraph" w:styleId="List4">
    <w:name w:val="List 4"/>
    <w:basedOn w:val="Normal"/>
    <w:rsid w:val="00212172"/>
    <w:pPr>
      <w:ind w:left="1440" w:hanging="360"/>
    </w:pPr>
  </w:style>
  <w:style w:type="paragraph" w:styleId="List5">
    <w:name w:val="List 5"/>
    <w:basedOn w:val="Normal"/>
    <w:rsid w:val="00212172"/>
    <w:pPr>
      <w:ind w:left="1800" w:hanging="360"/>
    </w:pPr>
  </w:style>
  <w:style w:type="paragraph" w:styleId="ListBullet">
    <w:name w:val="List Bullet"/>
    <w:basedOn w:val="Normal"/>
    <w:rsid w:val="00212172"/>
    <w:pPr>
      <w:tabs>
        <w:tab w:val="num" w:pos="360"/>
      </w:tabs>
      <w:ind w:left="360" w:hanging="360"/>
    </w:pPr>
  </w:style>
  <w:style w:type="paragraph" w:styleId="ListBullet2">
    <w:name w:val="List Bullet 2"/>
    <w:basedOn w:val="Normal"/>
    <w:rsid w:val="00212172"/>
    <w:pPr>
      <w:tabs>
        <w:tab w:val="num" w:pos="720"/>
      </w:tabs>
      <w:ind w:left="720" w:hanging="360"/>
    </w:pPr>
  </w:style>
  <w:style w:type="paragraph" w:styleId="ListBullet3">
    <w:name w:val="List Bullet 3"/>
    <w:basedOn w:val="Normal"/>
    <w:rsid w:val="00212172"/>
    <w:pPr>
      <w:tabs>
        <w:tab w:val="num" w:pos="1080"/>
      </w:tabs>
      <w:ind w:left="1080" w:hanging="360"/>
    </w:pPr>
  </w:style>
  <w:style w:type="paragraph" w:styleId="ListBullet4">
    <w:name w:val="List Bullet 4"/>
    <w:basedOn w:val="Normal"/>
    <w:rsid w:val="00212172"/>
    <w:pPr>
      <w:tabs>
        <w:tab w:val="num" w:pos="1440"/>
      </w:tabs>
      <w:ind w:left="1440" w:hanging="360"/>
    </w:pPr>
  </w:style>
  <w:style w:type="paragraph" w:styleId="ListBullet5">
    <w:name w:val="List Bullet 5"/>
    <w:basedOn w:val="Normal"/>
    <w:rsid w:val="00212172"/>
    <w:pPr>
      <w:tabs>
        <w:tab w:val="num" w:pos="1800"/>
      </w:tabs>
      <w:ind w:left="1800" w:hanging="360"/>
    </w:pPr>
  </w:style>
  <w:style w:type="paragraph" w:styleId="ListContinue">
    <w:name w:val="List Continue"/>
    <w:basedOn w:val="Normal"/>
    <w:rsid w:val="00212172"/>
    <w:pPr>
      <w:spacing w:after="120"/>
      <w:ind w:left="360"/>
    </w:pPr>
  </w:style>
  <w:style w:type="paragraph" w:styleId="ListContinue2">
    <w:name w:val="List Continue 2"/>
    <w:basedOn w:val="Normal"/>
    <w:rsid w:val="00212172"/>
    <w:pPr>
      <w:spacing w:after="120"/>
      <w:ind w:left="720"/>
    </w:pPr>
  </w:style>
  <w:style w:type="paragraph" w:styleId="ListContinue3">
    <w:name w:val="List Continue 3"/>
    <w:basedOn w:val="Normal"/>
    <w:rsid w:val="00212172"/>
    <w:pPr>
      <w:spacing w:after="120"/>
      <w:ind w:left="1080"/>
    </w:pPr>
  </w:style>
  <w:style w:type="paragraph" w:styleId="ListContinue4">
    <w:name w:val="List Continue 4"/>
    <w:basedOn w:val="Normal"/>
    <w:rsid w:val="00212172"/>
    <w:pPr>
      <w:spacing w:after="120"/>
      <w:ind w:left="1440"/>
    </w:pPr>
  </w:style>
  <w:style w:type="paragraph" w:styleId="ListContinue5">
    <w:name w:val="List Continue 5"/>
    <w:basedOn w:val="Normal"/>
    <w:rsid w:val="00212172"/>
    <w:pPr>
      <w:spacing w:after="120"/>
      <w:ind w:left="1800"/>
    </w:pPr>
  </w:style>
  <w:style w:type="paragraph" w:styleId="ListNumber">
    <w:name w:val="List Number"/>
    <w:basedOn w:val="Normal"/>
    <w:rsid w:val="00212172"/>
    <w:pPr>
      <w:tabs>
        <w:tab w:val="num" w:pos="360"/>
      </w:tabs>
      <w:ind w:left="360" w:hanging="360"/>
    </w:pPr>
  </w:style>
  <w:style w:type="paragraph" w:styleId="ListNumber2">
    <w:name w:val="List Number 2"/>
    <w:basedOn w:val="Normal"/>
    <w:rsid w:val="00212172"/>
    <w:pPr>
      <w:tabs>
        <w:tab w:val="num" w:pos="720"/>
      </w:tabs>
      <w:ind w:left="720" w:hanging="360"/>
    </w:pPr>
  </w:style>
  <w:style w:type="paragraph" w:styleId="ListNumber3">
    <w:name w:val="List Number 3"/>
    <w:basedOn w:val="Normal"/>
    <w:rsid w:val="00212172"/>
    <w:pPr>
      <w:tabs>
        <w:tab w:val="num" w:pos="1080"/>
      </w:tabs>
      <w:ind w:left="1080" w:hanging="360"/>
    </w:pPr>
  </w:style>
  <w:style w:type="paragraph" w:styleId="ListNumber4">
    <w:name w:val="List Number 4"/>
    <w:basedOn w:val="Normal"/>
    <w:rsid w:val="00212172"/>
    <w:pPr>
      <w:tabs>
        <w:tab w:val="num" w:pos="1440"/>
      </w:tabs>
      <w:ind w:left="1440" w:hanging="360"/>
    </w:pPr>
  </w:style>
  <w:style w:type="paragraph" w:styleId="ListNumber5">
    <w:name w:val="List Number 5"/>
    <w:basedOn w:val="Normal"/>
    <w:rsid w:val="00212172"/>
    <w:pPr>
      <w:tabs>
        <w:tab w:val="num" w:pos="1800"/>
      </w:tabs>
      <w:ind w:left="1800" w:hanging="360"/>
    </w:pPr>
  </w:style>
  <w:style w:type="paragraph" w:styleId="MacroText">
    <w:name w:val="macro"/>
    <w:link w:val="MacroTextChar"/>
    <w:rsid w:val="0021217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212172"/>
    <w:rPr>
      <w:rFonts w:ascii="Courier New" w:hAnsi="Courier New" w:cs="Courier New"/>
    </w:rPr>
  </w:style>
  <w:style w:type="paragraph" w:styleId="MessageHeader">
    <w:name w:val="Message Header"/>
    <w:basedOn w:val="Normal"/>
    <w:link w:val="MessageHeaderChar"/>
    <w:rsid w:val="0021217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character" w:customStyle="1" w:styleId="MessageHeaderChar">
    <w:name w:val="Message Header Char"/>
    <w:link w:val="MessageHeader"/>
    <w:rsid w:val="00212172"/>
    <w:rPr>
      <w:rFonts w:ascii="Arial" w:hAnsi="Arial" w:cs="Arial"/>
      <w:sz w:val="24"/>
      <w:szCs w:val="24"/>
      <w:shd w:val="pct20" w:color="auto" w:fill="auto"/>
    </w:rPr>
  </w:style>
  <w:style w:type="paragraph" w:styleId="NormalWeb">
    <w:name w:val="Normal (Web)"/>
    <w:basedOn w:val="Normal"/>
    <w:rsid w:val="00212172"/>
    <w:rPr>
      <w:szCs w:val="24"/>
    </w:rPr>
  </w:style>
  <w:style w:type="paragraph" w:styleId="NormalIndent">
    <w:name w:val="Normal Indent"/>
    <w:basedOn w:val="Normal"/>
    <w:rsid w:val="00212172"/>
    <w:pPr>
      <w:ind w:left="720"/>
    </w:pPr>
  </w:style>
  <w:style w:type="paragraph" w:styleId="NoteHeading">
    <w:name w:val="Note Heading"/>
    <w:basedOn w:val="Normal"/>
    <w:next w:val="Normal"/>
    <w:link w:val="NoteHeadingChar"/>
    <w:rsid w:val="00212172"/>
  </w:style>
  <w:style w:type="character" w:customStyle="1" w:styleId="NoteHeadingChar">
    <w:name w:val="Note Heading Char"/>
    <w:link w:val="NoteHeading"/>
    <w:rsid w:val="00212172"/>
    <w:rPr>
      <w:sz w:val="24"/>
    </w:rPr>
  </w:style>
  <w:style w:type="paragraph" w:styleId="PlainText">
    <w:name w:val="Plain Text"/>
    <w:basedOn w:val="Normal"/>
    <w:link w:val="PlainTextChar"/>
    <w:rsid w:val="00212172"/>
    <w:rPr>
      <w:rFonts w:ascii="Courier New" w:hAnsi="Courier New" w:cs="Courier New"/>
      <w:sz w:val="20"/>
    </w:rPr>
  </w:style>
  <w:style w:type="character" w:customStyle="1" w:styleId="PlainTextChar">
    <w:name w:val="Plain Text Char"/>
    <w:link w:val="PlainText"/>
    <w:rsid w:val="00212172"/>
    <w:rPr>
      <w:rFonts w:ascii="Courier New" w:hAnsi="Courier New" w:cs="Courier New"/>
    </w:rPr>
  </w:style>
  <w:style w:type="paragraph" w:styleId="Salutation">
    <w:name w:val="Salutation"/>
    <w:basedOn w:val="Normal"/>
    <w:next w:val="Normal"/>
    <w:link w:val="SalutationChar"/>
    <w:rsid w:val="00212172"/>
  </w:style>
  <w:style w:type="character" w:customStyle="1" w:styleId="SalutationChar">
    <w:name w:val="Salutation Char"/>
    <w:link w:val="Salutation"/>
    <w:rsid w:val="00212172"/>
    <w:rPr>
      <w:sz w:val="24"/>
    </w:rPr>
  </w:style>
  <w:style w:type="paragraph" w:styleId="Signature">
    <w:name w:val="Signature"/>
    <w:basedOn w:val="Normal"/>
    <w:link w:val="SignatureChar"/>
    <w:rsid w:val="00212172"/>
    <w:pPr>
      <w:ind w:left="4320"/>
    </w:pPr>
  </w:style>
  <w:style w:type="character" w:customStyle="1" w:styleId="SignatureChar">
    <w:name w:val="Signature Char"/>
    <w:link w:val="Signature"/>
    <w:rsid w:val="00212172"/>
    <w:rPr>
      <w:sz w:val="24"/>
    </w:rPr>
  </w:style>
  <w:style w:type="paragraph" w:styleId="Subtitle">
    <w:name w:val="Subtitle"/>
    <w:basedOn w:val="Normal"/>
    <w:link w:val="SubtitleChar"/>
    <w:qFormat/>
    <w:rsid w:val="00212172"/>
    <w:pPr>
      <w:spacing w:after="60"/>
      <w:jc w:val="center"/>
      <w:outlineLvl w:val="1"/>
    </w:pPr>
    <w:rPr>
      <w:rFonts w:ascii="Arial" w:hAnsi="Arial" w:cs="Arial"/>
      <w:szCs w:val="24"/>
    </w:rPr>
  </w:style>
  <w:style w:type="character" w:customStyle="1" w:styleId="SubtitleChar">
    <w:name w:val="Subtitle Char"/>
    <w:link w:val="Subtitle"/>
    <w:rsid w:val="00212172"/>
    <w:rPr>
      <w:rFonts w:ascii="Arial" w:hAnsi="Arial" w:cs="Arial"/>
      <w:sz w:val="24"/>
      <w:szCs w:val="24"/>
    </w:rPr>
  </w:style>
  <w:style w:type="paragraph" w:styleId="TableofAuthorities">
    <w:name w:val="table of authorities"/>
    <w:basedOn w:val="Normal"/>
    <w:next w:val="Normal"/>
    <w:rsid w:val="00212172"/>
    <w:pPr>
      <w:ind w:left="240" w:hanging="240"/>
    </w:pPr>
  </w:style>
  <w:style w:type="paragraph" w:styleId="TableofFigures">
    <w:name w:val="table of figures"/>
    <w:basedOn w:val="Normal"/>
    <w:next w:val="Normal"/>
    <w:rsid w:val="00212172"/>
  </w:style>
  <w:style w:type="paragraph" w:styleId="Title">
    <w:name w:val="Title"/>
    <w:basedOn w:val="Normal"/>
    <w:link w:val="TitleChar"/>
    <w:qFormat/>
    <w:rsid w:val="00212172"/>
    <w:pPr>
      <w:spacing w:before="240" w:after="60"/>
      <w:jc w:val="center"/>
      <w:outlineLvl w:val="0"/>
    </w:pPr>
    <w:rPr>
      <w:rFonts w:ascii="Arial" w:hAnsi="Arial" w:cs="Arial"/>
      <w:b/>
      <w:bCs/>
      <w:kern w:val="28"/>
      <w:sz w:val="32"/>
      <w:szCs w:val="32"/>
    </w:rPr>
  </w:style>
  <w:style w:type="character" w:customStyle="1" w:styleId="TitleChar">
    <w:name w:val="Title Char"/>
    <w:link w:val="Title"/>
    <w:rsid w:val="00212172"/>
    <w:rPr>
      <w:rFonts w:ascii="Arial" w:hAnsi="Arial" w:cs="Arial"/>
      <w:b/>
      <w:bCs/>
      <w:kern w:val="28"/>
      <w:sz w:val="32"/>
      <w:szCs w:val="32"/>
    </w:rPr>
  </w:style>
  <w:style w:type="paragraph" w:styleId="TOAHeading">
    <w:name w:val="toa heading"/>
    <w:basedOn w:val="Normal"/>
    <w:next w:val="Normal"/>
    <w:rsid w:val="00212172"/>
    <w:pPr>
      <w:spacing w:before="120"/>
    </w:pPr>
    <w:rPr>
      <w:rFonts w:ascii="Arial" w:hAnsi="Arial" w:cs="Arial"/>
      <w:b/>
      <w:bCs/>
      <w:szCs w:val="24"/>
    </w:rPr>
  </w:style>
  <w:style w:type="paragraph" w:styleId="Revision">
    <w:name w:val="Revision"/>
    <w:hidden/>
    <w:uiPriority w:val="99"/>
    <w:semiHidden/>
    <w:rsid w:val="00212172"/>
    <w:rPr>
      <w:sz w:val="24"/>
    </w:rPr>
  </w:style>
  <w:style w:type="paragraph" w:customStyle="1" w:styleId="Char11">
    <w:name w:val="Char11"/>
    <w:basedOn w:val="Normal"/>
    <w:rsid w:val="00212172"/>
    <w:pPr>
      <w:spacing w:after="160" w:line="240" w:lineRule="exact"/>
    </w:pPr>
    <w:rPr>
      <w:rFonts w:ascii="Verdana" w:hAnsi="Verdana"/>
      <w:sz w:val="16"/>
    </w:rPr>
  </w:style>
  <w:style w:type="character" w:customStyle="1" w:styleId="HeaderChar">
    <w:name w:val="Header Char"/>
    <w:link w:val="Header"/>
    <w:rsid w:val="00212172"/>
    <w:rPr>
      <w:smallCaps/>
    </w:rPr>
  </w:style>
  <w:style w:type="character" w:customStyle="1" w:styleId="FooterChar">
    <w:name w:val="Footer Char"/>
    <w:link w:val="Footer"/>
    <w:rsid w:val="00212172"/>
    <w:rPr>
      <w:smallCaps/>
    </w:rPr>
  </w:style>
  <w:style w:type="character" w:customStyle="1" w:styleId="CommentTextChar">
    <w:name w:val="Comment Text Char"/>
    <w:basedOn w:val="DefaultParagraphFont"/>
    <w:link w:val="CommentText"/>
    <w:locked/>
    <w:rsid w:val="00212172"/>
  </w:style>
  <w:style w:type="paragraph" w:customStyle="1" w:styleId="TXUNormal">
    <w:name w:val="TXUNormal"/>
    <w:rsid w:val="00212172"/>
    <w:pPr>
      <w:spacing w:after="120"/>
    </w:pPr>
  </w:style>
  <w:style w:type="character" w:customStyle="1" w:styleId="Heading1Char">
    <w:name w:val="Heading 1 Char"/>
    <w:aliases w:val="h1 Char"/>
    <w:link w:val="Heading1"/>
    <w:rsid w:val="00212172"/>
    <w:rPr>
      <w:b/>
      <w:caps/>
      <w:sz w:val="24"/>
    </w:rPr>
  </w:style>
  <w:style w:type="character" w:customStyle="1" w:styleId="Heading2Char">
    <w:name w:val="Heading 2 Char"/>
    <w:aliases w:val="h2 Char"/>
    <w:link w:val="Heading2"/>
    <w:rsid w:val="00212172"/>
    <w:rPr>
      <w:b/>
      <w:sz w:val="24"/>
    </w:rPr>
  </w:style>
  <w:style w:type="character" w:customStyle="1" w:styleId="Heading4Char">
    <w:name w:val="Heading 4 Char"/>
    <w:aliases w:val="delete Char,h4 Char"/>
    <w:link w:val="Heading4"/>
    <w:rsid w:val="00212172"/>
    <w:rPr>
      <w:b/>
      <w:bCs/>
      <w:snapToGrid w:val="0"/>
      <w:sz w:val="24"/>
    </w:rPr>
  </w:style>
  <w:style w:type="character" w:customStyle="1" w:styleId="Heading5Char">
    <w:name w:val="Heading 5 Char"/>
    <w:aliases w:val="h5 Char"/>
    <w:link w:val="Heading5"/>
    <w:rsid w:val="00212172"/>
    <w:rPr>
      <w:b/>
      <w:bCs/>
      <w:i/>
      <w:iCs/>
      <w:sz w:val="24"/>
      <w:szCs w:val="26"/>
    </w:rPr>
  </w:style>
  <w:style w:type="character" w:customStyle="1" w:styleId="Heading6Char">
    <w:name w:val="Heading 6 Char"/>
    <w:aliases w:val="h6 Char"/>
    <w:link w:val="Heading6"/>
    <w:rsid w:val="00212172"/>
    <w:rPr>
      <w:b/>
      <w:bCs/>
      <w:sz w:val="24"/>
      <w:szCs w:val="22"/>
    </w:rPr>
  </w:style>
  <w:style w:type="character" w:customStyle="1" w:styleId="Heading7Char">
    <w:name w:val="Heading 7 Char"/>
    <w:link w:val="Heading7"/>
    <w:rsid w:val="00212172"/>
    <w:rPr>
      <w:sz w:val="24"/>
      <w:szCs w:val="24"/>
    </w:rPr>
  </w:style>
  <w:style w:type="character" w:customStyle="1" w:styleId="Heading8Char">
    <w:name w:val="Heading 8 Char"/>
    <w:link w:val="Heading8"/>
    <w:rsid w:val="00212172"/>
    <w:rPr>
      <w:i/>
      <w:iCs/>
      <w:sz w:val="24"/>
      <w:szCs w:val="24"/>
    </w:rPr>
  </w:style>
  <w:style w:type="character" w:customStyle="1" w:styleId="Heading9Char">
    <w:name w:val="Heading 9 Char"/>
    <w:link w:val="Heading9"/>
    <w:rsid w:val="00212172"/>
    <w:rPr>
      <w:b/>
      <w:sz w:val="24"/>
      <w:szCs w:val="24"/>
    </w:rPr>
  </w:style>
  <w:style w:type="character" w:customStyle="1" w:styleId="FootnoteTextChar">
    <w:name w:val="Footnote Text Char"/>
    <w:link w:val="FootnoteText"/>
    <w:rsid w:val="00212172"/>
    <w:rPr>
      <w:sz w:val="18"/>
    </w:rPr>
  </w:style>
  <w:style w:type="character" w:customStyle="1" w:styleId="BalloonTextChar">
    <w:name w:val="Balloon Text Char"/>
    <w:link w:val="BalloonText"/>
    <w:rsid w:val="00212172"/>
    <w:rPr>
      <w:rFonts w:ascii="Tahoma" w:hAnsi="Tahoma" w:cs="Tahoma"/>
      <w:sz w:val="16"/>
      <w:szCs w:val="16"/>
    </w:rPr>
  </w:style>
  <w:style w:type="character" w:customStyle="1" w:styleId="CommentSubjectChar">
    <w:name w:val="Comment Subject Char"/>
    <w:link w:val="CommentSubject"/>
    <w:rsid w:val="00212172"/>
    <w:rPr>
      <w:b/>
      <w:bCs/>
    </w:rPr>
  </w:style>
  <w:style w:type="character" w:customStyle="1" w:styleId="BodyTextCharChar2">
    <w:name w:val="Body Text Char Char2"/>
    <w:rsid w:val="00212172"/>
    <w:rPr>
      <w:iCs/>
      <w:sz w:val="24"/>
      <w:lang w:val="en-US" w:eastAsia="en-US" w:bidi="ar-SA"/>
    </w:rPr>
  </w:style>
  <w:style w:type="paragraph" w:customStyle="1" w:styleId="Char">
    <w:name w:val="Char"/>
    <w:basedOn w:val="Normal"/>
    <w:rsid w:val="00212172"/>
    <w:pPr>
      <w:spacing w:after="160" w:line="240" w:lineRule="exact"/>
    </w:pPr>
    <w:rPr>
      <w:rFonts w:ascii="Verdana" w:hAnsi="Verdana"/>
      <w:sz w:val="16"/>
    </w:rPr>
  </w:style>
  <w:style w:type="paragraph" w:customStyle="1" w:styleId="formula0">
    <w:name w:val="formula"/>
    <w:basedOn w:val="Normal"/>
    <w:rsid w:val="00212172"/>
    <w:pPr>
      <w:spacing w:after="120"/>
      <w:ind w:left="720" w:hanging="720"/>
    </w:pPr>
    <w:rPr>
      <w:szCs w:val="24"/>
    </w:rPr>
  </w:style>
  <w:style w:type="paragraph" w:customStyle="1" w:styleId="tablebody0">
    <w:name w:val="tablebody"/>
    <w:basedOn w:val="Normal"/>
    <w:rsid w:val="00212172"/>
    <w:pPr>
      <w:spacing w:after="60"/>
    </w:pPr>
    <w:rPr>
      <w:sz w:val="20"/>
    </w:rPr>
  </w:style>
  <w:style w:type="paragraph" w:customStyle="1" w:styleId="Char4">
    <w:name w:val="Char4"/>
    <w:basedOn w:val="Normal"/>
    <w:rsid w:val="00212172"/>
    <w:pPr>
      <w:spacing w:after="160" w:line="240" w:lineRule="exact"/>
    </w:pPr>
    <w:rPr>
      <w:rFonts w:ascii="Verdana" w:hAnsi="Verdana"/>
      <w:sz w:val="16"/>
    </w:rPr>
  </w:style>
  <w:style w:type="paragraph" w:customStyle="1" w:styleId="TXUHeader">
    <w:name w:val="TXUHeader"/>
    <w:basedOn w:val="Normal"/>
    <w:rsid w:val="00212172"/>
    <w:pPr>
      <w:tabs>
        <w:tab w:val="right" w:pos="9360"/>
      </w:tabs>
    </w:pPr>
    <w:rPr>
      <w:noProof/>
      <w:sz w:val="16"/>
    </w:rPr>
  </w:style>
  <w:style w:type="paragraph" w:customStyle="1" w:styleId="Char32">
    <w:name w:val="Char32"/>
    <w:basedOn w:val="Normal"/>
    <w:rsid w:val="00212172"/>
    <w:pPr>
      <w:spacing w:after="160" w:line="240" w:lineRule="exact"/>
    </w:pPr>
    <w:rPr>
      <w:rFonts w:ascii="Verdana" w:hAnsi="Verdana"/>
      <w:sz w:val="16"/>
    </w:rPr>
  </w:style>
  <w:style w:type="paragraph" w:customStyle="1" w:styleId="TableBulletBullet">
    <w:name w:val="Table Bullet/Bullet"/>
    <w:basedOn w:val="Normal"/>
    <w:rsid w:val="00212172"/>
    <w:pPr>
      <w:numPr>
        <w:numId w:val="5"/>
      </w:numPr>
    </w:pPr>
  </w:style>
  <w:style w:type="paragraph" w:customStyle="1" w:styleId="Char1">
    <w:name w:val="Char1"/>
    <w:basedOn w:val="Normal"/>
    <w:rsid w:val="00212172"/>
    <w:pPr>
      <w:spacing w:after="160" w:line="240" w:lineRule="exact"/>
    </w:pPr>
    <w:rPr>
      <w:rFonts w:ascii="Verdana" w:hAnsi="Verdana"/>
      <w:sz w:val="16"/>
    </w:rPr>
  </w:style>
  <w:style w:type="paragraph" w:customStyle="1" w:styleId="TXUSubject">
    <w:name w:val="TXUSubject"/>
    <w:basedOn w:val="Normal"/>
    <w:next w:val="Normal"/>
    <w:rsid w:val="00212172"/>
    <w:pPr>
      <w:spacing w:after="240"/>
    </w:pPr>
    <w:rPr>
      <w:b/>
      <w:sz w:val="20"/>
    </w:rPr>
  </w:style>
  <w:style w:type="character" w:customStyle="1" w:styleId="H6Char">
    <w:name w:val="H6 Char"/>
    <w:link w:val="H6"/>
    <w:rsid w:val="00212172"/>
    <w:rPr>
      <w:b/>
      <w:bCs/>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3696">
      <w:bodyDiv w:val="1"/>
      <w:marLeft w:val="0"/>
      <w:marRight w:val="0"/>
      <w:marTop w:val="0"/>
      <w:marBottom w:val="0"/>
      <w:divBdr>
        <w:top w:val="none" w:sz="0" w:space="0" w:color="auto"/>
        <w:left w:val="none" w:sz="0" w:space="0" w:color="auto"/>
        <w:bottom w:val="none" w:sz="0" w:space="0" w:color="auto"/>
        <w:right w:val="none" w:sz="0" w:space="0" w:color="auto"/>
      </w:divBdr>
      <w:divsChild>
        <w:div w:id="1580677090">
          <w:marLeft w:val="0"/>
          <w:marRight w:val="0"/>
          <w:marTop w:val="0"/>
          <w:marBottom w:val="0"/>
          <w:divBdr>
            <w:top w:val="none" w:sz="0" w:space="0" w:color="auto"/>
            <w:left w:val="none" w:sz="0" w:space="0" w:color="auto"/>
            <w:bottom w:val="none" w:sz="0" w:space="0" w:color="auto"/>
            <w:right w:val="none" w:sz="0" w:space="0" w:color="auto"/>
          </w:divBdr>
        </w:div>
      </w:divsChild>
    </w:div>
    <w:div w:id="575433260">
      <w:bodyDiv w:val="1"/>
      <w:marLeft w:val="0"/>
      <w:marRight w:val="0"/>
      <w:marTop w:val="0"/>
      <w:marBottom w:val="0"/>
      <w:divBdr>
        <w:top w:val="none" w:sz="0" w:space="0" w:color="auto"/>
        <w:left w:val="none" w:sz="0" w:space="0" w:color="auto"/>
        <w:bottom w:val="none" w:sz="0" w:space="0" w:color="auto"/>
        <w:right w:val="none" w:sz="0" w:space="0" w:color="auto"/>
      </w:divBdr>
    </w:div>
    <w:div w:id="762142304">
      <w:bodyDiv w:val="1"/>
      <w:marLeft w:val="0"/>
      <w:marRight w:val="0"/>
      <w:marTop w:val="0"/>
      <w:marBottom w:val="0"/>
      <w:divBdr>
        <w:top w:val="none" w:sz="0" w:space="0" w:color="auto"/>
        <w:left w:val="none" w:sz="0" w:space="0" w:color="auto"/>
        <w:bottom w:val="none" w:sz="0" w:space="0" w:color="auto"/>
        <w:right w:val="none" w:sz="0" w:space="0" w:color="auto"/>
      </w:divBdr>
    </w:div>
    <w:div w:id="865751506">
      <w:bodyDiv w:val="1"/>
      <w:marLeft w:val="0"/>
      <w:marRight w:val="0"/>
      <w:marTop w:val="0"/>
      <w:marBottom w:val="0"/>
      <w:divBdr>
        <w:top w:val="none" w:sz="0" w:space="0" w:color="auto"/>
        <w:left w:val="none" w:sz="0" w:space="0" w:color="auto"/>
        <w:bottom w:val="none" w:sz="0" w:space="0" w:color="auto"/>
        <w:right w:val="none" w:sz="0" w:space="0" w:color="auto"/>
      </w:divBdr>
    </w:div>
    <w:div w:id="905916324">
      <w:bodyDiv w:val="1"/>
      <w:marLeft w:val="0"/>
      <w:marRight w:val="0"/>
      <w:marTop w:val="0"/>
      <w:marBottom w:val="0"/>
      <w:divBdr>
        <w:top w:val="none" w:sz="0" w:space="0" w:color="auto"/>
        <w:left w:val="none" w:sz="0" w:space="0" w:color="auto"/>
        <w:bottom w:val="none" w:sz="0" w:space="0" w:color="auto"/>
        <w:right w:val="none" w:sz="0" w:space="0" w:color="auto"/>
      </w:divBdr>
    </w:div>
    <w:div w:id="1435440951">
      <w:bodyDiv w:val="1"/>
      <w:marLeft w:val="0"/>
      <w:marRight w:val="0"/>
      <w:marTop w:val="0"/>
      <w:marBottom w:val="0"/>
      <w:divBdr>
        <w:top w:val="none" w:sz="0" w:space="0" w:color="auto"/>
        <w:left w:val="none" w:sz="0" w:space="0" w:color="auto"/>
        <w:bottom w:val="none" w:sz="0" w:space="0" w:color="auto"/>
        <w:right w:val="none" w:sz="0" w:space="0" w:color="auto"/>
      </w:divBdr>
    </w:div>
    <w:div w:id="1439594434">
      <w:bodyDiv w:val="1"/>
      <w:marLeft w:val="0"/>
      <w:marRight w:val="0"/>
      <w:marTop w:val="0"/>
      <w:marBottom w:val="0"/>
      <w:divBdr>
        <w:top w:val="none" w:sz="0" w:space="0" w:color="auto"/>
        <w:left w:val="none" w:sz="0" w:space="0" w:color="auto"/>
        <w:bottom w:val="none" w:sz="0" w:space="0" w:color="auto"/>
        <w:right w:val="none" w:sz="0" w:space="0" w:color="auto"/>
      </w:divBdr>
    </w:div>
    <w:div w:id="1471627405">
      <w:bodyDiv w:val="1"/>
      <w:marLeft w:val="0"/>
      <w:marRight w:val="0"/>
      <w:marTop w:val="0"/>
      <w:marBottom w:val="0"/>
      <w:divBdr>
        <w:top w:val="none" w:sz="0" w:space="0" w:color="auto"/>
        <w:left w:val="none" w:sz="0" w:space="0" w:color="auto"/>
        <w:bottom w:val="none" w:sz="0" w:space="0" w:color="auto"/>
        <w:right w:val="none" w:sz="0" w:space="0" w:color="auto"/>
      </w:divBdr>
    </w:div>
    <w:div w:id="1744062145">
      <w:bodyDiv w:val="1"/>
      <w:marLeft w:val="0"/>
      <w:marRight w:val="0"/>
      <w:marTop w:val="0"/>
      <w:marBottom w:val="0"/>
      <w:divBdr>
        <w:top w:val="none" w:sz="0" w:space="0" w:color="auto"/>
        <w:left w:val="none" w:sz="0" w:space="0" w:color="auto"/>
        <w:bottom w:val="none" w:sz="0" w:space="0" w:color="auto"/>
        <w:right w:val="none" w:sz="0" w:space="0" w:color="auto"/>
      </w:divBdr>
    </w:div>
    <w:div w:id="1792358849">
      <w:bodyDiv w:val="1"/>
      <w:marLeft w:val="0"/>
      <w:marRight w:val="0"/>
      <w:marTop w:val="0"/>
      <w:marBottom w:val="0"/>
      <w:divBdr>
        <w:top w:val="none" w:sz="0" w:space="0" w:color="auto"/>
        <w:left w:val="none" w:sz="0" w:space="0" w:color="auto"/>
        <w:bottom w:val="none" w:sz="0" w:space="0" w:color="auto"/>
        <w:right w:val="none" w:sz="0" w:space="0" w:color="auto"/>
      </w:divBdr>
    </w:div>
    <w:div w:id="1902056301">
      <w:bodyDiv w:val="1"/>
      <w:marLeft w:val="0"/>
      <w:marRight w:val="0"/>
      <w:marTop w:val="0"/>
      <w:marBottom w:val="0"/>
      <w:divBdr>
        <w:top w:val="none" w:sz="0" w:space="0" w:color="auto"/>
        <w:left w:val="none" w:sz="0" w:space="0" w:color="auto"/>
        <w:bottom w:val="none" w:sz="0" w:space="0" w:color="auto"/>
        <w:right w:val="none" w:sz="0" w:space="0" w:color="auto"/>
      </w:divBdr>
    </w:div>
    <w:div w:id="204324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83.bin"/><Relationship Id="rId21" Type="http://schemas.openxmlformats.org/officeDocument/2006/relationships/oleObject" Target="embeddings/oleObject4.bin"/><Relationship Id="rId42" Type="http://schemas.openxmlformats.org/officeDocument/2006/relationships/oleObject" Target="embeddings/oleObject25.bin"/><Relationship Id="rId63" Type="http://schemas.openxmlformats.org/officeDocument/2006/relationships/oleObject" Target="embeddings/oleObject44.bin"/><Relationship Id="rId84" Type="http://schemas.openxmlformats.org/officeDocument/2006/relationships/image" Target="media/image14.wmf"/><Relationship Id="rId138" Type="http://schemas.openxmlformats.org/officeDocument/2006/relationships/oleObject" Target="embeddings/oleObject101.bin"/><Relationship Id="rId159" Type="http://schemas.openxmlformats.org/officeDocument/2006/relationships/oleObject" Target="embeddings/oleObject114.bin"/><Relationship Id="rId107" Type="http://schemas.openxmlformats.org/officeDocument/2006/relationships/oleObject" Target="embeddings/oleObject76.bin"/><Relationship Id="rId11" Type="http://schemas.openxmlformats.org/officeDocument/2006/relationships/footer" Target="footer2.xml"/><Relationship Id="rId32" Type="http://schemas.openxmlformats.org/officeDocument/2006/relationships/oleObject" Target="embeddings/oleObject15.bin"/><Relationship Id="rId53" Type="http://schemas.openxmlformats.org/officeDocument/2006/relationships/image" Target="media/image6.wmf"/><Relationship Id="rId74" Type="http://schemas.openxmlformats.org/officeDocument/2006/relationships/image" Target="media/image9.wmf"/><Relationship Id="rId128" Type="http://schemas.openxmlformats.org/officeDocument/2006/relationships/oleObject" Target="embeddings/oleObject92.bin"/><Relationship Id="rId149" Type="http://schemas.openxmlformats.org/officeDocument/2006/relationships/image" Target="media/image28.wmf"/><Relationship Id="rId5" Type="http://schemas.openxmlformats.org/officeDocument/2006/relationships/webSettings" Target="webSettings.xml"/><Relationship Id="rId95" Type="http://schemas.openxmlformats.org/officeDocument/2006/relationships/image" Target="media/image17.wmf"/><Relationship Id="rId160" Type="http://schemas.openxmlformats.org/officeDocument/2006/relationships/oleObject" Target="embeddings/oleObject115.bin"/><Relationship Id="rId22" Type="http://schemas.openxmlformats.org/officeDocument/2006/relationships/oleObject" Target="embeddings/oleObject5.bin"/><Relationship Id="rId43" Type="http://schemas.openxmlformats.org/officeDocument/2006/relationships/oleObject" Target="embeddings/oleObject26.bin"/><Relationship Id="rId64" Type="http://schemas.openxmlformats.org/officeDocument/2006/relationships/image" Target="media/image7.wmf"/><Relationship Id="rId118" Type="http://schemas.openxmlformats.org/officeDocument/2006/relationships/oleObject" Target="embeddings/oleObject84.bin"/><Relationship Id="rId139" Type="http://schemas.openxmlformats.org/officeDocument/2006/relationships/image" Target="media/image25.wmf"/><Relationship Id="rId85" Type="http://schemas.openxmlformats.org/officeDocument/2006/relationships/oleObject" Target="embeddings/oleObject58.bin"/><Relationship Id="rId150" Type="http://schemas.openxmlformats.org/officeDocument/2006/relationships/oleObject" Target="embeddings/oleObject109.bin"/><Relationship Id="rId12" Type="http://schemas.openxmlformats.org/officeDocument/2006/relationships/header" Target="header3.xml"/><Relationship Id="rId17" Type="http://schemas.openxmlformats.org/officeDocument/2006/relationships/oleObject" Target="embeddings/oleObject2.bin"/><Relationship Id="rId33" Type="http://schemas.openxmlformats.org/officeDocument/2006/relationships/oleObject" Target="embeddings/oleObject16.bin"/><Relationship Id="rId38" Type="http://schemas.openxmlformats.org/officeDocument/2006/relationships/oleObject" Target="embeddings/oleObject21.bin"/><Relationship Id="rId59" Type="http://schemas.openxmlformats.org/officeDocument/2006/relationships/oleObject" Target="embeddings/oleObject40.bin"/><Relationship Id="rId103" Type="http://schemas.openxmlformats.org/officeDocument/2006/relationships/oleObject" Target="embeddings/oleObject72.bin"/><Relationship Id="rId108" Type="http://schemas.openxmlformats.org/officeDocument/2006/relationships/image" Target="media/image19.wmf"/><Relationship Id="rId124" Type="http://schemas.openxmlformats.org/officeDocument/2006/relationships/image" Target="media/image23.wmf"/><Relationship Id="rId129" Type="http://schemas.openxmlformats.org/officeDocument/2006/relationships/oleObject" Target="embeddings/oleObject93.bin"/><Relationship Id="rId54" Type="http://schemas.openxmlformats.org/officeDocument/2006/relationships/oleObject" Target="embeddings/oleObject35.bin"/><Relationship Id="rId70" Type="http://schemas.openxmlformats.org/officeDocument/2006/relationships/oleObject" Target="embeddings/oleObject49.bin"/><Relationship Id="rId75" Type="http://schemas.openxmlformats.org/officeDocument/2006/relationships/oleObject" Target="embeddings/oleObject53.bin"/><Relationship Id="rId91" Type="http://schemas.openxmlformats.org/officeDocument/2006/relationships/image" Target="media/image15.wmf"/><Relationship Id="rId96" Type="http://schemas.openxmlformats.org/officeDocument/2006/relationships/oleObject" Target="embeddings/oleObject66.bin"/><Relationship Id="rId140" Type="http://schemas.openxmlformats.org/officeDocument/2006/relationships/oleObject" Target="embeddings/oleObject102.bin"/><Relationship Id="rId145" Type="http://schemas.openxmlformats.org/officeDocument/2006/relationships/oleObject" Target="embeddings/oleObject106.bin"/><Relationship Id="rId161" Type="http://schemas.openxmlformats.org/officeDocument/2006/relationships/image" Target="media/image33.wmf"/><Relationship Id="rId16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6.bin"/><Relationship Id="rId28" Type="http://schemas.openxmlformats.org/officeDocument/2006/relationships/oleObject" Target="embeddings/oleObject11.bin"/><Relationship Id="rId49" Type="http://schemas.openxmlformats.org/officeDocument/2006/relationships/oleObject" Target="embeddings/oleObject31.bin"/><Relationship Id="rId114" Type="http://schemas.openxmlformats.org/officeDocument/2006/relationships/oleObject" Target="embeddings/oleObject80.bin"/><Relationship Id="rId119" Type="http://schemas.openxmlformats.org/officeDocument/2006/relationships/oleObject" Target="embeddings/oleObject85.bin"/><Relationship Id="rId44" Type="http://schemas.openxmlformats.org/officeDocument/2006/relationships/oleObject" Target="embeddings/oleObject27.bin"/><Relationship Id="rId60" Type="http://schemas.openxmlformats.org/officeDocument/2006/relationships/oleObject" Target="embeddings/oleObject41.bin"/><Relationship Id="rId65" Type="http://schemas.openxmlformats.org/officeDocument/2006/relationships/oleObject" Target="embeddings/oleObject45.bin"/><Relationship Id="rId81" Type="http://schemas.openxmlformats.org/officeDocument/2006/relationships/oleObject" Target="embeddings/oleObject56.bin"/><Relationship Id="rId86" Type="http://schemas.openxmlformats.org/officeDocument/2006/relationships/oleObject" Target="embeddings/oleObject59.bin"/><Relationship Id="rId130" Type="http://schemas.openxmlformats.org/officeDocument/2006/relationships/oleObject" Target="embeddings/oleObject94.bin"/><Relationship Id="rId135" Type="http://schemas.openxmlformats.org/officeDocument/2006/relationships/oleObject" Target="embeddings/oleObject98.bin"/><Relationship Id="rId151" Type="http://schemas.openxmlformats.org/officeDocument/2006/relationships/image" Target="media/image29.wmf"/><Relationship Id="rId156" Type="http://schemas.openxmlformats.org/officeDocument/2006/relationships/oleObject" Target="embeddings/oleObject112.bin"/><Relationship Id="rId13" Type="http://schemas.openxmlformats.org/officeDocument/2006/relationships/footer" Target="footer3.xml"/><Relationship Id="rId18" Type="http://schemas.openxmlformats.org/officeDocument/2006/relationships/image" Target="media/image3.wmf"/><Relationship Id="rId39" Type="http://schemas.openxmlformats.org/officeDocument/2006/relationships/oleObject" Target="embeddings/oleObject22.bin"/><Relationship Id="rId109" Type="http://schemas.openxmlformats.org/officeDocument/2006/relationships/oleObject" Target="embeddings/oleObject77.bin"/><Relationship Id="rId34" Type="http://schemas.openxmlformats.org/officeDocument/2006/relationships/oleObject" Target="embeddings/oleObject17.bin"/><Relationship Id="rId50" Type="http://schemas.openxmlformats.org/officeDocument/2006/relationships/oleObject" Target="embeddings/oleObject32.bin"/><Relationship Id="rId55" Type="http://schemas.openxmlformats.org/officeDocument/2006/relationships/oleObject" Target="embeddings/oleObject36.bin"/><Relationship Id="rId76" Type="http://schemas.openxmlformats.org/officeDocument/2006/relationships/image" Target="media/image10.wmf"/><Relationship Id="rId97" Type="http://schemas.openxmlformats.org/officeDocument/2006/relationships/image" Target="media/image18.wmf"/><Relationship Id="rId104" Type="http://schemas.openxmlformats.org/officeDocument/2006/relationships/oleObject" Target="embeddings/oleObject73.bin"/><Relationship Id="rId120" Type="http://schemas.openxmlformats.org/officeDocument/2006/relationships/oleObject" Target="embeddings/oleObject86.bin"/><Relationship Id="rId125" Type="http://schemas.openxmlformats.org/officeDocument/2006/relationships/oleObject" Target="embeddings/oleObject89.bin"/><Relationship Id="rId141" Type="http://schemas.openxmlformats.org/officeDocument/2006/relationships/image" Target="media/image26.wmf"/><Relationship Id="rId146" Type="http://schemas.openxmlformats.org/officeDocument/2006/relationships/oleObject" Target="embeddings/oleObject107.bin"/><Relationship Id="rId7" Type="http://schemas.openxmlformats.org/officeDocument/2006/relationships/endnotes" Target="endnotes.xml"/><Relationship Id="rId71" Type="http://schemas.openxmlformats.org/officeDocument/2006/relationships/oleObject" Target="embeddings/oleObject50.bin"/><Relationship Id="rId92" Type="http://schemas.openxmlformats.org/officeDocument/2006/relationships/oleObject" Target="embeddings/oleObject64.bin"/><Relationship Id="rId162" Type="http://schemas.openxmlformats.org/officeDocument/2006/relationships/oleObject" Target="embeddings/oleObject116.bin"/><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oleObject" Target="embeddings/oleObject7.bin"/><Relationship Id="rId40" Type="http://schemas.openxmlformats.org/officeDocument/2006/relationships/oleObject" Target="embeddings/oleObject23.bin"/><Relationship Id="rId45" Type="http://schemas.openxmlformats.org/officeDocument/2006/relationships/oleObject" Target="embeddings/oleObject28.bin"/><Relationship Id="rId66" Type="http://schemas.openxmlformats.org/officeDocument/2006/relationships/oleObject" Target="embeddings/oleObject46.bin"/><Relationship Id="rId87" Type="http://schemas.openxmlformats.org/officeDocument/2006/relationships/oleObject" Target="embeddings/oleObject60.bin"/><Relationship Id="rId110" Type="http://schemas.openxmlformats.org/officeDocument/2006/relationships/image" Target="media/image20.wmf"/><Relationship Id="rId115" Type="http://schemas.openxmlformats.org/officeDocument/2006/relationships/oleObject" Target="embeddings/oleObject81.bin"/><Relationship Id="rId131" Type="http://schemas.openxmlformats.org/officeDocument/2006/relationships/oleObject" Target="embeddings/oleObject95.bin"/><Relationship Id="rId136" Type="http://schemas.openxmlformats.org/officeDocument/2006/relationships/oleObject" Target="embeddings/oleObject99.bin"/><Relationship Id="rId157" Type="http://schemas.openxmlformats.org/officeDocument/2006/relationships/image" Target="media/image32.wmf"/><Relationship Id="rId61" Type="http://schemas.openxmlformats.org/officeDocument/2006/relationships/oleObject" Target="embeddings/oleObject42.bin"/><Relationship Id="rId82" Type="http://schemas.openxmlformats.org/officeDocument/2006/relationships/image" Target="media/image13.wmf"/><Relationship Id="rId152" Type="http://schemas.openxmlformats.org/officeDocument/2006/relationships/oleObject" Target="embeddings/oleObject110.bin"/><Relationship Id="rId19" Type="http://schemas.openxmlformats.org/officeDocument/2006/relationships/oleObject" Target="embeddings/oleObject3.bin"/><Relationship Id="rId14" Type="http://schemas.openxmlformats.org/officeDocument/2006/relationships/image" Target="media/image1.wmf"/><Relationship Id="rId30" Type="http://schemas.openxmlformats.org/officeDocument/2006/relationships/oleObject" Target="embeddings/oleObject13.bin"/><Relationship Id="rId35" Type="http://schemas.openxmlformats.org/officeDocument/2006/relationships/oleObject" Target="embeddings/oleObject18.bin"/><Relationship Id="rId56" Type="http://schemas.openxmlformats.org/officeDocument/2006/relationships/oleObject" Target="embeddings/oleObject37.bin"/><Relationship Id="rId77" Type="http://schemas.openxmlformats.org/officeDocument/2006/relationships/oleObject" Target="embeddings/oleObject54.bin"/><Relationship Id="rId100" Type="http://schemas.openxmlformats.org/officeDocument/2006/relationships/oleObject" Target="embeddings/oleObject69.bin"/><Relationship Id="rId105" Type="http://schemas.openxmlformats.org/officeDocument/2006/relationships/oleObject" Target="embeddings/oleObject74.bin"/><Relationship Id="rId126" Type="http://schemas.openxmlformats.org/officeDocument/2006/relationships/oleObject" Target="embeddings/oleObject90.bin"/><Relationship Id="rId147" Type="http://schemas.openxmlformats.org/officeDocument/2006/relationships/image" Target="media/image27.wmf"/><Relationship Id="rId8" Type="http://schemas.openxmlformats.org/officeDocument/2006/relationships/header" Target="header1.xml"/><Relationship Id="rId51" Type="http://schemas.openxmlformats.org/officeDocument/2006/relationships/oleObject" Target="embeddings/oleObject33.bin"/><Relationship Id="rId72" Type="http://schemas.openxmlformats.org/officeDocument/2006/relationships/oleObject" Target="embeddings/oleObject51.bin"/><Relationship Id="rId93" Type="http://schemas.openxmlformats.org/officeDocument/2006/relationships/image" Target="media/image16.wmf"/><Relationship Id="rId98" Type="http://schemas.openxmlformats.org/officeDocument/2006/relationships/oleObject" Target="embeddings/oleObject67.bin"/><Relationship Id="rId121" Type="http://schemas.openxmlformats.org/officeDocument/2006/relationships/oleObject" Target="embeddings/oleObject87.bin"/><Relationship Id="rId142" Type="http://schemas.openxmlformats.org/officeDocument/2006/relationships/oleObject" Target="embeddings/oleObject103.bin"/><Relationship Id="rId163" Type="http://schemas.openxmlformats.org/officeDocument/2006/relationships/header" Target="header4.xml"/><Relationship Id="rId3" Type="http://schemas.openxmlformats.org/officeDocument/2006/relationships/styles" Target="styles.xml"/><Relationship Id="rId25" Type="http://schemas.openxmlformats.org/officeDocument/2006/relationships/oleObject" Target="embeddings/oleObject8.bin"/><Relationship Id="rId46" Type="http://schemas.openxmlformats.org/officeDocument/2006/relationships/oleObject" Target="embeddings/oleObject29.bin"/><Relationship Id="rId67" Type="http://schemas.openxmlformats.org/officeDocument/2006/relationships/image" Target="media/image8.wmf"/><Relationship Id="rId116" Type="http://schemas.openxmlformats.org/officeDocument/2006/relationships/oleObject" Target="embeddings/oleObject82.bin"/><Relationship Id="rId137" Type="http://schemas.openxmlformats.org/officeDocument/2006/relationships/oleObject" Target="embeddings/oleObject100.bin"/><Relationship Id="rId158" Type="http://schemas.openxmlformats.org/officeDocument/2006/relationships/oleObject" Target="embeddings/oleObject113.bin"/><Relationship Id="rId20" Type="http://schemas.openxmlformats.org/officeDocument/2006/relationships/image" Target="media/image4.wmf"/><Relationship Id="rId41" Type="http://schemas.openxmlformats.org/officeDocument/2006/relationships/oleObject" Target="embeddings/oleObject24.bin"/><Relationship Id="rId62" Type="http://schemas.openxmlformats.org/officeDocument/2006/relationships/oleObject" Target="embeddings/oleObject43.bin"/><Relationship Id="rId83" Type="http://schemas.openxmlformats.org/officeDocument/2006/relationships/oleObject" Target="embeddings/oleObject57.bin"/><Relationship Id="rId88" Type="http://schemas.openxmlformats.org/officeDocument/2006/relationships/oleObject" Target="embeddings/oleObject61.bin"/><Relationship Id="rId111" Type="http://schemas.openxmlformats.org/officeDocument/2006/relationships/oleObject" Target="embeddings/oleObject78.bin"/><Relationship Id="rId132" Type="http://schemas.openxmlformats.org/officeDocument/2006/relationships/oleObject" Target="embeddings/oleObject96.bin"/><Relationship Id="rId153" Type="http://schemas.openxmlformats.org/officeDocument/2006/relationships/image" Target="media/image30.wmf"/><Relationship Id="rId15" Type="http://schemas.openxmlformats.org/officeDocument/2006/relationships/oleObject" Target="embeddings/oleObject1.bin"/><Relationship Id="rId36" Type="http://schemas.openxmlformats.org/officeDocument/2006/relationships/oleObject" Target="embeddings/oleObject19.bin"/><Relationship Id="rId57" Type="http://schemas.openxmlformats.org/officeDocument/2006/relationships/oleObject" Target="embeddings/oleObject38.bin"/><Relationship Id="rId106" Type="http://schemas.openxmlformats.org/officeDocument/2006/relationships/oleObject" Target="embeddings/oleObject75.bin"/><Relationship Id="rId127" Type="http://schemas.openxmlformats.org/officeDocument/2006/relationships/oleObject" Target="embeddings/oleObject91.bin"/><Relationship Id="rId10" Type="http://schemas.openxmlformats.org/officeDocument/2006/relationships/header" Target="header2.xml"/><Relationship Id="rId31" Type="http://schemas.openxmlformats.org/officeDocument/2006/relationships/oleObject" Target="embeddings/oleObject14.bin"/><Relationship Id="rId52" Type="http://schemas.openxmlformats.org/officeDocument/2006/relationships/oleObject" Target="embeddings/oleObject34.bin"/><Relationship Id="rId73" Type="http://schemas.openxmlformats.org/officeDocument/2006/relationships/oleObject" Target="embeddings/oleObject52.bin"/><Relationship Id="rId78" Type="http://schemas.openxmlformats.org/officeDocument/2006/relationships/image" Target="media/image11.wmf"/><Relationship Id="rId94" Type="http://schemas.openxmlformats.org/officeDocument/2006/relationships/oleObject" Target="embeddings/oleObject65.bin"/><Relationship Id="rId99" Type="http://schemas.openxmlformats.org/officeDocument/2006/relationships/oleObject" Target="embeddings/oleObject68.bin"/><Relationship Id="rId101" Type="http://schemas.openxmlformats.org/officeDocument/2006/relationships/oleObject" Target="embeddings/oleObject70.bin"/><Relationship Id="rId122" Type="http://schemas.openxmlformats.org/officeDocument/2006/relationships/image" Target="media/image22.wmf"/><Relationship Id="rId143" Type="http://schemas.openxmlformats.org/officeDocument/2006/relationships/oleObject" Target="embeddings/oleObject104.bin"/><Relationship Id="rId148" Type="http://schemas.openxmlformats.org/officeDocument/2006/relationships/oleObject" Target="embeddings/oleObject108.bin"/><Relationship Id="rId16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oleObject" Target="embeddings/oleObject9.bin"/><Relationship Id="rId47" Type="http://schemas.openxmlformats.org/officeDocument/2006/relationships/oleObject" Target="embeddings/oleObject30.bin"/><Relationship Id="rId68" Type="http://schemas.openxmlformats.org/officeDocument/2006/relationships/oleObject" Target="embeddings/oleObject47.bin"/><Relationship Id="rId89" Type="http://schemas.openxmlformats.org/officeDocument/2006/relationships/oleObject" Target="embeddings/oleObject62.bin"/><Relationship Id="rId112" Type="http://schemas.openxmlformats.org/officeDocument/2006/relationships/image" Target="media/image21.wmf"/><Relationship Id="rId133" Type="http://schemas.openxmlformats.org/officeDocument/2006/relationships/oleObject" Target="embeddings/oleObject97.bin"/><Relationship Id="rId154" Type="http://schemas.openxmlformats.org/officeDocument/2006/relationships/oleObject" Target="embeddings/oleObject111.bin"/><Relationship Id="rId16" Type="http://schemas.openxmlformats.org/officeDocument/2006/relationships/image" Target="media/image2.wmf"/><Relationship Id="rId37" Type="http://schemas.openxmlformats.org/officeDocument/2006/relationships/oleObject" Target="embeddings/oleObject20.bin"/><Relationship Id="rId58" Type="http://schemas.openxmlformats.org/officeDocument/2006/relationships/oleObject" Target="embeddings/oleObject39.bin"/><Relationship Id="rId79" Type="http://schemas.openxmlformats.org/officeDocument/2006/relationships/oleObject" Target="embeddings/oleObject55.bin"/><Relationship Id="rId102" Type="http://schemas.openxmlformats.org/officeDocument/2006/relationships/oleObject" Target="embeddings/oleObject71.bin"/><Relationship Id="rId123" Type="http://schemas.openxmlformats.org/officeDocument/2006/relationships/oleObject" Target="embeddings/oleObject88.bin"/><Relationship Id="rId144" Type="http://schemas.openxmlformats.org/officeDocument/2006/relationships/oleObject" Target="embeddings/oleObject105.bin"/><Relationship Id="rId90" Type="http://schemas.openxmlformats.org/officeDocument/2006/relationships/oleObject" Target="embeddings/oleObject63.bin"/><Relationship Id="rId165" Type="http://schemas.openxmlformats.org/officeDocument/2006/relationships/fontTable" Target="fontTable.xml"/><Relationship Id="rId27" Type="http://schemas.openxmlformats.org/officeDocument/2006/relationships/oleObject" Target="embeddings/oleObject10.bin"/><Relationship Id="rId48" Type="http://schemas.openxmlformats.org/officeDocument/2006/relationships/image" Target="media/image5.wmf"/><Relationship Id="rId69" Type="http://schemas.openxmlformats.org/officeDocument/2006/relationships/oleObject" Target="embeddings/oleObject48.bin"/><Relationship Id="rId113" Type="http://schemas.openxmlformats.org/officeDocument/2006/relationships/oleObject" Target="embeddings/oleObject79.bin"/><Relationship Id="rId134" Type="http://schemas.openxmlformats.org/officeDocument/2006/relationships/image" Target="media/image24.wmf"/><Relationship Id="rId80" Type="http://schemas.openxmlformats.org/officeDocument/2006/relationships/image" Target="media/image12.wmf"/><Relationship Id="rId155" Type="http://schemas.openxmlformats.org/officeDocument/2006/relationships/image" Target="media/image31.wmf"/></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Protoc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79559-6784-42A0-B8F8-E9AA09C6F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Protocol.dot</Template>
  <TotalTime>3</TotalTime>
  <Pages>80</Pages>
  <Words>27574</Words>
  <Characters>157172</Characters>
  <Application>Microsoft Office Word</Application>
  <DocSecurity>0</DocSecurity>
  <Lines>1309</Lines>
  <Paragraphs>368</Paragraphs>
  <ScaleCrop>false</ScaleCrop>
  <HeadingPairs>
    <vt:vector size="2" baseType="variant">
      <vt:variant>
        <vt:lpstr>Title</vt:lpstr>
      </vt:variant>
      <vt:variant>
        <vt:i4>1</vt:i4>
      </vt:variant>
    </vt:vector>
  </HeadingPairs>
  <TitlesOfParts>
    <vt:vector size="1" baseType="lpstr">
      <vt:lpstr>ERCOT Nodal Protocols</vt:lpstr>
    </vt:vector>
  </TitlesOfParts>
  <Company>TekLink Talent</Company>
  <LinksUpToDate>false</LinksUpToDate>
  <CharactersWithSpaces>184378</CharactersWithSpaces>
  <SharedDoc>false</SharedDoc>
  <HLinks>
    <vt:vector size="396" baseType="variant">
      <vt:variant>
        <vt:i4>1966135</vt:i4>
      </vt:variant>
      <vt:variant>
        <vt:i4>392</vt:i4>
      </vt:variant>
      <vt:variant>
        <vt:i4>0</vt:i4>
      </vt:variant>
      <vt:variant>
        <vt:i4>5</vt:i4>
      </vt:variant>
      <vt:variant>
        <vt:lpwstr/>
      </vt:variant>
      <vt:variant>
        <vt:lpwstr>_Toc475962058</vt:lpwstr>
      </vt:variant>
      <vt:variant>
        <vt:i4>1966135</vt:i4>
      </vt:variant>
      <vt:variant>
        <vt:i4>386</vt:i4>
      </vt:variant>
      <vt:variant>
        <vt:i4>0</vt:i4>
      </vt:variant>
      <vt:variant>
        <vt:i4>5</vt:i4>
      </vt:variant>
      <vt:variant>
        <vt:lpwstr/>
      </vt:variant>
      <vt:variant>
        <vt:lpwstr>_Toc475962057</vt:lpwstr>
      </vt:variant>
      <vt:variant>
        <vt:i4>1966135</vt:i4>
      </vt:variant>
      <vt:variant>
        <vt:i4>380</vt:i4>
      </vt:variant>
      <vt:variant>
        <vt:i4>0</vt:i4>
      </vt:variant>
      <vt:variant>
        <vt:i4>5</vt:i4>
      </vt:variant>
      <vt:variant>
        <vt:lpwstr/>
      </vt:variant>
      <vt:variant>
        <vt:lpwstr>_Toc475962056</vt:lpwstr>
      </vt:variant>
      <vt:variant>
        <vt:i4>1966135</vt:i4>
      </vt:variant>
      <vt:variant>
        <vt:i4>374</vt:i4>
      </vt:variant>
      <vt:variant>
        <vt:i4>0</vt:i4>
      </vt:variant>
      <vt:variant>
        <vt:i4>5</vt:i4>
      </vt:variant>
      <vt:variant>
        <vt:lpwstr/>
      </vt:variant>
      <vt:variant>
        <vt:lpwstr>_Toc475962055</vt:lpwstr>
      </vt:variant>
      <vt:variant>
        <vt:i4>1966135</vt:i4>
      </vt:variant>
      <vt:variant>
        <vt:i4>368</vt:i4>
      </vt:variant>
      <vt:variant>
        <vt:i4>0</vt:i4>
      </vt:variant>
      <vt:variant>
        <vt:i4>5</vt:i4>
      </vt:variant>
      <vt:variant>
        <vt:lpwstr/>
      </vt:variant>
      <vt:variant>
        <vt:lpwstr>_Toc475962054</vt:lpwstr>
      </vt:variant>
      <vt:variant>
        <vt:i4>1966135</vt:i4>
      </vt:variant>
      <vt:variant>
        <vt:i4>362</vt:i4>
      </vt:variant>
      <vt:variant>
        <vt:i4>0</vt:i4>
      </vt:variant>
      <vt:variant>
        <vt:i4>5</vt:i4>
      </vt:variant>
      <vt:variant>
        <vt:lpwstr/>
      </vt:variant>
      <vt:variant>
        <vt:lpwstr>_Toc475962053</vt:lpwstr>
      </vt:variant>
      <vt:variant>
        <vt:i4>1966135</vt:i4>
      </vt:variant>
      <vt:variant>
        <vt:i4>356</vt:i4>
      </vt:variant>
      <vt:variant>
        <vt:i4>0</vt:i4>
      </vt:variant>
      <vt:variant>
        <vt:i4>5</vt:i4>
      </vt:variant>
      <vt:variant>
        <vt:lpwstr/>
      </vt:variant>
      <vt:variant>
        <vt:lpwstr>_Toc475962052</vt:lpwstr>
      </vt:variant>
      <vt:variant>
        <vt:i4>1966135</vt:i4>
      </vt:variant>
      <vt:variant>
        <vt:i4>350</vt:i4>
      </vt:variant>
      <vt:variant>
        <vt:i4>0</vt:i4>
      </vt:variant>
      <vt:variant>
        <vt:i4>5</vt:i4>
      </vt:variant>
      <vt:variant>
        <vt:lpwstr/>
      </vt:variant>
      <vt:variant>
        <vt:lpwstr>_Toc475962051</vt:lpwstr>
      </vt:variant>
      <vt:variant>
        <vt:i4>1966135</vt:i4>
      </vt:variant>
      <vt:variant>
        <vt:i4>344</vt:i4>
      </vt:variant>
      <vt:variant>
        <vt:i4>0</vt:i4>
      </vt:variant>
      <vt:variant>
        <vt:i4>5</vt:i4>
      </vt:variant>
      <vt:variant>
        <vt:lpwstr/>
      </vt:variant>
      <vt:variant>
        <vt:lpwstr>_Toc475962050</vt:lpwstr>
      </vt:variant>
      <vt:variant>
        <vt:i4>2031671</vt:i4>
      </vt:variant>
      <vt:variant>
        <vt:i4>338</vt:i4>
      </vt:variant>
      <vt:variant>
        <vt:i4>0</vt:i4>
      </vt:variant>
      <vt:variant>
        <vt:i4>5</vt:i4>
      </vt:variant>
      <vt:variant>
        <vt:lpwstr/>
      </vt:variant>
      <vt:variant>
        <vt:lpwstr>_Toc475962049</vt:lpwstr>
      </vt:variant>
      <vt:variant>
        <vt:i4>2031671</vt:i4>
      </vt:variant>
      <vt:variant>
        <vt:i4>332</vt:i4>
      </vt:variant>
      <vt:variant>
        <vt:i4>0</vt:i4>
      </vt:variant>
      <vt:variant>
        <vt:i4>5</vt:i4>
      </vt:variant>
      <vt:variant>
        <vt:lpwstr/>
      </vt:variant>
      <vt:variant>
        <vt:lpwstr>_Toc475962048</vt:lpwstr>
      </vt:variant>
      <vt:variant>
        <vt:i4>2031671</vt:i4>
      </vt:variant>
      <vt:variant>
        <vt:i4>326</vt:i4>
      </vt:variant>
      <vt:variant>
        <vt:i4>0</vt:i4>
      </vt:variant>
      <vt:variant>
        <vt:i4>5</vt:i4>
      </vt:variant>
      <vt:variant>
        <vt:lpwstr/>
      </vt:variant>
      <vt:variant>
        <vt:lpwstr>_Toc475962047</vt:lpwstr>
      </vt:variant>
      <vt:variant>
        <vt:i4>2031671</vt:i4>
      </vt:variant>
      <vt:variant>
        <vt:i4>320</vt:i4>
      </vt:variant>
      <vt:variant>
        <vt:i4>0</vt:i4>
      </vt:variant>
      <vt:variant>
        <vt:i4>5</vt:i4>
      </vt:variant>
      <vt:variant>
        <vt:lpwstr/>
      </vt:variant>
      <vt:variant>
        <vt:lpwstr>_Toc475962046</vt:lpwstr>
      </vt:variant>
      <vt:variant>
        <vt:i4>2031671</vt:i4>
      </vt:variant>
      <vt:variant>
        <vt:i4>314</vt:i4>
      </vt:variant>
      <vt:variant>
        <vt:i4>0</vt:i4>
      </vt:variant>
      <vt:variant>
        <vt:i4>5</vt:i4>
      </vt:variant>
      <vt:variant>
        <vt:lpwstr/>
      </vt:variant>
      <vt:variant>
        <vt:lpwstr>_Toc475962045</vt:lpwstr>
      </vt:variant>
      <vt:variant>
        <vt:i4>2031671</vt:i4>
      </vt:variant>
      <vt:variant>
        <vt:i4>308</vt:i4>
      </vt:variant>
      <vt:variant>
        <vt:i4>0</vt:i4>
      </vt:variant>
      <vt:variant>
        <vt:i4>5</vt:i4>
      </vt:variant>
      <vt:variant>
        <vt:lpwstr/>
      </vt:variant>
      <vt:variant>
        <vt:lpwstr>_Toc475962044</vt:lpwstr>
      </vt:variant>
      <vt:variant>
        <vt:i4>2031671</vt:i4>
      </vt:variant>
      <vt:variant>
        <vt:i4>302</vt:i4>
      </vt:variant>
      <vt:variant>
        <vt:i4>0</vt:i4>
      </vt:variant>
      <vt:variant>
        <vt:i4>5</vt:i4>
      </vt:variant>
      <vt:variant>
        <vt:lpwstr/>
      </vt:variant>
      <vt:variant>
        <vt:lpwstr>_Toc475962043</vt:lpwstr>
      </vt:variant>
      <vt:variant>
        <vt:i4>2031671</vt:i4>
      </vt:variant>
      <vt:variant>
        <vt:i4>296</vt:i4>
      </vt:variant>
      <vt:variant>
        <vt:i4>0</vt:i4>
      </vt:variant>
      <vt:variant>
        <vt:i4>5</vt:i4>
      </vt:variant>
      <vt:variant>
        <vt:lpwstr/>
      </vt:variant>
      <vt:variant>
        <vt:lpwstr>_Toc475962042</vt:lpwstr>
      </vt:variant>
      <vt:variant>
        <vt:i4>2031671</vt:i4>
      </vt:variant>
      <vt:variant>
        <vt:i4>290</vt:i4>
      </vt:variant>
      <vt:variant>
        <vt:i4>0</vt:i4>
      </vt:variant>
      <vt:variant>
        <vt:i4>5</vt:i4>
      </vt:variant>
      <vt:variant>
        <vt:lpwstr/>
      </vt:variant>
      <vt:variant>
        <vt:lpwstr>_Toc475962041</vt:lpwstr>
      </vt:variant>
      <vt:variant>
        <vt:i4>2031671</vt:i4>
      </vt:variant>
      <vt:variant>
        <vt:i4>284</vt:i4>
      </vt:variant>
      <vt:variant>
        <vt:i4>0</vt:i4>
      </vt:variant>
      <vt:variant>
        <vt:i4>5</vt:i4>
      </vt:variant>
      <vt:variant>
        <vt:lpwstr/>
      </vt:variant>
      <vt:variant>
        <vt:lpwstr>_Toc475962040</vt:lpwstr>
      </vt:variant>
      <vt:variant>
        <vt:i4>1572919</vt:i4>
      </vt:variant>
      <vt:variant>
        <vt:i4>278</vt:i4>
      </vt:variant>
      <vt:variant>
        <vt:i4>0</vt:i4>
      </vt:variant>
      <vt:variant>
        <vt:i4>5</vt:i4>
      </vt:variant>
      <vt:variant>
        <vt:lpwstr/>
      </vt:variant>
      <vt:variant>
        <vt:lpwstr>_Toc475962039</vt:lpwstr>
      </vt:variant>
      <vt:variant>
        <vt:i4>1572919</vt:i4>
      </vt:variant>
      <vt:variant>
        <vt:i4>272</vt:i4>
      </vt:variant>
      <vt:variant>
        <vt:i4>0</vt:i4>
      </vt:variant>
      <vt:variant>
        <vt:i4>5</vt:i4>
      </vt:variant>
      <vt:variant>
        <vt:lpwstr/>
      </vt:variant>
      <vt:variant>
        <vt:lpwstr>_Toc475962038</vt:lpwstr>
      </vt:variant>
      <vt:variant>
        <vt:i4>1572919</vt:i4>
      </vt:variant>
      <vt:variant>
        <vt:i4>266</vt:i4>
      </vt:variant>
      <vt:variant>
        <vt:i4>0</vt:i4>
      </vt:variant>
      <vt:variant>
        <vt:i4>5</vt:i4>
      </vt:variant>
      <vt:variant>
        <vt:lpwstr/>
      </vt:variant>
      <vt:variant>
        <vt:lpwstr>_Toc475962037</vt:lpwstr>
      </vt:variant>
      <vt:variant>
        <vt:i4>1572919</vt:i4>
      </vt:variant>
      <vt:variant>
        <vt:i4>260</vt:i4>
      </vt:variant>
      <vt:variant>
        <vt:i4>0</vt:i4>
      </vt:variant>
      <vt:variant>
        <vt:i4>5</vt:i4>
      </vt:variant>
      <vt:variant>
        <vt:lpwstr/>
      </vt:variant>
      <vt:variant>
        <vt:lpwstr>_Toc475962036</vt:lpwstr>
      </vt:variant>
      <vt:variant>
        <vt:i4>1572919</vt:i4>
      </vt:variant>
      <vt:variant>
        <vt:i4>254</vt:i4>
      </vt:variant>
      <vt:variant>
        <vt:i4>0</vt:i4>
      </vt:variant>
      <vt:variant>
        <vt:i4>5</vt:i4>
      </vt:variant>
      <vt:variant>
        <vt:lpwstr/>
      </vt:variant>
      <vt:variant>
        <vt:lpwstr>_Toc475962035</vt:lpwstr>
      </vt:variant>
      <vt:variant>
        <vt:i4>1572919</vt:i4>
      </vt:variant>
      <vt:variant>
        <vt:i4>248</vt:i4>
      </vt:variant>
      <vt:variant>
        <vt:i4>0</vt:i4>
      </vt:variant>
      <vt:variant>
        <vt:i4>5</vt:i4>
      </vt:variant>
      <vt:variant>
        <vt:lpwstr/>
      </vt:variant>
      <vt:variant>
        <vt:lpwstr>_Toc475962034</vt:lpwstr>
      </vt:variant>
      <vt:variant>
        <vt:i4>1572919</vt:i4>
      </vt:variant>
      <vt:variant>
        <vt:i4>242</vt:i4>
      </vt:variant>
      <vt:variant>
        <vt:i4>0</vt:i4>
      </vt:variant>
      <vt:variant>
        <vt:i4>5</vt:i4>
      </vt:variant>
      <vt:variant>
        <vt:lpwstr/>
      </vt:variant>
      <vt:variant>
        <vt:lpwstr>_Toc475962033</vt:lpwstr>
      </vt:variant>
      <vt:variant>
        <vt:i4>1572919</vt:i4>
      </vt:variant>
      <vt:variant>
        <vt:i4>236</vt:i4>
      </vt:variant>
      <vt:variant>
        <vt:i4>0</vt:i4>
      </vt:variant>
      <vt:variant>
        <vt:i4>5</vt:i4>
      </vt:variant>
      <vt:variant>
        <vt:lpwstr/>
      </vt:variant>
      <vt:variant>
        <vt:lpwstr>_Toc475962032</vt:lpwstr>
      </vt:variant>
      <vt:variant>
        <vt:i4>1572919</vt:i4>
      </vt:variant>
      <vt:variant>
        <vt:i4>230</vt:i4>
      </vt:variant>
      <vt:variant>
        <vt:i4>0</vt:i4>
      </vt:variant>
      <vt:variant>
        <vt:i4>5</vt:i4>
      </vt:variant>
      <vt:variant>
        <vt:lpwstr/>
      </vt:variant>
      <vt:variant>
        <vt:lpwstr>_Toc475962031</vt:lpwstr>
      </vt:variant>
      <vt:variant>
        <vt:i4>1572919</vt:i4>
      </vt:variant>
      <vt:variant>
        <vt:i4>224</vt:i4>
      </vt:variant>
      <vt:variant>
        <vt:i4>0</vt:i4>
      </vt:variant>
      <vt:variant>
        <vt:i4>5</vt:i4>
      </vt:variant>
      <vt:variant>
        <vt:lpwstr/>
      </vt:variant>
      <vt:variant>
        <vt:lpwstr>_Toc475962030</vt:lpwstr>
      </vt:variant>
      <vt:variant>
        <vt:i4>1638455</vt:i4>
      </vt:variant>
      <vt:variant>
        <vt:i4>218</vt:i4>
      </vt:variant>
      <vt:variant>
        <vt:i4>0</vt:i4>
      </vt:variant>
      <vt:variant>
        <vt:i4>5</vt:i4>
      </vt:variant>
      <vt:variant>
        <vt:lpwstr/>
      </vt:variant>
      <vt:variant>
        <vt:lpwstr>_Toc475962029</vt:lpwstr>
      </vt:variant>
      <vt:variant>
        <vt:i4>1638455</vt:i4>
      </vt:variant>
      <vt:variant>
        <vt:i4>212</vt:i4>
      </vt:variant>
      <vt:variant>
        <vt:i4>0</vt:i4>
      </vt:variant>
      <vt:variant>
        <vt:i4>5</vt:i4>
      </vt:variant>
      <vt:variant>
        <vt:lpwstr/>
      </vt:variant>
      <vt:variant>
        <vt:lpwstr>_Toc475962028</vt:lpwstr>
      </vt:variant>
      <vt:variant>
        <vt:i4>1638455</vt:i4>
      </vt:variant>
      <vt:variant>
        <vt:i4>206</vt:i4>
      </vt:variant>
      <vt:variant>
        <vt:i4>0</vt:i4>
      </vt:variant>
      <vt:variant>
        <vt:i4>5</vt:i4>
      </vt:variant>
      <vt:variant>
        <vt:lpwstr/>
      </vt:variant>
      <vt:variant>
        <vt:lpwstr>_Toc475962027</vt:lpwstr>
      </vt:variant>
      <vt:variant>
        <vt:i4>1638455</vt:i4>
      </vt:variant>
      <vt:variant>
        <vt:i4>200</vt:i4>
      </vt:variant>
      <vt:variant>
        <vt:i4>0</vt:i4>
      </vt:variant>
      <vt:variant>
        <vt:i4>5</vt:i4>
      </vt:variant>
      <vt:variant>
        <vt:lpwstr/>
      </vt:variant>
      <vt:variant>
        <vt:lpwstr>_Toc475962026</vt:lpwstr>
      </vt:variant>
      <vt:variant>
        <vt:i4>1638455</vt:i4>
      </vt:variant>
      <vt:variant>
        <vt:i4>194</vt:i4>
      </vt:variant>
      <vt:variant>
        <vt:i4>0</vt:i4>
      </vt:variant>
      <vt:variant>
        <vt:i4>5</vt:i4>
      </vt:variant>
      <vt:variant>
        <vt:lpwstr/>
      </vt:variant>
      <vt:variant>
        <vt:lpwstr>_Toc475962025</vt:lpwstr>
      </vt:variant>
      <vt:variant>
        <vt:i4>1638455</vt:i4>
      </vt:variant>
      <vt:variant>
        <vt:i4>188</vt:i4>
      </vt:variant>
      <vt:variant>
        <vt:i4>0</vt:i4>
      </vt:variant>
      <vt:variant>
        <vt:i4>5</vt:i4>
      </vt:variant>
      <vt:variant>
        <vt:lpwstr/>
      </vt:variant>
      <vt:variant>
        <vt:lpwstr>_Toc475962024</vt:lpwstr>
      </vt:variant>
      <vt:variant>
        <vt:i4>1638455</vt:i4>
      </vt:variant>
      <vt:variant>
        <vt:i4>182</vt:i4>
      </vt:variant>
      <vt:variant>
        <vt:i4>0</vt:i4>
      </vt:variant>
      <vt:variant>
        <vt:i4>5</vt:i4>
      </vt:variant>
      <vt:variant>
        <vt:lpwstr/>
      </vt:variant>
      <vt:variant>
        <vt:lpwstr>_Toc475962023</vt:lpwstr>
      </vt:variant>
      <vt:variant>
        <vt:i4>1638455</vt:i4>
      </vt:variant>
      <vt:variant>
        <vt:i4>176</vt:i4>
      </vt:variant>
      <vt:variant>
        <vt:i4>0</vt:i4>
      </vt:variant>
      <vt:variant>
        <vt:i4>5</vt:i4>
      </vt:variant>
      <vt:variant>
        <vt:lpwstr/>
      </vt:variant>
      <vt:variant>
        <vt:lpwstr>_Toc475962022</vt:lpwstr>
      </vt:variant>
      <vt:variant>
        <vt:i4>1638455</vt:i4>
      </vt:variant>
      <vt:variant>
        <vt:i4>170</vt:i4>
      </vt:variant>
      <vt:variant>
        <vt:i4>0</vt:i4>
      </vt:variant>
      <vt:variant>
        <vt:i4>5</vt:i4>
      </vt:variant>
      <vt:variant>
        <vt:lpwstr/>
      </vt:variant>
      <vt:variant>
        <vt:lpwstr>_Toc475962021</vt:lpwstr>
      </vt:variant>
      <vt:variant>
        <vt:i4>1638455</vt:i4>
      </vt:variant>
      <vt:variant>
        <vt:i4>164</vt:i4>
      </vt:variant>
      <vt:variant>
        <vt:i4>0</vt:i4>
      </vt:variant>
      <vt:variant>
        <vt:i4>5</vt:i4>
      </vt:variant>
      <vt:variant>
        <vt:lpwstr/>
      </vt:variant>
      <vt:variant>
        <vt:lpwstr>_Toc475962020</vt:lpwstr>
      </vt:variant>
      <vt:variant>
        <vt:i4>1703991</vt:i4>
      </vt:variant>
      <vt:variant>
        <vt:i4>158</vt:i4>
      </vt:variant>
      <vt:variant>
        <vt:i4>0</vt:i4>
      </vt:variant>
      <vt:variant>
        <vt:i4>5</vt:i4>
      </vt:variant>
      <vt:variant>
        <vt:lpwstr/>
      </vt:variant>
      <vt:variant>
        <vt:lpwstr>_Toc475962019</vt:lpwstr>
      </vt:variant>
      <vt:variant>
        <vt:i4>1703991</vt:i4>
      </vt:variant>
      <vt:variant>
        <vt:i4>152</vt:i4>
      </vt:variant>
      <vt:variant>
        <vt:i4>0</vt:i4>
      </vt:variant>
      <vt:variant>
        <vt:i4>5</vt:i4>
      </vt:variant>
      <vt:variant>
        <vt:lpwstr/>
      </vt:variant>
      <vt:variant>
        <vt:lpwstr>_Toc475962018</vt:lpwstr>
      </vt:variant>
      <vt:variant>
        <vt:i4>1703991</vt:i4>
      </vt:variant>
      <vt:variant>
        <vt:i4>146</vt:i4>
      </vt:variant>
      <vt:variant>
        <vt:i4>0</vt:i4>
      </vt:variant>
      <vt:variant>
        <vt:i4>5</vt:i4>
      </vt:variant>
      <vt:variant>
        <vt:lpwstr/>
      </vt:variant>
      <vt:variant>
        <vt:lpwstr>_Toc475962017</vt:lpwstr>
      </vt:variant>
      <vt:variant>
        <vt:i4>1703991</vt:i4>
      </vt:variant>
      <vt:variant>
        <vt:i4>140</vt:i4>
      </vt:variant>
      <vt:variant>
        <vt:i4>0</vt:i4>
      </vt:variant>
      <vt:variant>
        <vt:i4>5</vt:i4>
      </vt:variant>
      <vt:variant>
        <vt:lpwstr/>
      </vt:variant>
      <vt:variant>
        <vt:lpwstr>_Toc475962016</vt:lpwstr>
      </vt:variant>
      <vt:variant>
        <vt:i4>1703991</vt:i4>
      </vt:variant>
      <vt:variant>
        <vt:i4>134</vt:i4>
      </vt:variant>
      <vt:variant>
        <vt:i4>0</vt:i4>
      </vt:variant>
      <vt:variant>
        <vt:i4>5</vt:i4>
      </vt:variant>
      <vt:variant>
        <vt:lpwstr/>
      </vt:variant>
      <vt:variant>
        <vt:lpwstr>_Toc475962015</vt:lpwstr>
      </vt:variant>
      <vt:variant>
        <vt:i4>1703991</vt:i4>
      </vt:variant>
      <vt:variant>
        <vt:i4>128</vt:i4>
      </vt:variant>
      <vt:variant>
        <vt:i4>0</vt:i4>
      </vt:variant>
      <vt:variant>
        <vt:i4>5</vt:i4>
      </vt:variant>
      <vt:variant>
        <vt:lpwstr/>
      </vt:variant>
      <vt:variant>
        <vt:lpwstr>_Toc475962014</vt:lpwstr>
      </vt:variant>
      <vt:variant>
        <vt:i4>1703991</vt:i4>
      </vt:variant>
      <vt:variant>
        <vt:i4>122</vt:i4>
      </vt:variant>
      <vt:variant>
        <vt:i4>0</vt:i4>
      </vt:variant>
      <vt:variant>
        <vt:i4>5</vt:i4>
      </vt:variant>
      <vt:variant>
        <vt:lpwstr/>
      </vt:variant>
      <vt:variant>
        <vt:lpwstr>_Toc475962013</vt:lpwstr>
      </vt:variant>
      <vt:variant>
        <vt:i4>1703991</vt:i4>
      </vt:variant>
      <vt:variant>
        <vt:i4>116</vt:i4>
      </vt:variant>
      <vt:variant>
        <vt:i4>0</vt:i4>
      </vt:variant>
      <vt:variant>
        <vt:i4>5</vt:i4>
      </vt:variant>
      <vt:variant>
        <vt:lpwstr/>
      </vt:variant>
      <vt:variant>
        <vt:lpwstr>_Toc475962012</vt:lpwstr>
      </vt:variant>
      <vt:variant>
        <vt:i4>1703991</vt:i4>
      </vt:variant>
      <vt:variant>
        <vt:i4>110</vt:i4>
      </vt:variant>
      <vt:variant>
        <vt:i4>0</vt:i4>
      </vt:variant>
      <vt:variant>
        <vt:i4>5</vt:i4>
      </vt:variant>
      <vt:variant>
        <vt:lpwstr/>
      </vt:variant>
      <vt:variant>
        <vt:lpwstr>_Toc475962011</vt:lpwstr>
      </vt:variant>
      <vt:variant>
        <vt:i4>1703991</vt:i4>
      </vt:variant>
      <vt:variant>
        <vt:i4>104</vt:i4>
      </vt:variant>
      <vt:variant>
        <vt:i4>0</vt:i4>
      </vt:variant>
      <vt:variant>
        <vt:i4>5</vt:i4>
      </vt:variant>
      <vt:variant>
        <vt:lpwstr/>
      </vt:variant>
      <vt:variant>
        <vt:lpwstr>_Toc475962010</vt:lpwstr>
      </vt:variant>
      <vt:variant>
        <vt:i4>1769527</vt:i4>
      </vt:variant>
      <vt:variant>
        <vt:i4>98</vt:i4>
      </vt:variant>
      <vt:variant>
        <vt:i4>0</vt:i4>
      </vt:variant>
      <vt:variant>
        <vt:i4>5</vt:i4>
      </vt:variant>
      <vt:variant>
        <vt:lpwstr/>
      </vt:variant>
      <vt:variant>
        <vt:lpwstr>_Toc475962009</vt:lpwstr>
      </vt:variant>
      <vt:variant>
        <vt:i4>1769527</vt:i4>
      </vt:variant>
      <vt:variant>
        <vt:i4>92</vt:i4>
      </vt:variant>
      <vt:variant>
        <vt:i4>0</vt:i4>
      </vt:variant>
      <vt:variant>
        <vt:i4>5</vt:i4>
      </vt:variant>
      <vt:variant>
        <vt:lpwstr/>
      </vt:variant>
      <vt:variant>
        <vt:lpwstr>_Toc475962008</vt:lpwstr>
      </vt:variant>
      <vt:variant>
        <vt:i4>1769527</vt:i4>
      </vt:variant>
      <vt:variant>
        <vt:i4>86</vt:i4>
      </vt:variant>
      <vt:variant>
        <vt:i4>0</vt:i4>
      </vt:variant>
      <vt:variant>
        <vt:i4>5</vt:i4>
      </vt:variant>
      <vt:variant>
        <vt:lpwstr/>
      </vt:variant>
      <vt:variant>
        <vt:lpwstr>_Toc475962007</vt:lpwstr>
      </vt:variant>
      <vt:variant>
        <vt:i4>1769527</vt:i4>
      </vt:variant>
      <vt:variant>
        <vt:i4>80</vt:i4>
      </vt:variant>
      <vt:variant>
        <vt:i4>0</vt:i4>
      </vt:variant>
      <vt:variant>
        <vt:i4>5</vt:i4>
      </vt:variant>
      <vt:variant>
        <vt:lpwstr/>
      </vt:variant>
      <vt:variant>
        <vt:lpwstr>_Toc475962006</vt:lpwstr>
      </vt:variant>
      <vt:variant>
        <vt:i4>1769527</vt:i4>
      </vt:variant>
      <vt:variant>
        <vt:i4>74</vt:i4>
      </vt:variant>
      <vt:variant>
        <vt:i4>0</vt:i4>
      </vt:variant>
      <vt:variant>
        <vt:i4>5</vt:i4>
      </vt:variant>
      <vt:variant>
        <vt:lpwstr/>
      </vt:variant>
      <vt:variant>
        <vt:lpwstr>_Toc475962005</vt:lpwstr>
      </vt:variant>
      <vt:variant>
        <vt:i4>1769527</vt:i4>
      </vt:variant>
      <vt:variant>
        <vt:i4>68</vt:i4>
      </vt:variant>
      <vt:variant>
        <vt:i4>0</vt:i4>
      </vt:variant>
      <vt:variant>
        <vt:i4>5</vt:i4>
      </vt:variant>
      <vt:variant>
        <vt:lpwstr/>
      </vt:variant>
      <vt:variant>
        <vt:lpwstr>_Toc475962004</vt:lpwstr>
      </vt:variant>
      <vt:variant>
        <vt:i4>1769527</vt:i4>
      </vt:variant>
      <vt:variant>
        <vt:i4>62</vt:i4>
      </vt:variant>
      <vt:variant>
        <vt:i4>0</vt:i4>
      </vt:variant>
      <vt:variant>
        <vt:i4>5</vt:i4>
      </vt:variant>
      <vt:variant>
        <vt:lpwstr/>
      </vt:variant>
      <vt:variant>
        <vt:lpwstr>_Toc475962003</vt:lpwstr>
      </vt:variant>
      <vt:variant>
        <vt:i4>1769527</vt:i4>
      </vt:variant>
      <vt:variant>
        <vt:i4>56</vt:i4>
      </vt:variant>
      <vt:variant>
        <vt:i4>0</vt:i4>
      </vt:variant>
      <vt:variant>
        <vt:i4>5</vt:i4>
      </vt:variant>
      <vt:variant>
        <vt:lpwstr/>
      </vt:variant>
      <vt:variant>
        <vt:lpwstr>_Toc475962002</vt:lpwstr>
      </vt:variant>
      <vt:variant>
        <vt:i4>1769527</vt:i4>
      </vt:variant>
      <vt:variant>
        <vt:i4>50</vt:i4>
      </vt:variant>
      <vt:variant>
        <vt:i4>0</vt:i4>
      </vt:variant>
      <vt:variant>
        <vt:i4>5</vt:i4>
      </vt:variant>
      <vt:variant>
        <vt:lpwstr/>
      </vt:variant>
      <vt:variant>
        <vt:lpwstr>_Toc475962001</vt:lpwstr>
      </vt:variant>
      <vt:variant>
        <vt:i4>1769527</vt:i4>
      </vt:variant>
      <vt:variant>
        <vt:i4>44</vt:i4>
      </vt:variant>
      <vt:variant>
        <vt:i4>0</vt:i4>
      </vt:variant>
      <vt:variant>
        <vt:i4>5</vt:i4>
      </vt:variant>
      <vt:variant>
        <vt:lpwstr/>
      </vt:variant>
      <vt:variant>
        <vt:lpwstr>_Toc475962000</vt:lpwstr>
      </vt:variant>
      <vt:variant>
        <vt:i4>1114174</vt:i4>
      </vt:variant>
      <vt:variant>
        <vt:i4>38</vt:i4>
      </vt:variant>
      <vt:variant>
        <vt:i4>0</vt:i4>
      </vt:variant>
      <vt:variant>
        <vt:i4>5</vt:i4>
      </vt:variant>
      <vt:variant>
        <vt:lpwstr/>
      </vt:variant>
      <vt:variant>
        <vt:lpwstr>_Toc475961999</vt:lpwstr>
      </vt:variant>
      <vt:variant>
        <vt:i4>1114174</vt:i4>
      </vt:variant>
      <vt:variant>
        <vt:i4>32</vt:i4>
      </vt:variant>
      <vt:variant>
        <vt:i4>0</vt:i4>
      </vt:variant>
      <vt:variant>
        <vt:i4>5</vt:i4>
      </vt:variant>
      <vt:variant>
        <vt:lpwstr/>
      </vt:variant>
      <vt:variant>
        <vt:lpwstr>_Toc475961998</vt:lpwstr>
      </vt:variant>
      <vt:variant>
        <vt:i4>1114174</vt:i4>
      </vt:variant>
      <vt:variant>
        <vt:i4>26</vt:i4>
      </vt:variant>
      <vt:variant>
        <vt:i4>0</vt:i4>
      </vt:variant>
      <vt:variant>
        <vt:i4>5</vt:i4>
      </vt:variant>
      <vt:variant>
        <vt:lpwstr/>
      </vt:variant>
      <vt:variant>
        <vt:lpwstr>_Toc475961997</vt:lpwstr>
      </vt:variant>
      <vt:variant>
        <vt:i4>1114174</vt:i4>
      </vt:variant>
      <vt:variant>
        <vt:i4>20</vt:i4>
      </vt:variant>
      <vt:variant>
        <vt:i4>0</vt:i4>
      </vt:variant>
      <vt:variant>
        <vt:i4>5</vt:i4>
      </vt:variant>
      <vt:variant>
        <vt:lpwstr/>
      </vt:variant>
      <vt:variant>
        <vt:lpwstr>_Toc475961996</vt:lpwstr>
      </vt:variant>
      <vt:variant>
        <vt:i4>1114174</vt:i4>
      </vt:variant>
      <vt:variant>
        <vt:i4>14</vt:i4>
      </vt:variant>
      <vt:variant>
        <vt:i4>0</vt:i4>
      </vt:variant>
      <vt:variant>
        <vt:i4>5</vt:i4>
      </vt:variant>
      <vt:variant>
        <vt:lpwstr/>
      </vt:variant>
      <vt:variant>
        <vt:lpwstr>_Toc475961995</vt:lpwstr>
      </vt:variant>
      <vt:variant>
        <vt:i4>1114174</vt:i4>
      </vt:variant>
      <vt:variant>
        <vt:i4>8</vt:i4>
      </vt:variant>
      <vt:variant>
        <vt:i4>0</vt:i4>
      </vt:variant>
      <vt:variant>
        <vt:i4>5</vt:i4>
      </vt:variant>
      <vt:variant>
        <vt:lpwstr/>
      </vt:variant>
      <vt:variant>
        <vt:lpwstr>_Toc475961994</vt:lpwstr>
      </vt:variant>
      <vt:variant>
        <vt:i4>1114174</vt:i4>
      </vt:variant>
      <vt:variant>
        <vt:i4>2</vt:i4>
      </vt:variant>
      <vt:variant>
        <vt:i4>0</vt:i4>
      </vt:variant>
      <vt:variant>
        <vt:i4>5</vt:i4>
      </vt:variant>
      <vt:variant>
        <vt:lpwstr/>
      </vt:variant>
      <vt:variant>
        <vt:lpwstr>_Toc475961993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Nodal Protocols</dc:title>
  <dc:subject>ERCOT Nodal Protocols</dc:subject>
  <dc:creator>Round 1 Homework</dc:creator>
  <cp:keywords/>
  <cp:lastModifiedBy>ERCOT Market Rules</cp:lastModifiedBy>
  <cp:revision>3</cp:revision>
  <cp:lastPrinted>2019-04-30T16:34:00Z</cp:lastPrinted>
  <dcterms:created xsi:type="dcterms:W3CDTF">2025-11-24T18:28:00Z</dcterms:created>
  <dcterms:modified xsi:type="dcterms:W3CDTF">2025-11-24T18:31:00Z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2025-01-29T02:30:33Z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04f911ad-8b58-49eb-b92e-f2a8170d123b</vt:lpwstr>
  </property>
  <property fmtid="{D5CDD505-2E9C-101B-9397-08002B2CF9AE}" pid="8" name="MSIP_Label_c144db1d-993e-40da-980d-6eea152adc50_ContentBits">
    <vt:lpwstr>0</vt:lpwstr>
  </property>
</Properties>
</file>