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1" w:rsidRPr="00C754FC" w:rsidRDefault="00C754FC">
      <w:pPr>
        <w:rPr>
          <w:b/>
          <w:sz w:val="28"/>
          <w:szCs w:val="28"/>
        </w:rPr>
      </w:pPr>
      <w:r w:rsidRPr="00C754FC">
        <w:rPr>
          <w:b/>
          <w:sz w:val="28"/>
          <w:szCs w:val="28"/>
        </w:rPr>
        <w:t>RECTF</w:t>
      </w:r>
    </w:p>
    <w:p w:rsidR="00C754FC" w:rsidRPr="00C754FC" w:rsidRDefault="00771266">
      <w:pPr>
        <w:rPr>
          <w:b/>
          <w:sz w:val="28"/>
          <w:szCs w:val="28"/>
        </w:rPr>
      </w:pPr>
      <w:r>
        <w:rPr>
          <w:b/>
          <w:sz w:val="28"/>
          <w:szCs w:val="28"/>
        </w:rPr>
        <w:t>June 29th</w:t>
      </w:r>
      <w:r w:rsidR="00C754FC" w:rsidRPr="00C754FC">
        <w:rPr>
          <w:b/>
          <w:sz w:val="28"/>
          <w:szCs w:val="28"/>
        </w:rPr>
        <w:t>, 2021</w:t>
      </w:r>
    </w:p>
    <w:p w:rsidR="00C754FC" w:rsidRDefault="00C754FC">
      <w:pPr>
        <w:rPr>
          <w:b/>
          <w:sz w:val="28"/>
          <w:szCs w:val="28"/>
        </w:rPr>
      </w:pPr>
      <w:r w:rsidRPr="00C754FC">
        <w:rPr>
          <w:b/>
          <w:sz w:val="28"/>
          <w:szCs w:val="28"/>
        </w:rPr>
        <w:t>WebEx only</w:t>
      </w:r>
    </w:p>
    <w:tbl>
      <w:tblPr>
        <w:tblStyle w:val="GridTable4-Accent5"/>
        <w:tblW w:w="10710" w:type="dxa"/>
        <w:tblInd w:w="-522" w:type="dxa"/>
        <w:tblLook w:val="04A0" w:firstRow="1" w:lastRow="0" w:firstColumn="1" w:lastColumn="0" w:noHBand="0" w:noVBand="1"/>
      </w:tblPr>
      <w:tblGrid>
        <w:gridCol w:w="2093"/>
        <w:gridCol w:w="1302"/>
        <w:gridCol w:w="2046"/>
        <w:gridCol w:w="87"/>
        <w:gridCol w:w="1292"/>
        <w:gridCol w:w="2105"/>
        <w:gridCol w:w="1785"/>
      </w:tblGrid>
      <w:tr w:rsidR="00C754FC" w:rsidTr="006B5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754FC" w:rsidRDefault="00C754FC">
            <w:pPr>
              <w:rPr>
                <w:b w:val="0"/>
                <w:sz w:val="28"/>
                <w:szCs w:val="28"/>
              </w:rPr>
            </w:pPr>
            <w:r>
              <w:rPr>
                <w:b w:val="0"/>
                <w:sz w:val="28"/>
                <w:szCs w:val="28"/>
              </w:rPr>
              <w:t>Attendee</w:t>
            </w:r>
          </w:p>
        </w:tc>
        <w:tc>
          <w:tcPr>
            <w:tcW w:w="130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133" w:type="dxa"/>
            <w:gridSpan w:val="2"/>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29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105"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785"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sidRPr="00C754FC">
              <w:rPr>
                <w:b w:val="0"/>
              </w:rPr>
              <w:t>Jim Lee</w:t>
            </w:r>
          </w:p>
        </w:tc>
        <w:tc>
          <w:tcPr>
            <w:tcW w:w="1302"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rsidRPr="00C754FC">
              <w:t>AEP</w:t>
            </w:r>
          </w:p>
        </w:tc>
        <w:tc>
          <w:tcPr>
            <w:tcW w:w="20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 xml:space="preserve">Lee </w:t>
            </w:r>
            <w:proofErr w:type="spellStart"/>
            <w:r>
              <w:t>Doehring</w:t>
            </w:r>
            <w:proofErr w:type="spellEnd"/>
          </w:p>
        </w:tc>
        <w:tc>
          <w:tcPr>
            <w:tcW w:w="1379" w:type="dxa"/>
            <w:gridSpan w:val="2"/>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Mariah Benson</w:t>
            </w:r>
          </w:p>
        </w:tc>
        <w:tc>
          <w:tcPr>
            <w:tcW w:w="178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PUCT</w:t>
            </w:r>
          </w:p>
        </w:tc>
      </w:tr>
      <w:tr w:rsidR="00BF6A9F" w:rsidTr="006B528F">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sidRPr="00C754FC">
              <w:rPr>
                <w:b w:val="0"/>
              </w:rPr>
              <w:t>Jordan Troublefield</w:t>
            </w:r>
          </w:p>
        </w:tc>
        <w:tc>
          <w:tcPr>
            <w:tcW w:w="1302"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rsidRPr="00C754FC">
              <w:t>ERCOT</w:t>
            </w:r>
          </w:p>
        </w:tc>
        <w:tc>
          <w:tcPr>
            <w:tcW w:w="2046"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 xml:space="preserve">Stacey </w:t>
            </w:r>
            <w:proofErr w:type="spellStart"/>
            <w:r>
              <w:t>Murphee</w:t>
            </w:r>
            <w:proofErr w:type="spellEnd"/>
          </w:p>
        </w:tc>
        <w:tc>
          <w:tcPr>
            <w:tcW w:w="1379" w:type="dxa"/>
            <w:gridSpan w:val="2"/>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Shawnee Claiborne</w:t>
            </w:r>
          </w:p>
        </w:tc>
        <w:tc>
          <w:tcPr>
            <w:tcW w:w="178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OPUC</w:t>
            </w:r>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Pr>
                <w:b w:val="0"/>
              </w:rPr>
              <w:t>Mark Ruane</w:t>
            </w:r>
          </w:p>
        </w:tc>
        <w:tc>
          <w:tcPr>
            <w:tcW w:w="1302"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ERCOT</w:t>
            </w:r>
          </w:p>
        </w:tc>
        <w:tc>
          <w:tcPr>
            <w:tcW w:w="20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Marilyn Hudson</w:t>
            </w:r>
          </w:p>
        </w:tc>
        <w:tc>
          <w:tcPr>
            <w:tcW w:w="1379" w:type="dxa"/>
            <w:gridSpan w:val="2"/>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Emily Black Huynh</w:t>
            </w:r>
          </w:p>
        </w:tc>
        <w:tc>
          <w:tcPr>
            <w:tcW w:w="178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EDF</w:t>
            </w:r>
          </w:p>
        </w:tc>
      </w:tr>
      <w:tr w:rsidR="00BF6A9F" w:rsidTr="006B528F">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Pr>
                <w:b w:val="0"/>
              </w:rPr>
              <w:t>Randy Roberts</w:t>
            </w:r>
          </w:p>
        </w:tc>
        <w:tc>
          <w:tcPr>
            <w:tcW w:w="1302"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ERCOT</w:t>
            </w:r>
          </w:p>
        </w:tc>
        <w:tc>
          <w:tcPr>
            <w:tcW w:w="2046"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Martin Ramirez</w:t>
            </w:r>
          </w:p>
        </w:tc>
        <w:tc>
          <w:tcPr>
            <w:tcW w:w="1379" w:type="dxa"/>
            <w:gridSpan w:val="2"/>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Kevin Bunch</w:t>
            </w:r>
          </w:p>
        </w:tc>
        <w:tc>
          <w:tcPr>
            <w:tcW w:w="178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EDF</w:t>
            </w:r>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Pr>
                <w:b w:val="0"/>
              </w:rPr>
              <w:t>Mary Do</w:t>
            </w:r>
          </w:p>
        </w:tc>
        <w:tc>
          <w:tcPr>
            <w:tcW w:w="1302"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Agility CIS</w:t>
            </w:r>
          </w:p>
        </w:tc>
        <w:tc>
          <w:tcPr>
            <w:tcW w:w="20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Anthony Johnson</w:t>
            </w:r>
          </w:p>
        </w:tc>
        <w:tc>
          <w:tcPr>
            <w:tcW w:w="1379" w:type="dxa"/>
            <w:gridSpan w:val="2"/>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Chris Hendrix</w:t>
            </w:r>
          </w:p>
        </w:tc>
        <w:tc>
          <w:tcPr>
            <w:tcW w:w="178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Demand Control</w:t>
            </w:r>
          </w:p>
        </w:tc>
      </w:tr>
      <w:tr w:rsidR="00BF6A9F" w:rsidTr="006B528F">
        <w:tc>
          <w:tcPr>
            <w:cnfStyle w:val="001000000000" w:firstRow="0" w:lastRow="0" w:firstColumn="1" w:lastColumn="0" w:oddVBand="0" w:evenVBand="0" w:oddHBand="0" w:evenHBand="0" w:firstRowFirstColumn="0" w:firstRowLastColumn="0" w:lastRowFirstColumn="0" w:lastRowLastColumn="0"/>
            <w:tcW w:w="2093" w:type="dxa"/>
          </w:tcPr>
          <w:p w:rsidR="00BF6A9F" w:rsidRDefault="00BF6A9F" w:rsidP="00BF6A9F">
            <w:pPr>
              <w:rPr>
                <w:b w:val="0"/>
              </w:rPr>
            </w:pPr>
            <w:r>
              <w:rPr>
                <w:b w:val="0"/>
              </w:rPr>
              <w:t>Amber Hernandez</w:t>
            </w:r>
          </w:p>
        </w:tc>
        <w:tc>
          <w:tcPr>
            <w:tcW w:w="1302" w:type="dxa"/>
          </w:tcPr>
          <w:p w:rsidR="00BF6A9F" w:rsidRDefault="00BF6A9F" w:rsidP="00BF6A9F">
            <w:pPr>
              <w:cnfStyle w:val="000000000000" w:firstRow="0" w:lastRow="0" w:firstColumn="0" w:lastColumn="0" w:oddVBand="0" w:evenVBand="0" w:oddHBand="0" w:evenHBand="0" w:firstRowFirstColumn="0" w:firstRowLastColumn="0" w:lastRowFirstColumn="0" w:lastRowLastColumn="0"/>
            </w:pPr>
            <w:r>
              <w:t>Oncor</w:t>
            </w:r>
          </w:p>
        </w:tc>
        <w:tc>
          <w:tcPr>
            <w:tcW w:w="2046"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Alberto Lopez</w:t>
            </w:r>
          </w:p>
        </w:tc>
        <w:tc>
          <w:tcPr>
            <w:tcW w:w="1379" w:type="dxa"/>
            <w:gridSpan w:val="2"/>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Eric Goff</w:t>
            </w:r>
          </w:p>
        </w:tc>
        <w:tc>
          <w:tcPr>
            <w:tcW w:w="178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Default="00BF6A9F" w:rsidP="00BF6A9F">
            <w:pPr>
              <w:rPr>
                <w:b w:val="0"/>
              </w:rPr>
            </w:pPr>
            <w:r>
              <w:rPr>
                <w:b w:val="0"/>
              </w:rPr>
              <w:t>Debbie McKeever</w:t>
            </w:r>
          </w:p>
        </w:tc>
        <w:tc>
          <w:tcPr>
            <w:tcW w:w="1302" w:type="dxa"/>
          </w:tcPr>
          <w:p w:rsidR="00BF6A9F" w:rsidRDefault="00BF6A9F" w:rsidP="00BF6A9F">
            <w:pPr>
              <w:cnfStyle w:val="000000100000" w:firstRow="0" w:lastRow="0" w:firstColumn="0" w:lastColumn="0" w:oddVBand="0" w:evenVBand="0" w:oddHBand="1" w:evenHBand="0" w:firstRowFirstColumn="0" w:firstRowLastColumn="0" w:lastRowFirstColumn="0" w:lastRowLastColumn="0"/>
            </w:pPr>
            <w:r>
              <w:t>Oncor</w:t>
            </w:r>
          </w:p>
        </w:tc>
        <w:tc>
          <w:tcPr>
            <w:tcW w:w="20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Chris Dominguez</w:t>
            </w:r>
          </w:p>
        </w:tc>
        <w:tc>
          <w:tcPr>
            <w:tcW w:w="1379" w:type="dxa"/>
            <w:gridSpan w:val="2"/>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Rama Singh Rastogi</w:t>
            </w:r>
          </w:p>
        </w:tc>
        <w:tc>
          <w:tcPr>
            <w:tcW w:w="178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w:t>
            </w:r>
          </w:p>
        </w:tc>
      </w:tr>
      <w:tr w:rsidR="00BF6A9F" w:rsidTr="006B528F">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Pr>
                <w:b w:val="0"/>
              </w:rPr>
              <w:t>Chris Rowley</w:t>
            </w:r>
          </w:p>
        </w:tc>
        <w:tc>
          <w:tcPr>
            <w:tcW w:w="1302"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Oncor</w:t>
            </w:r>
          </w:p>
        </w:tc>
        <w:tc>
          <w:tcPr>
            <w:tcW w:w="2046"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Kathy Scott</w:t>
            </w:r>
          </w:p>
        </w:tc>
        <w:tc>
          <w:tcPr>
            <w:tcW w:w="1379" w:type="dxa"/>
            <w:gridSpan w:val="2"/>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 xml:space="preserve">Malcolm </w:t>
            </w:r>
            <w:proofErr w:type="spellStart"/>
            <w:r>
              <w:t>Ainspan</w:t>
            </w:r>
            <w:proofErr w:type="spellEnd"/>
          </w:p>
        </w:tc>
        <w:tc>
          <w:tcPr>
            <w:tcW w:w="1785"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w:t>
            </w:r>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Default="00BF6A9F" w:rsidP="00BF6A9F">
            <w:pPr>
              <w:rPr>
                <w:b w:val="0"/>
              </w:rPr>
            </w:pPr>
            <w:r>
              <w:rPr>
                <w:b w:val="0"/>
              </w:rPr>
              <w:t>Sam Pak</w:t>
            </w:r>
          </w:p>
        </w:tc>
        <w:tc>
          <w:tcPr>
            <w:tcW w:w="1302" w:type="dxa"/>
          </w:tcPr>
          <w:p w:rsidR="00BF6A9F" w:rsidRDefault="00BF6A9F" w:rsidP="00BF6A9F">
            <w:pPr>
              <w:cnfStyle w:val="000000100000" w:firstRow="0" w:lastRow="0" w:firstColumn="0" w:lastColumn="0" w:oddVBand="0" w:evenVBand="0" w:oddHBand="1" w:evenHBand="0" w:firstRowFirstColumn="0" w:firstRowLastColumn="0" w:lastRowFirstColumn="0" w:lastRowLastColumn="0"/>
            </w:pPr>
            <w:r>
              <w:t>Oncor</w:t>
            </w:r>
          </w:p>
        </w:tc>
        <w:tc>
          <w:tcPr>
            <w:tcW w:w="20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Perrin Wall</w:t>
            </w:r>
          </w:p>
        </w:tc>
        <w:tc>
          <w:tcPr>
            <w:tcW w:w="1379" w:type="dxa"/>
            <w:gridSpan w:val="2"/>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BF6A9F" w:rsidRDefault="00BF6A9F" w:rsidP="00BF6A9F">
            <w:pPr>
              <w:cnfStyle w:val="000000100000" w:firstRow="0" w:lastRow="0" w:firstColumn="0" w:lastColumn="0" w:oddVBand="0" w:evenVBand="0" w:oddHBand="1" w:evenHBand="0" w:firstRowFirstColumn="0" w:firstRowLastColumn="0" w:lastRowFirstColumn="0" w:lastRowLastColumn="0"/>
              <w:rPr>
                <w:b/>
              </w:rPr>
            </w:pPr>
            <w:r>
              <w:t>Sheri Wiegand</w:t>
            </w:r>
          </w:p>
        </w:tc>
        <w:tc>
          <w:tcPr>
            <w:tcW w:w="1785" w:type="dxa"/>
          </w:tcPr>
          <w:p w:rsidR="00BF6A9F" w:rsidRDefault="00BF6A9F" w:rsidP="00BF6A9F">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BF6A9F" w:rsidTr="006B528F">
        <w:tc>
          <w:tcPr>
            <w:cnfStyle w:val="001000000000" w:firstRow="0" w:lastRow="0" w:firstColumn="1" w:lastColumn="0" w:oddVBand="0" w:evenVBand="0" w:oddHBand="0" w:evenHBand="0" w:firstRowFirstColumn="0" w:firstRowLastColumn="0" w:lastRowFirstColumn="0" w:lastRowLastColumn="0"/>
            <w:tcW w:w="2093" w:type="dxa"/>
          </w:tcPr>
          <w:p w:rsidR="00BF6A9F" w:rsidRDefault="00BF6A9F" w:rsidP="00BF6A9F">
            <w:pPr>
              <w:rPr>
                <w:b w:val="0"/>
              </w:rPr>
            </w:pPr>
            <w:r>
              <w:rPr>
                <w:b w:val="0"/>
              </w:rPr>
              <w:t>Liz Jones</w:t>
            </w:r>
          </w:p>
        </w:tc>
        <w:tc>
          <w:tcPr>
            <w:tcW w:w="1302" w:type="dxa"/>
          </w:tcPr>
          <w:p w:rsidR="00BF6A9F" w:rsidRDefault="00BF6A9F" w:rsidP="00BF6A9F">
            <w:pPr>
              <w:cnfStyle w:val="000000000000" w:firstRow="0" w:lastRow="0" w:firstColumn="0" w:lastColumn="0" w:oddVBand="0" w:evenVBand="0" w:oddHBand="0" w:evenHBand="0" w:firstRowFirstColumn="0" w:firstRowLastColumn="0" w:lastRowFirstColumn="0" w:lastRowLastColumn="0"/>
            </w:pPr>
            <w:r>
              <w:t>Oncor</w:t>
            </w:r>
          </w:p>
        </w:tc>
        <w:tc>
          <w:tcPr>
            <w:tcW w:w="2046"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Carolyn Reed</w:t>
            </w:r>
          </w:p>
        </w:tc>
        <w:tc>
          <w:tcPr>
            <w:tcW w:w="1379" w:type="dxa"/>
            <w:gridSpan w:val="2"/>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BF6A9F" w:rsidRDefault="00BF6A9F" w:rsidP="00BF6A9F">
            <w:pPr>
              <w:cnfStyle w:val="000000000000" w:firstRow="0" w:lastRow="0" w:firstColumn="0" w:lastColumn="0" w:oddVBand="0" w:evenVBand="0" w:oddHBand="0" w:evenHBand="0" w:firstRowFirstColumn="0" w:firstRowLastColumn="0" w:lastRowFirstColumn="0" w:lastRowLastColumn="0"/>
              <w:rPr>
                <w:b/>
              </w:rPr>
            </w:pPr>
            <w:r>
              <w:t>John Schatz</w:t>
            </w:r>
          </w:p>
        </w:tc>
        <w:tc>
          <w:tcPr>
            <w:tcW w:w="1785" w:type="dxa"/>
          </w:tcPr>
          <w:p w:rsidR="00BF6A9F" w:rsidRDefault="00BF6A9F" w:rsidP="00BF6A9F">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Pr="00BF6A9F" w:rsidRDefault="00BF6A9F" w:rsidP="00BF6A9F">
            <w:pPr>
              <w:rPr>
                <w:b w:val="0"/>
              </w:rPr>
            </w:pPr>
            <w:r w:rsidRPr="00BF6A9F">
              <w:rPr>
                <w:b w:val="0"/>
              </w:rPr>
              <w:t>Norm Levine</w:t>
            </w:r>
          </w:p>
        </w:tc>
        <w:tc>
          <w:tcPr>
            <w:tcW w:w="1302"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Direct</w:t>
            </w:r>
          </w:p>
        </w:tc>
        <w:tc>
          <w:tcPr>
            <w:tcW w:w="20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Jill Bell</w:t>
            </w:r>
          </w:p>
        </w:tc>
        <w:tc>
          <w:tcPr>
            <w:tcW w:w="1379" w:type="dxa"/>
            <w:gridSpan w:val="2"/>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BF6A9F" w:rsidRPr="00BF6A9F" w:rsidRDefault="00BF6A9F" w:rsidP="00BF6A9F">
            <w:pPr>
              <w:cnfStyle w:val="000000100000" w:firstRow="0" w:lastRow="0" w:firstColumn="0" w:lastColumn="0" w:oddVBand="0" w:evenVBand="0" w:oddHBand="1" w:evenHBand="0" w:firstRowFirstColumn="0" w:firstRowLastColumn="0" w:lastRowFirstColumn="0" w:lastRowLastColumn="0"/>
            </w:pPr>
            <w:r w:rsidRPr="00BF6A9F">
              <w:t>Stephen Wilson</w:t>
            </w:r>
          </w:p>
        </w:tc>
        <w:tc>
          <w:tcPr>
            <w:tcW w:w="1785" w:type="dxa"/>
          </w:tcPr>
          <w:p w:rsidR="00BF6A9F" w:rsidRDefault="00BF6A9F" w:rsidP="00BF6A9F">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BF6A9F" w:rsidTr="006B528F">
        <w:tc>
          <w:tcPr>
            <w:cnfStyle w:val="001000000000" w:firstRow="0" w:lastRow="0" w:firstColumn="1" w:lastColumn="0" w:oddVBand="0" w:evenVBand="0" w:oddHBand="0" w:evenHBand="0" w:firstRowFirstColumn="0" w:firstRowLastColumn="0" w:lastRowFirstColumn="0" w:lastRowLastColumn="0"/>
            <w:tcW w:w="2093" w:type="dxa"/>
          </w:tcPr>
          <w:p w:rsidR="00BF6A9F" w:rsidRPr="00BF6A9F" w:rsidRDefault="00BF6A9F" w:rsidP="00BF6A9F">
            <w:pPr>
              <w:rPr>
                <w:b w:val="0"/>
              </w:rPr>
            </w:pPr>
            <w:r w:rsidRPr="00BF6A9F">
              <w:rPr>
                <w:b w:val="0"/>
              </w:rPr>
              <w:t>Angela Ghormley</w:t>
            </w:r>
          </w:p>
        </w:tc>
        <w:tc>
          <w:tcPr>
            <w:tcW w:w="1302" w:type="dxa"/>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Calpine</w:t>
            </w:r>
          </w:p>
        </w:tc>
        <w:tc>
          <w:tcPr>
            <w:tcW w:w="2046" w:type="dxa"/>
          </w:tcPr>
          <w:p w:rsidR="00BF6A9F" w:rsidRPr="00BF6A9F" w:rsidRDefault="00BF6A9F" w:rsidP="00BF6A9F">
            <w:pPr>
              <w:cnfStyle w:val="000000000000" w:firstRow="0" w:lastRow="0" w:firstColumn="0" w:lastColumn="0" w:oddVBand="0" w:evenVBand="0" w:oddHBand="0" w:evenHBand="0" w:firstRowFirstColumn="0" w:firstRowLastColumn="0" w:lastRowFirstColumn="0" w:lastRowLastColumn="0"/>
            </w:pPr>
            <w:r w:rsidRPr="00BF6A9F">
              <w:t>Deb Belin</w:t>
            </w:r>
          </w:p>
        </w:tc>
        <w:tc>
          <w:tcPr>
            <w:tcW w:w="1379" w:type="dxa"/>
            <w:gridSpan w:val="2"/>
          </w:tcPr>
          <w:p w:rsidR="00BF6A9F" w:rsidRPr="00C754FC" w:rsidRDefault="00BF6A9F" w:rsidP="00BF6A9F">
            <w:pPr>
              <w:cnfStyle w:val="000000000000" w:firstRow="0" w:lastRow="0" w:firstColumn="0" w:lastColumn="0" w:oddVBand="0" w:evenVBand="0" w:oddHBand="0" w:evenHBand="0" w:firstRowFirstColumn="0" w:firstRowLastColumn="0" w:lastRowFirstColumn="0" w:lastRowLastColumn="0"/>
            </w:pPr>
            <w:r>
              <w:t>Marketwise</w:t>
            </w:r>
          </w:p>
        </w:tc>
        <w:tc>
          <w:tcPr>
            <w:tcW w:w="2105" w:type="dxa"/>
          </w:tcPr>
          <w:p w:rsidR="00BF6A9F" w:rsidRDefault="00BF6A9F" w:rsidP="00BF6A9F">
            <w:pPr>
              <w:cnfStyle w:val="000000000000" w:firstRow="0" w:lastRow="0" w:firstColumn="0" w:lastColumn="0" w:oddVBand="0" w:evenVBand="0" w:oddHBand="0" w:evenHBand="0" w:firstRowFirstColumn="0" w:firstRowLastColumn="0" w:lastRowFirstColumn="0" w:lastRowLastColumn="0"/>
              <w:rPr>
                <w:b/>
              </w:rPr>
            </w:pPr>
            <w:r>
              <w:t>Diana Rehfeldt</w:t>
            </w:r>
          </w:p>
        </w:tc>
        <w:tc>
          <w:tcPr>
            <w:tcW w:w="1785" w:type="dxa"/>
          </w:tcPr>
          <w:p w:rsidR="00BF6A9F" w:rsidRDefault="00BF6A9F" w:rsidP="00BF6A9F">
            <w:pPr>
              <w:cnfStyle w:val="000000000000" w:firstRow="0" w:lastRow="0" w:firstColumn="0" w:lastColumn="0" w:oddVBand="0" w:evenVBand="0" w:oddHBand="0" w:evenHBand="0" w:firstRowFirstColumn="0" w:firstRowLastColumn="0" w:lastRowFirstColumn="0" w:lastRowLastColumn="0"/>
            </w:pPr>
            <w:r>
              <w:t>TNMP</w:t>
            </w:r>
          </w:p>
        </w:tc>
      </w:tr>
    </w:tbl>
    <w:p w:rsidR="00C754FC" w:rsidRDefault="00C754FC">
      <w:pPr>
        <w:rPr>
          <w:b/>
          <w:sz w:val="28"/>
          <w:szCs w:val="28"/>
        </w:rPr>
      </w:pPr>
    </w:p>
    <w:p w:rsidR="00A74D4D" w:rsidRDefault="001C3C84">
      <w:r>
        <w:t>Jim Lee opened the meeting reading the Antitrust Admonition.</w:t>
      </w:r>
    </w:p>
    <w:p w:rsidR="001C3C84" w:rsidRDefault="001C3C84">
      <w:r>
        <w:t>Introduction of participants were made.</w:t>
      </w:r>
    </w:p>
    <w:p w:rsidR="002C43FA" w:rsidRDefault="002C43FA">
      <w:r>
        <w:t xml:space="preserve">Meeting minutes from </w:t>
      </w:r>
      <w:r w:rsidR="001B579C">
        <w:t>May 18</w:t>
      </w:r>
      <w:r w:rsidR="001B579C" w:rsidRPr="001B579C">
        <w:rPr>
          <w:vertAlign w:val="superscript"/>
        </w:rPr>
        <w:t>th</w:t>
      </w:r>
      <w:r w:rsidR="001B579C">
        <w:t xml:space="preserve"> were approved noting Lori Lee Barfield was representing Just Energy.</w:t>
      </w:r>
    </w:p>
    <w:p w:rsidR="001C3C84" w:rsidRDefault="001C3C84"/>
    <w:p w:rsidR="001C3C84" w:rsidRPr="009133A5" w:rsidRDefault="009133A5" w:rsidP="009133A5">
      <w:pPr>
        <w:rPr>
          <w:b/>
          <w:u w:val="single"/>
        </w:rPr>
      </w:pPr>
      <w:r w:rsidRPr="009133A5">
        <w:rPr>
          <w:b/>
          <w:u w:val="single"/>
        </w:rPr>
        <w:t xml:space="preserve">Emergency Conditions List </w:t>
      </w:r>
      <w:r w:rsidR="00C95221">
        <w:rPr>
          <w:b/>
          <w:u w:val="single"/>
        </w:rPr>
        <w:t>(ECL)</w:t>
      </w:r>
    </w:p>
    <w:p w:rsidR="00C95221" w:rsidRDefault="001C3C84" w:rsidP="001C3C84">
      <w:r>
        <w:t xml:space="preserve">The task force reviewed the attached </w:t>
      </w:r>
      <w:r w:rsidR="00C95221">
        <w:t>ECL noting status of each item.  A few notables:</w:t>
      </w:r>
    </w:p>
    <w:p w:rsidR="00C95221" w:rsidRDefault="00C95221" w:rsidP="00C95221">
      <w:pPr>
        <w:pStyle w:val="ListParagraph"/>
        <w:numPr>
          <w:ilvl w:val="0"/>
          <w:numId w:val="4"/>
        </w:numPr>
      </w:pPr>
      <w:r>
        <w:t>#8 – RMS discussions 2x per year to cover summer and winter – already listed in the 2021 goals, will weave into permanent protocol/guide language</w:t>
      </w:r>
    </w:p>
    <w:p w:rsidR="00A45165" w:rsidRDefault="00C95221" w:rsidP="001C3C84">
      <w:pPr>
        <w:pStyle w:val="ListParagraph"/>
        <w:numPr>
          <w:ilvl w:val="0"/>
          <w:numId w:val="4"/>
        </w:numPr>
      </w:pPr>
      <w:r>
        <w:t xml:space="preserve">#12 – Concerns regarding uplift – TAC approved this issue </w:t>
      </w:r>
      <w:r w:rsidR="007F5DCE">
        <w:t>being re</w:t>
      </w:r>
      <w:r w:rsidR="00093FCD">
        <w:t>assigned to WMS</w:t>
      </w:r>
      <w:r w:rsidR="005D077A">
        <w:t>; also noted this is being addressed with securitization in HB4492</w:t>
      </w:r>
    </w:p>
    <w:p w:rsidR="00093FCD" w:rsidRDefault="00093FCD" w:rsidP="001C3C84">
      <w:pPr>
        <w:pStyle w:val="ListParagraph"/>
        <w:numPr>
          <w:ilvl w:val="0"/>
          <w:numId w:val="4"/>
        </w:numPr>
      </w:pPr>
      <w:r>
        <w:t>#14 – ERCOT Listservs – testing should be complete by EOM for new platform (Listserv functionality monitored ‘on premises’ by ERCOT</w:t>
      </w:r>
    </w:p>
    <w:p w:rsidR="00093FCD" w:rsidRDefault="00093FCD" w:rsidP="00A50CFC">
      <w:pPr>
        <w:pStyle w:val="ListParagraph"/>
        <w:numPr>
          <w:ilvl w:val="0"/>
          <w:numId w:val="4"/>
        </w:numPr>
      </w:pPr>
      <w:r>
        <w:t xml:space="preserve">#18 – Meter Data and Estimations – TAC approved to modify description per RECTF; see later notes regarding review of TDSP AMS Data Practices matrix and proposed addendum questions </w:t>
      </w:r>
    </w:p>
    <w:p w:rsidR="00093FCD" w:rsidRDefault="00A50CFC" w:rsidP="001C3C84">
      <w:pPr>
        <w:pStyle w:val="ListParagraph"/>
        <w:numPr>
          <w:ilvl w:val="0"/>
          <w:numId w:val="4"/>
        </w:numPr>
      </w:pPr>
      <w:r>
        <w:t xml:space="preserve">#19 – </w:t>
      </w:r>
      <w:r w:rsidR="006A59C8">
        <w:t>modification of proxy data for s</w:t>
      </w:r>
      <w:r>
        <w:t xml:space="preserve">ubset of C&amp;I customers </w:t>
      </w:r>
      <w:r w:rsidR="006A59C8">
        <w:t xml:space="preserve">for initial settlement – discussions regarding ERCOT estimation routines continue at PWG </w:t>
      </w:r>
    </w:p>
    <w:p w:rsidR="006A59C8" w:rsidRDefault="006A59C8" w:rsidP="001C3C84">
      <w:pPr>
        <w:pStyle w:val="ListParagraph"/>
        <w:numPr>
          <w:ilvl w:val="0"/>
          <w:numId w:val="4"/>
        </w:numPr>
      </w:pPr>
      <w:r>
        <w:t>#20 – proposed modification to language “</w:t>
      </w:r>
      <w:r>
        <w:rPr>
          <w:i/>
        </w:rPr>
        <w:t xml:space="preserve">Should there be modifications for Validation, Editing and Estimation of meter data?  What is the extent of billing errors caused by this?” </w:t>
      </w:r>
      <w:r>
        <w:t>– TAC preferred original language be retained and proposed revision to become issue #26</w:t>
      </w:r>
    </w:p>
    <w:p w:rsidR="006A59C8" w:rsidRDefault="006A59C8" w:rsidP="006A59C8">
      <w:pPr>
        <w:pStyle w:val="ListParagraph"/>
        <w:numPr>
          <w:ilvl w:val="1"/>
          <w:numId w:val="4"/>
        </w:numPr>
      </w:pPr>
      <w:r>
        <w:t>Eric Goff proposed to utilize pre-VEE data for initial settlement and final-VEE data by final settlement</w:t>
      </w:r>
    </w:p>
    <w:p w:rsidR="007534B4" w:rsidRDefault="007534B4" w:rsidP="006A59C8">
      <w:pPr>
        <w:pStyle w:val="ListParagraph"/>
        <w:numPr>
          <w:ilvl w:val="1"/>
          <w:numId w:val="4"/>
        </w:numPr>
      </w:pPr>
      <w:r>
        <w:t>Kathy Scott referenced 10.11.3 of the protocols and noted Uniform Business Practices (UBP) also impacted meter data standards</w:t>
      </w:r>
    </w:p>
    <w:p w:rsidR="006A59C8" w:rsidRDefault="006A59C8" w:rsidP="006A59C8">
      <w:pPr>
        <w:pStyle w:val="ListParagraph"/>
        <w:numPr>
          <w:ilvl w:val="1"/>
          <w:numId w:val="4"/>
        </w:numPr>
      </w:pPr>
      <w:r>
        <w:t xml:space="preserve">Randy Roberts noted if the above suggestion is implemented, this would lead to faster settlement </w:t>
      </w:r>
      <w:proofErr w:type="gramStart"/>
      <w:r>
        <w:t>timelines;  currently</w:t>
      </w:r>
      <w:proofErr w:type="gramEnd"/>
      <w:r>
        <w:t>, data aggregations are performed at OD+4 and ERCOT receives 99.8% of meter data</w:t>
      </w:r>
    </w:p>
    <w:p w:rsidR="007534B4" w:rsidRDefault="006A59C8" w:rsidP="007534B4">
      <w:pPr>
        <w:pStyle w:val="ListParagraph"/>
        <w:numPr>
          <w:ilvl w:val="1"/>
          <w:numId w:val="4"/>
        </w:numPr>
      </w:pPr>
      <w:r>
        <w:t xml:space="preserve">Mark Ruane commented ERCOT hosted a workshop in 2020 regarding reducing the settlement timeline and </w:t>
      </w:r>
      <w:r w:rsidR="007534B4">
        <w:t xml:space="preserve">the conclusion was that shortening the timeline did not provide any significant benefits, particularly no material reduction in credit impacts.  </w:t>
      </w:r>
    </w:p>
    <w:p w:rsidR="007534B4" w:rsidRDefault="007534B4" w:rsidP="0039570C">
      <w:pPr>
        <w:pStyle w:val="ListParagraph"/>
        <w:numPr>
          <w:ilvl w:val="1"/>
          <w:numId w:val="4"/>
        </w:numPr>
      </w:pPr>
      <w:r>
        <w:lastRenderedPageBreak/>
        <w:t xml:space="preserve">RECTF </w:t>
      </w:r>
      <w:r>
        <w:t xml:space="preserve">would take up this topic </w:t>
      </w:r>
      <w:r>
        <w:t xml:space="preserve">of pre-VEE data </w:t>
      </w:r>
      <w:r>
        <w:t xml:space="preserve">at a future meeting </w:t>
      </w:r>
    </w:p>
    <w:p w:rsidR="007534B4" w:rsidRDefault="007534B4" w:rsidP="007534B4">
      <w:pPr>
        <w:pStyle w:val="ListParagraph"/>
        <w:numPr>
          <w:ilvl w:val="0"/>
          <w:numId w:val="4"/>
        </w:numPr>
      </w:pPr>
      <w:r>
        <w:t xml:space="preserve">#22 – Mass Transition </w:t>
      </w:r>
      <w:r w:rsidR="00414718">
        <w:t xml:space="preserve">(MT) </w:t>
      </w:r>
      <w:r>
        <w:t xml:space="preserve">expectations (stacking logic) of transactions – TXSET is proposing an RMGRR </w:t>
      </w:r>
      <w:r w:rsidR="00414718">
        <w:t>to revise ERCOT’s responsibility in modifying post MT switches to reflect FASD and instead allow CR requested dates to prevail</w:t>
      </w:r>
    </w:p>
    <w:p w:rsidR="00414718" w:rsidRDefault="00414718" w:rsidP="007534B4">
      <w:pPr>
        <w:pStyle w:val="ListParagraph"/>
        <w:numPr>
          <w:ilvl w:val="0"/>
          <w:numId w:val="4"/>
        </w:numPr>
      </w:pPr>
      <w:r>
        <w:t xml:space="preserve">#23 – SLA language for Listserv performance – TDTMS will monitor via Market Data Transparency SLAs </w:t>
      </w:r>
    </w:p>
    <w:p w:rsidR="00414718" w:rsidRDefault="00414718" w:rsidP="007534B4">
      <w:pPr>
        <w:pStyle w:val="ListParagraph"/>
        <w:numPr>
          <w:ilvl w:val="0"/>
          <w:numId w:val="4"/>
        </w:numPr>
      </w:pPr>
      <w:r>
        <w:t>#118 – REP certification requirements “</w:t>
      </w:r>
      <w:r>
        <w:rPr>
          <w:i/>
        </w:rPr>
        <w:t xml:space="preserve">Can a new REP be formed by individuals associated with a defaulted REP?” – </w:t>
      </w:r>
      <w:r>
        <w:t xml:space="preserve">RECTF discussed this issue is covered in REP certification rule 25.107; however, if a REP undergoes a Mass Transition event and does not default, the rule does not </w:t>
      </w:r>
      <w:proofErr w:type="gramStart"/>
      <w:r>
        <w:t>apply;  this</w:t>
      </w:r>
      <w:proofErr w:type="gramEnd"/>
      <w:r>
        <w:t xml:space="preserve"> particular issue is being addressed in NPRR 1073 and NPRR 1067 at WMS;  revisions will also be considered in a rulemaking.  </w:t>
      </w:r>
      <w:r w:rsidR="005D077A">
        <w:t>RECTF will no longer take up this issue.</w:t>
      </w:r>
    </w:p>
    <w:p w:rsidR="005D077A" w:rsidRDefault="005D077A" w:rsidP="007534B4">
      <w:pPr>
        <w:pStyle w:val="ListParagraph"/>
        <w:numPr>
          <w:ilvl w:val="0"/>
          <w:numId w:val="4"/>
        </w:numPr>
      </w:pPr>
      <w:r>
        <w:t xml:space="preserve">NEW #125 – </w:t>
      </w:r>
      <w:r w:rsidRPr="005D077A">
        <w:rPr>
          <w:i/>
        </w:rPr>
        <w:t>Demand Billing Considerations for C&amp;I customers</w:t>
      </w:r>
      <w:r>
        <w:t xml:space="preserve"> – approved addition</w:t>
      </w:r>
    </w:p>
    <w:p w:rsidR="00A45165" w:rsidRDefault="005D077A" w:rsidP="00122A2A">
      <w:pPr>
        <w:pStyle w:val="ListParagraph"/>
        <w:numPr>
          <w:ilvl w:val="0"/>
          <w:numId w:val="4"/>
        </w:numPr>
      </w:pPr>
      <w:r>
        <w:t xml:space="preserve">NEW #126 – proposed revised language from #20 – </w:t>
      </w:r>
      <w:r w:rsidRPr="005D077A">
        <w:rPr>
          <w:i/>
        </w:rPr>
        <w:t xml:space="preserve"> Do the TDSPs utilize other data practices during prolonged widespread outages which may deviate from normal VEE processes?  (major outage events) </w:t>
      </w:r>
      <w:proofErr w:type="gramStart"/>
      <w:r w:rsidRPr="005D077A">
        <w:rPr>
          <w:i/>
        </w:rPr>
        <w:t>--</w:t>
      </w:r>
      <w:r>
        <w:t xml:space="preserve">  see</w:t>
      </w:r>
      <w:proofErr w:type="gramEnd"/>
      <w:r>
        <w:t xml:space="preserve"> comments regarding </w:t>
      </w:r>
      <w:r>
        <w:t>TDSP AMS Data Practices matrix and proposed addendum questions</w:t>
      </w:r>
    </w:p>
    <w:p w:rsidR="00A00209" w:rsidRDefault="00A00209" w:rsidP="00A00209"/>
    <w:p w:rsidR="00A00209" w:rsidRDefault="00A00209" w:rsidP="00A00209">
      <w:pPr>
        <w:rPr>
          <w:b/>
          <w:u w:val="single"/>
        </w:rPr>
      </w:pPr>
      <w:r w:rsidRPr="00A00209">
        <w:rPr>
          <w:b/>
          <w:u w:val="single"/>
        </w:rPr>
        <w:t>TDSP AMS Data Practices Matrix and Addendum Questions for Prolonged Widespread Outage</w:t>
      </w:r>
    </w:p>
    <w:p w:rsidR="00A00209" w:rsidRDefault="00CE3922" w:rsidP="00A00209">
      <w:r>
        <w:t>CNP had prepared revisions to the latest version of the TDSP AMS Data Practices matrix regarding CNP’s current practices.  R</w:t>
      </w:r>
      <w:r w:rsidR="00984D81">
        <w:t xml:space="preserve">ECTF reviewed each question as well as CNP’s response noting any updates. </w:t>
      </w:r>
      <w:r w:rsidR="00C3680C">
        <w:t>See attached matrix for revisions.</w:t>
      </w:r>
      <w:r w:rsidR="00984D81">
        <w:t xml:space="preserve"> </w:t>
      </w:r>
    </w:p>
    <w:p w:rsidR="00984D81" w:rsidRDefault="00984D81" w:rsidP="00A00209"/>
    <w:p w:rsidR="00984D81" w:rsidRDefault="00984D81" w:rsidP="00A00209">
      <w:r>
        <w:t xml:space="preserve">RECTF also reviewed the list of proposed questions </w:t>
      </w:r>
      <w:r w:rsidR="00C3680C">
        <w:t>for the addendum to the matrix regarding meter data practices during prolonged widespread outages.  Some questions were considered duplicates of those currently in the main matrix, while others will be added to the main matrix.</w:t>
      </w:r>
    </w:p>
    <w:p w:rsidR="00C3680C" w:rsidRDefault="00C3680C" w:rsidP="00A00209"/>
    <w:p w:rsidR="00C3680C" w:rsidRPr="00A00209" w:rsidRDefault="00C3680C" w:rsidP="00A00209">
      <w:r w:rsidRPr="00C3680C">
        <w:rPr>
          <w:highlight w:val="yellow"/>
          <w:u w:val="single"/>
        </w:rPr>
        <w:t>ACTION ITEM</w:t>
      </w:r>
      <w:r>
        <w:t>:  Jim will “clean up” the addendum questions and coordinate responses with the TDSPs for presentation at the next RECTF meeting.   TDSPs are also to review the main TDSP AMS Data Practices and provide any updates to reflect current practices.</w:t>
      </w:r>
    </w:p>
    <w:p w:rsidR="007B1E7F" w:rsidRDefault="007B1E7F" w:rsidP="007B1E7F">
      <w:pPr>
        <w:pStyle w:val="ListParagraph"/>
        <w:ind w:left="360"/>
      </w:pPr>
    </w:p>
    <w:p w:rsidR="00BE6978" w:rsidRPr="00C3680C" w:rsidRDefault="00BE6978" w:rsidP="00C3680C">
      <w:pPr>
        <w:pStyle w:val="ListParagraph"/>
        <w:ind w:left="0"/>
        <w:rPr>
          <w:b/>
          <w:u w:val="single"/>
        </w:rPr>
      </w:pPr>
      <w:r w:rsidRPr="00C3680C">
        <w:rPr>
          <w:b/>
          <w:u w:val="single"/>
        </w:rPr>
        <w:t>Next Steps/Next Meeting</w:t>
      </w:r>
      <w:bookmarkStart w:id="0" w:name="_GoBack"/>
      <w:bookmarkEnd w:id="0"/>
    </w:p>
    <w:p w:rsidR="00BE6978" w:rsidRDefault="00BE6978" w:rsidP="007B1E7F">
      <w:pPr>
        <w:pStyle w:val="ListParagraph"/>
        <w:ind w:left="360"/>
      </w:pPr>
      <w:r>
        <w:t xml:space="preserve">Next meeting is scheduled for </w:t>
      </w:r>
      <w:r w:rsidR="005D077A">
        <w:rPr>
          <w:b/>
        </w:rPr>
        <w:t>July 27th</w:t>
      </w:r>
      <w:r>
        <w:t xml:space="preserve"> </w:t>
      </w:r>
    </w:p>
    <w:p w:rsidR="005D077A" w:rsidRDefault="005D077A" w:rsidP="007B1E7F">
      <w:pPr>
        <w:pStyle w:val="ListParagraph"/>
        <w:ind w:left="360"/>
      </w:pPr>
    </w:p>
    <w:p w:rsidR="005D077A" w:rsidRDefault="005D077A" w:rsidP="007B1E7F">
      <w:pPr>
        <w:pStyle w:val="ListParagraph"/>
        <w:ind w:left="360"/>
      </w:pPr>
      <w:r>
        <w:t>Proposed Agenda topics:</w:t>
      </w:r>
    </w:p>
    <w:p w:rsidR="005D077A" w:rsidRDefault="005D077A" w:rsidP="005D077A">
      <w:pPr>
        <w:pStyle w:val="ListParagraph"/>
        <w:numPr>
          <w:ilvl w:val="0"/>
          <w:numId w:val="5"/>
        </w:numPr>
      </w:pPr>
      <w:r>
        <w:t>Pre-VEE data for settlement</w:t>
      </w:r>
    </w:p>
    <w:p w:rsidR="005D077A" w:rsidRDefault="005D077A" w:rsidP="005D077A">
      <w:pPr>
        <w:pStyle w:val="ListParagraph"/>
        <w:numPr>
          <w:ilvl w:val="0"/>
          <w:numId w:val="5"/>
        </w:numPr>
      </w:pPr>
      <w:r>
        <w:t>Updates on TDSP AMS Data Practices matrix</w:t>
      </w:r>
    </w:p>
    <w:p w:rsidR="005D077A" w:rsidRDefault="005D077A" w:rsidP="005D077A">
      <w:pPr>
        <w:pStyle w:val="ListParagraph"/>
        <w:numPr>
          <w:ilvl w:val="0"/>
          <w:numId w:val="5"/>
        </w:numPr>
      </w:pPr>
      <w:r>
        <w:t>Updates on new AMS Data Practices addendum for prolonged widespread outages</w:t>
      </w:r>
    </w:p>
    <w:p w:rsidR="005D077A" w:rsidRDefault="005D077A" w:rsidP="007B1E7F">
      <w:pPr>
        <w:pStyle w:val="ListParagraph"/>
        <w:ind w:left="360"/>
      </w:pPr>
    </w:p>
    <w:p w:rsidR="00BE6978" w:rsidRPr="00BE6978" w:rsidRDefault="00BE6978" w:rsidP="007B1E7F">
      <w:pPr>
        <w:pStyle w:val="ListParagraph"/>
        <w:ind w:left="360"/>
      </w:pPr>
      <w:r>
        <w:t>Meeting adjourned ~ 12:15 PM.</w:t>
      </w:r>
    </w:p>
    <w:p w:rsidR="007B1E7F" w:rsidRPr="007B1E7F" w:rsidRDefault="007B1E7F" w:rsidP="007B1E7F"/>
    <w:p w:rsidR="001C3C84" w:rsidRDefault="001C3C84" w:rsidP="001C3C84">
      <w:pPr>
        <w:pStyle w:val="ListParagraph"/>
      </w:pPr>
    </w:p>
    <w:p w:rsidR="001C3C84" w:rsidRPr="001C3C84" w:rsidRDefault="001C3C84"/>
    <w:sectPr w:rsidR="001C3C84" w:rsidRPr="001C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558"/>
    <w:multiLevelType w:val="hybridMultilevel"/>
    <w:tmpl w:val="3C66A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02F4F"/>
    <w:multiLevelType w:val="hybridMultilevel"/>
    <w:tmpl w:val="2B6C1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B13990"/>
    <w:multiLevelType w:val="hybridMultilevel"/>
    <w:tmpl w:val="8562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42808"/>
    <w:multiLevelType w:val="hybridMultilevel"/>
    <w:tmpl w:val="0BF8A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5B6DFF"/>
    <w:multiLevelType w:val="hybridMultilevel"/>
    <w:tmpl w:val="5CF4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FC"/>
    <w:rsid w:val="00093FCD"/>
    <w:rsid w:val="001B579C"/>
    <w:rsid w:val="001C0126"/>
    <w:rsid w:val="001C3C84"/>
    <w:rsid w:val="002C43FA"/>
    <w:rsid w:val="003B1591"/>
    <w:rsid w:val="003F7D20"/>
    <w:rsid w:val="00414718"/>
    <w:rsid w:val="005D077A"/>
    <w:rsid w:val="006A59C8"/>
    <w:rsid w:val="006B528F"/>
    <w:rsid w:val="007512A6"/>
    <w:rsid w:val="007534B4"/>
    <w:rsid w:val="00771266"/>
    <w:rsid w:val="007B1E7F"/>
    <w:rsid w:val="007F5DCE"/>
    <w:rsid w:val="009133A5"/>
    <w:rsid w:val="00984D81"/>
    <w:rsid w:val="009A3D65"/>
    <w:rsid w:val="00A00209"/>
    <w:rsid w:val="00A45165"/>
    <w:rsid w:val="00A50CFC"/>
    <w:rsid w:val="00A74D4D"/>
    <w:rsid w:val="00AE4688"/>
    <w:rsid w:val="00B3345E"/>
    <w:rsid w:val="00BC30FA"/>
    <w:rsid w:val="00BE6978"/>
    <w:rsid w:val="00BF6A9F"/>
    <w:rsid w:val="00C3680C"/>
    <w:rsid w:val="00C754FC"/>
    <w:rsid w:val="00C95221"/>
    <w:rsid w:val="00CE3922"/>
    <w:rsid w:val="00D3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E44D"/>
  <w15:chartTrackingRefBased/>
  <w15:docId w15:val="{823114F5-E7BE-4B4A-9222-5043ABA5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4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754F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1C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2021-07-08T21:51:00Z</dcterms:created>
  <dcterms:modified xsi:type="dcterms:W3CDTF">2021-07-08T21:51:00Z</dcterms:modified>
</cp:coreProperties>
</file>