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205D7D72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409C9DB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691AA7A" w14:textId="22B31A02" w:rsidR="00C97625" w:rsidRPr="00595DDC" w:rsidRDefault="00564400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1" w:history="1">
              <w:r w:rsidR="004E3BF5" w:rsidRPr="004E3BF5">
                <w:rPr>
                  <w:rStyle w:val="Hyperlink"/>
                </w:rPr>
                <w:t>1083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45F4F1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0FD2ADAD" w14:textId="46C8D708" w:rsidR="00C97625" w:rsidRPr="009F3D0E" w:rsidRDefault="004E3BF5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Modification of Uplift Allocation Rules to Address Role of Central Counter-Party Clearinghouses</w:t>
            </w:r>
          </w:p>
        </w:tc>
      </w:tr>
      <w:tr w:rsidR="00FC0BDC" w14:paraId="1797AD60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4FB6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D608" w14:textId="42285D5D" w:rsidR="00FC0BDC" w:rsidRPr="009F3D0E" w:rsidRDefault="00235599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July 20, 2021</w:t>
            </w:r>
          </w:p>
        </w:tc>
      </w:tr>
      <w:tr w:rsidR="00F13670" w14:paraId="651B99D8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E305C1" w14:textId="2131B99E" w:rsidR="00F13670" w:rsidRDefault="004E3BF5">
            <w:pPr>
              <w:pStyle w:val="Header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10609AB4" w14:textId="77777777"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5FD5C880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E4FC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7882" w14:textId="77777777" w:rsidR="00F13670" w:rsidRPr="00511748" w:rsidRDefault="00511748" w:rsidP="00B0156D">
            <w:pPr>
              <w:pStyle w:val="NormalArial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 w:rsidR="00424401">
              <w:rPr>
                <w:rFonts w:cs="Arial"/>
              </w:rPr>
              <w:t xml:space="preserve">This </w:t>
            </w:r>
            <w:r w:rsidR="006F0D6E">
              <w:rPr>
                <w:rFonts w:cs="Arial"/>
              </w:rPr>
              <w:t>Nodal Protocol Revision Request (</w:t>
            </w:r>
            <w:r w:rsidR="00424401">
              <w:rPr>
                <w:rFonts w:cs="Arial"/>
              </w:rPr>
              <w:t>NPRR</w:t>
            </w:r>
            <w:r w:rsidR="006F0D6E">
              <w:rPr>
                <w:rFonts w:cs="Arial"/>
              </w:rPr>
              <w:t>)</w:t>
            </w:r>
            <w:r w:rsidR="00424401">
              <w:rPr>
                <w:rFonts w:cs="Arial"/>
              </w:rPr>
              <w:t xml:space="preserve"> can take effect </w:t>
            </w:r>
            <w:r w:rsidR="00B0156D">
              <w:rPr>
                <w:rFonts w:cs="Arial"/>
              </w:rPr>
              <w:t>upon</w:t>
            </w:r>
            <w:r w:rsidR="002C38FE" w:rsidRPr="00511748">
              <w:rPr>
                <w:rFonts w:cs="Arial"/>
              </w:rPr>
              <w:t xml:space="preserve"> </w:t>
            </w:r>
            <w:r w:rsidR="002C38FE">
              <w:rPr>
                <w:rFonts w:cs="Arial"/>
              </w:rPr>
              <w:t>ERCOT Board approval</w:t>
            </w:r>
            <w:r w:rsidR="00424401">
              <w:rPr>
                <w:rFonts w:cs="Arial"/>
              </w:rPr>
              <w:t>.</w:t>
            </w:r>
          </w:p>
        </w:tc>
      </w:tr>
      <w:tr w:rsidR="00F13670" w14:paraId="3E1A41FC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79B5F6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03466195" w14:textId="77777777"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720E2BD3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622483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01F7668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5BB78C21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B438C3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30F2551A" w14:textId="0015097A" w:rsidR="004D252E" w:rsidRPr="009266AD" w:rsidRDefault="004E3BF5" w:rsidP="00D54DC7">
            <w:pPr>
              <w:pStyle w:val="NormalArial"/>
              <w:rPr>
                <w:sz w:val="22"/>
                <w:szCs w:val="22"/>
              </w:rPr>
            </w:pPr>
            <w:r w:rsidRPr="004E3BF5">
              <w:rPr>
                <w:rFonts w:cs="Arial"/>
              </w:rPr>
              <w:t>ERCOT will update its business processes to implement this NPRR.</w:t>
            </w:r>
          </w:p>
        </w:tc>
      </w:tr>
      <w:tr w:rsidR="00F13670" w14:paraId="26F71E7C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B87A4FB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0DD1069B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71593B08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701C15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73AA6C2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70CE1C9B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08105F4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2E2C64A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25F7158C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781DB008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5FEBAB63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3027268" w14:textId="77777777"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14:paraId="6F1AEA3A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8AC35D" w14:textId="77777777" w:rsidR="009255E3" w:rsidRDefault="009255E3">
      <w:r>
        <w:separator/>
      </w:r>
    </w:p>
  </w:endnote>
  <w:endnote w:type="continuationSeparator" w:id="0">
    <w:p w14:paraId="78FEC787" w14:textId="77777777" w:rsidR="009255E3" w:rsidRDefault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B29CF8" w14:textId="08777CF6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564400">
      <w:rPr>
        <w:rFonts w:ascii="Arial" w:hAnsi="Arial"/>
        <w:noProof/>
        <w:sz w:val="18"/>
      </w:rPr>
      <w:t>1083NPRR-05 Impact Analysis 072021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A3CDD1E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98972C" w14:textId="77777777" w:rsidR="009255E3" w:rsidRDefault="009255E3">
      <w:r>
        <w:separator/>
      </w:r>
    </w:p>
  </w:footnote>
  <w:footnote w:type="continuationSeparator" w:id="0">
    <w:p w14:paraId="4628DFE9" w14:textId="77777777" w:rsidR="009255E3" w:rsidRDefault="00925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CB590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AC8285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EA74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B0A5B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06AA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E47D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ADC39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E806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4E54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D62BE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CC51C0"/>
    <w:multiLevelType w:val="multilevel"/>
    <w:tmpl w:val="F902809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20E681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6ED8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8A0F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0CEB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F680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4C93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AC78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82E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0446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35599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C389D"/>
    <w:rsid w:val="004C47CB"/>
    <w:rsid w:val="004D252E"/>
    <w:rsid w:val="004E3BF5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4400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777D05CD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E3B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rcot.com/mktrules/issues/NPRR1083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DCB562-058D-49BE-BB83-A3302A4F901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c34af464-7aa1-4edd-9be4-83dffc1cb926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 Market Rules</cp:lastModifiedBy>
  <cp:revision>3</cp:revision>
  <cp:lastPrinted>2007-01-12T13:31:00Z</cp:lastPrinted>
  <dcterms:created xsi:type="dcterms:W3CDTF">2021-07-20T14:31:00Z</dcterms:created>
  <dcterms:modified xsi:type="dcterms:W3CDTF">2021-07-20T14:31:00Z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