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05D7D72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9C9D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91AA7A" w14:textId="22B31A02" w:rsidR="00C97625" w:rsidRPr="00595DDC" w:rsidRDefault="0056440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4E3BF5" w:rsidRPr="004E3BF5">
                <w:rPr>
                  <w:rStyle w:val="Hyperlink"/>
                </w:rPr>
                <w:t>1083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5F4F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FD2ADAD" w14:textId="46C8D708" w:rsidR="00C97625" w:rsidRPr="009F3D0E" w:rsidRDefault="004E3B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Modification of Uplift Allocation Rules to Address Role of Central Counter-Party Clearinghouses</w:t>
            </w:r>
          </w:p>
        </w:tc>
      </w:tr>
      <w:tr w:rsidR="00FC0BDC" w14:paraId="1797AD60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FB6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608" w14:textId="42285D5D" w:rsidR="00FC0BDC" w:rsidRPr="009F3D0E" w:rsidRDefault="0023559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20, 2021</w:t>
            </w:r>
          </w:p>
        </w:tc>
      </w:tr>
      <w:tr w:rsidR="00F13670" w14:paraId="651B99D8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305C1" w14:textId="2131B99E" w:rsidR="00F13670" w:rsidRDefault="004E3BF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0609AB4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FD5C88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4FC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882" w14:textId="77777777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3E1A41F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9B5F6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466195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720E2BD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2248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1F7668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5BB78C21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438C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0F2551A" w14:textId="0015097A" w:rsidR="004D252E" w:rsidRPr="009266AD" w:rsidRDefault="004E3BF5" w:rsidP="00D54DC7">
            <w:pPr>
              <w:pStyle w:val="NormalArial"/>
              <w:rPr>
                <w:sz w:val="22"/>
                <w:szCs w:val="22"/>
              </w:rPr>
            </w:pPr>
            <w:r w:rsidRPr="004E3BF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6F71E7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7A4F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DD1069B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1593B08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01C15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73AA6C2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70CE1C9B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105F4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E2C64A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5F7158C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81DB00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FEBAB6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2726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F1AEA3A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C35D" w14:textId="77777777" w:rsidR="009255E3" w:rsidRDefault="009255E3">
      <w:r>
        <w:separator/>
      </w:r>
    </w:p>
  </w:endnote>
  <w:endnote w:type="continuationSeparator" w:id="0">
    <w:p w14:paraId="78FEC787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9CF8" w14:textId="08777CF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64400">
      <w:rPr>
        <w:rFonts w:ascii="Arial" w:hAnsi="Arial"/>
        <w:noProof/>
        <w:sz w:val="18"/>
      </w:rPr>
      <w:t>1083NPRR-05 Impact Analysis 072021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A3CDD1E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972C" w14:textId="77777777" w:rsidR="009255E3" w:rsidRDefault="009255E3">
      <w:r>
        <w:separator/>
      </w:r>
    </w:p>
  </w:footnote>
  <w:footnote w:type="continuationSeparator" w:id="0">
    <w:p w14:paraId="4628DFE9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B590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C828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A7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A5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A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47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C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80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5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2B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C51C0"/>
    <w:multiLevelType w:val="multilevel"/>
    <w:tmpl w:val="F902809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20E68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ED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0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E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68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C9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E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44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5599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3BF5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4400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77D05CD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2021-07-20T14:31:00Z</dcterms:created>
  <dcterms:modified xsi:type="dcterms:W3CDTF">2021-07-20T14:31:00Z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