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130071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30071" w:rsidRDefault="00130071" w:rsidP="00130071">
            <w:pPr>
              <w:pStyle w:val="Header"/>
            </w:pPr>
            <w:r>
              <w:t>NPRR 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130071" w:rsidRDefault="00130071" w:rsidP="00130071">
            <w:pPr>
              <w:pStyle w:val="Header"/>
            </w:pPr>
            <w:hyperlink r:id="rId11" w:history="1">
              <w:r w:rsidRPr="00A65BD3">
                <w:rPr>
                  <w:rStyle w:val="Hyperlink"/>
                </w:rPr>
                <w:t>1079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30071" w:rsidRDefault="00130071" w:rsidP="00130071">
            <w:pPr>
              <w:pStyle w:val="Header"/>
            </w:pPr>
            <w:r>
              <w:t>NPRR 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130071" w:rsidRDefault="00130071" w:rsidP="00130071">
            <w:pPr>
              <w:pStyle w:val="Header"/>
            </w:pPr>
            <w:r>
              <w:t>Day-Ahead Market RRS / ECRS 48-Hour Report Clarification</w:t>
            </w:r>
          </w:p>
        </w:tc>
      </w:tr>
      <w:tr w:rsidR="00FC0BDC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3007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20</w:t>
            </w:r>
            <w:r w:rsidR="00807E80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93673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NPRR863</w:t>
            </w:r>
            <w:r w:rsidR="00D10D6D" w:rsidRPr="00D10D6D">
              <w:rPr>
                <w:rFonts w:cs="Arial"/>
              </w:rPr>
              <w:t>,</w:t>
            </w:r>
            <w:r w:rsidR="00D10D6D">
              <w:t xml:space="preserve"> Creation of ERCOT Contingency Reserve Service and Revisions to </w:t>
            </w:r>
            <w:r w:rsidR="00D10D6D" w:rsidRPr="0003648D">
              <w:t>Responsive Reserve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>
              <w:t>863</w:t>
            </w:r>
            <w:r w:rsidRPr="00D10D6D"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AE0" w:rsidRDefault="00F21AE0">
      <w:r>
        <w:separator/>
      </w:r>
    </w:p>
  </w:endnote>
  <w:endnote w:type="continuationSeparator" w:id="0">
    <w:p w:rsidR="00F21AE0" w:rsidRDefault="00F21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30071">
      <w:rPr>
        <w:rFonts w:ascii="Arial" w:hAnsi="Arial"/>
        <w:noProof/>
        <w:sz w:val="18"/>
      </w:rPr>
      <w:t>1079NPRR-02 Impact Analysis 0520</w:t>
    </w:r>
    <w:r w:rsidR="002E0D97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13007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13007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AE0" w:rsidRDefault="00F21AE0">
      <w:r>
        <w:separator/>
      </w:r>
    </w:p>
  </w:footnote>
  <w:footnote w:type="continuationSeparator" w:id="0">
    <w:p w:rsidR="00F21AE0" w:rsidRDefault="00F21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2064"/>
    <w:rsid w:val="0010572B"/>
    <w:rsid w:val="0011160D"/>
    <w:rsid w:val="001128F3"/>
    <w:rsid w:val="00116E03"/>
    <w:rsid w:val="001237B1"/>
    <w:rsid w:val="00124420"/>
    <w:rsid w:val="00130071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0D97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34A6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2130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07E80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57360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578B0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79D2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21AE0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37B1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6B19A48-7F54-40E2-8B9E-3593D2DD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AF484-4152-4B5B-A27A-3A382C55C172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D9EE6-E015-4993-832E-56B6428D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997</CharactersWithSpaces>
  <SharedDoc>false</SharedDoc>
  <HLinks>
    <vt:vector size="6" baseType="variant">
      <vt:variant>
        <vt:i4>1572935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http://www.ercot.com/mktrules/issues/NPRR1015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Reliant Energy Retail Services</cp:lastModifiedBy>
  <cp:revision>4</cp:revision>
  <cp:lastPrinted>2007-01-12T13:31:00Z</cp:lastPrinted>
  <dcterms:created xsi:type="dcterms:W3CDTF">2021-05-12T16:54:00Z</dcterms:created>
  <dcterms:modified xsi:type="dcterms:W3CDTF">2021-05-20T16:15:00Z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