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EEACA5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2322FB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301AB2F" w14:textId="78A720FA" w:rsidR="00152993" w:rsidRDefault="00321425" w:rsidP="00321425">
            <w:pPr>
              <w:pStyle w:val="Header"/>
              <w:jc w:val="center"/>
            </w:pPr>
            <w:hyperlink r:id="rId7" w:history="1">
              <w:r w:rsidR="00976FE5" w:rsidRPr="00321425">
                <w:rPr>
                  <w:rStyle w:val="Hyperlink"/>
                </w:rPr>
                <w:t>1085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11062A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22635CC" w14:textId="24FC9A4D" w:rsidR="00152993" w:rsidRDefault="00976FE5">
            <w:pPr>
              <w:pStyle w:val="Header"/>
            </w:pPr>
            <w:r>
              <w:t>Ensuring Continuous Validity of Physical Responsive Capability (PRC) and Dispatch through Timely Changes to Resource Telemetry and Current Operating Plans (COPs)</w:t>
            </w:r>
          </w:p>
        </w:tc>
      </w:tr>
      <w:tr w:rsidR="00152993" w14:paraId="13782023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09C42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75C2D" w14:textId="77777777" w:rsidR="00152993" w:rsidRDefault="00152993">
            <w:pPr>
              <w:pStyle w:val="NormalArial"/>
            </w:pPr>
          </w:p>
        </w:tc>
      </w:tr>
      <w:tr w:rsidR="00152993" w14:paraId="7C8BAC2B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6E0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8FC7" w14:textId="3EA91094" w:rsidR="00152993" w:rsidRDefault="00976FE5" w:rsidP="00874067">
            <w:pPr>
              <w:pStyle w:val="NormalArial"/>
            </w:pPr>
            <w:r>
              <w:t>July 1</w:t>
            </w:r>
            <w:r w:rsidR="00D334C2">
              <w:t>4</w:t>
            </w:r>
            <w:r>
              <w:t>, 2021</w:t>
            </w:r>
          </w:p>
        </w:tc>
      </w:tr>
      <w:tr w:rsidR="00152993" w14:paraId="16924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8ED8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D09EB" w14:textId="77777777" w:rsidR="00152993" w:rsidRDefault="00152993">
            <w:pPr>
              <w:pStyle w:val="NormalArial"/>
            </w:pPr>
          </w:p>
        </w:tc>
      </w:tr>
      <w:tr w:rsidR="00152993" w14:paraId="2A474FB0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B4E1CE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EF5D92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CC8E117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16FF425" w14:textId="054EF50B" w:rsidR="00152993" w:rsidRDefault="00C41727" w:rsidP="00913CF6">
            <w:pPr>
              <w:pStyle w:val="NormalArial"/>
            </w:pPr>
            <w:r>
              <w:t>Michele Richmond</w:t>
            </w:r>
          </w:p>
        </w:tc>
      </w:tr>
      <w:tr w:rsidR="00152993" w14:paraId="193287D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9973DC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1FE709A" w14:textId="1C77DC3B" w:rsidR="00152993" w:rsidRDefault="00321425" w:rsidP="00710F73">
            <w:pPr>
              <w:pStyle w:val="NormalArial"/>
            </w:pPr>
            <w:hyperlink r:id="rId8" w:history="1">
              <w:r w:rsidR="00976FE5" w:rsidRPr="00D25265">
                <w:rPr>
                  <w:rStyle w:val="Hyperlink"/>
                </w:rPr>
                <w:t>michele@competitivepower.org</w:t>
              </w:r>
            </w:hyperlink>
          </w:p>
        </w:tc>
      </w:tr>
      <w:tr w:rsidR="00152993" w14:paraId="1535056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291BF96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C6FB9BA" w14:textId="45311FA9" w:rsidR="00152993" w:rsidRDefault="00C41727">
            <w:pPr>
              <w:pStyle w:val="NormalArial"/>
            </w:pPr>
            <w:r>
              <w:t>TCPA</w:t>
            </w:r>
          </w:p>
        </w:tc>
      </w:tr>
      <w:tr w:rsidR="00152993" w14:paraId="5813EDA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D7C44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34FE7E" w14:textId="0DEB0C52" w:rsidR="00152993" w:rsidRDefault="00152993" w:rsidP="00710F73">
            <w:pPr>
              <w:pStyle w:val="NormalArial"/>
            </w:pPr>
          </w:p>
        </w:tc>
      </w:tr>
      <w:tr w:rsidR="00152993" w14:paraId="72EF95B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92181C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72B3B339" w14:textId="7B6051BF" w:rsidR="00152993" w:rsidRDefault="00C41727">
            <w:pPr>
              <w:pStyle w:val="NormalArial"/>
            </w:pPr>
            <w:r>
              <w:t>512-653-7447</w:t>
            </w:r>
          </w:p>
        </w:tc>
      </w:tr>
      <w:tr w:rsidR="00075A94" w14:paraId="72A7CB37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5002DE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8AFA0E" w14:textId="76EDDE0C" w:rsidR="00075A94" w:rsidRDefault="00D334C2" w:rsidP="00710F73">
            <w:pPr>
              <w:pStyle w:val="NormalArial"/>
            </w:pPr>
            <w:r>
              <w:t>Not Applicable</w:t>
            </w:r>
          </w:p>
        </w:tc>
      </w:tr>
    </w:tbl>
    <w:p w14:paraId="74DEE2EB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10FAEE1E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25B44D01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319CC7D3" w14:textId="50A25784" w:rsidR="00BD7258" w:rsidRPr="00D334C2" w:rsidRDefault="00946462" w:rsidP="00D334C2">
      <w:pPr>
        <w:spacing w:before="120" w:after="120"/>
        <w:rPr>
          <w:rFonts w:ascii="Arial" w:hAnsi="Arial" w:cs="Arial"/>
        </w:rPr>
      </w:pPr>
      <w:r w:rsidRPr="00946462">
        <w:rPr>
          <w:rFonts w:ascii="Arial" w:hAnsi="Arial" w:cs="Arial"/>
        </w:rPr>
        <w:t xml:space="preserve">TCPA </w:t>
      </w:r>
      <w:r w:rsidR="00883F7B">
        <w:rPr>
          <w:rFonts w:ascii="Arial" w:hAnsi="Arial" w:cs="Arial"/>
        </w:rPr>
        <w:t xml:space="preserve">appreciates the opportunity to provide comment on </w:t>
      </w:r>
      <w:r w:rsidR="00D334C2">
        <w:rPr>
          <w:rFonts w:ascii="Arial" w:hAnsi="Arial" w:cs="Arial"/>
        </w:rPr>
        <w:t>Nodal Protocol Revision Request (</w:t>
      </w:r>
      <w:r w:rsidR="00883F7B">
        <w:rPr>
          <w:rFonts w:ascii="Arial" w:hAnsi="Arial" w:cs="Arial"/>
        </w:rPr>
        <w:t>NPRR</w:t>
      </w:r>
      <w:r w:rsidR="00D334C2">
        <w:rPr>
          <w:rFonts w:ascii="Arial" w:hAnsi="Arial" w:cs="Arial"/>
        </w:rPr>
        <w:t>)</w:t>
      </w:r>
      <w:r w:rsidR="00883F7B">
        <w:rPr>
          <w:rFonts w:ascii="Arial" w:hAnsi="Arial" w:cs="Arial"/>
        </w:rPr>
        <w:t xml:space="preserve"> 1085</w:t>
      </w:r>
      <w:r w:rsidRPr="00946462">
        <w:rPr>
          <w:rFonts w:ascii="Arial" w:hAnsi="Arial" w:cs="Arial"/>
        </w:rPr>
        <w:t xml:space="preserve">.  </w:t>
      </w:r>
      <w:r w:rsidR="005A75BF">
        <w:rPr>
          <w:rFonts w:ascii="Arial" w:hAnsi="Arial" w:cs="Arial"/>
        </w:rPr>
        <w:t xml:space="preserve">While these are initial comments, our member companies are continuing to </w:t>
      </w:r>
      <w:r w:rsidR="00332C8F">
        <w:rPr>
          <w:rFonts w:ascii="Arial" w:hAnsi="Arial" w:cs="Arial"/>
        </w:rPr>
        <w:t xml:space="preserve">get feedback from their </w:t>
      </w:r>
      <w:r w:rsidR="00D334C2">
        <w:rPr>
          <w:rFonts w:ascii="Arial" w:hAnsi="Arial" w:cs="Arial"/>
        </w:rPr>
        <w:t>R</w:t>
      </w:r>
      <w:r w:rsidR="00332C8F">
        <w:rPr>
          <w:rFonts w:ascii="Arial" w:hAnsi="Arial" w:cs="Arial"/>
        </w:rPr>
        <w:t>eal-</w:t>
      </w:r>
      <w:r w:rsidR="00D334C2">
        <w:rPr>
          <w:rFonts w:ascii="Arial" w:hAnsi="Arial" w:cs="Arial"/>
        </w:rPr>
        <w:t>T</w:t>
      </w:r>
      <w:r w:rsidR="00332C8F">
        <w:rPr>
          <w:rFonts w:ascii="Arial" w:hAnsi="Arial" w:cs="Arial"/>
        </w:rPr>
        <w:t xml:space="preserve">ime desks, operations managers, and control rooms </w:t>
      </w:r>
      <w:r w:rsidR="00317281">
        <w:rPr>
          <w:rFonts w:ascii="Arial" w:hAnsi="Arial" w:cs="Arial"/>
        </w:rPr>
        <w:t>regarding the impact this NPRR would have on their ability to optimally operate their facilities</w:t>
      </w:r>
      <w:r w:rsidR="00BD4D8F">
        <w:rPr>
          <w:rFonts w:ascii="Arial" w:hAnsi="Arial" w:cs="Arial"/>
        </w:rPr>
        <w:t xml:space="preserve">. </w:t>
      </w:r>
      <w:r w:rsidR="00D334C2">
        <w:rPr>
          <w:rFonts w:ascii="Arial" w:hAnsi="Arial" w:cs="Arial"/>
        </w:rPr>
        <w:t xml:space="preserve"> </w:t>
      </w:r>
      <w:r w:rsidR="00BD4D8F">
        <w:rPr>
          <w:rFonts w:ascii="Arial" w:hAnsi="Arial" w:cs="Arial"/>
        </w:rPr>
        <w:t xml:space="preserve">We respectfully request this NPRR be tabled at the July 15, 2021 </w:t>
      </w:r>
      <w:r w:rsidR="00FA52B7">
        <w:rPr>
          <w:rFonts w:ascii="Arial" w:hAnsi="Arial" w:cs="Arial"/>
        </w:rPr>
        <w:t xml:space="preserve">Protocol Revision Subcommittee (PRS) meeting </w:t>
      </w:r>
      <w:r w:rsidR="00B85FCF">
        <w:rPr>
          <w:rFonts w:ascii="Arial" w:hAnsi="Arial" w:cs="Arial"/>
        </w:rPr>
        <w:t xml:space="preserve">and referred to the Reliability Operations Subcommittee (ROS) </w:t>
      </w:r>
      <w:r w:rsidR="00DC68D5">
        <w:rPr>
          <w:rFonts w:ascii="Arial" w:hAnsi="Arial" w:cs="Arial"/>
        </w:rPr>
        <w:t xml:space="preserve">to allow for additional vetting of the real-world impacts to </w:t>
      </w:r>
      <w:r w:rsidR="00D334C2">
        <w:rPr>
          <w:rFonts w:ascii="Arial" w:hAnsi="Arial" w:cs="Arial"/>
        </w:rPr>
        <w:t>R</w:t>
      </w:r>
      <w:r w:rsidR="00DC68D5">
        <w:rPr>
          <w:rFonts w:ascii="Arial" w:hAnsi="Arial" w:cs="Arial"/>
        </w:rPr>
        <w:t xml:space="preserve">esource operations. </w:t>
      </w:r>
      <w:r w:rsidR="00D334C2">
        <w:rPr>
          <w:rFonts w:ascii="Arial" w:hAnsi="Arial" w:cs="Arial"/>
        </w:rPr>
        <w:t xml:space="preserve"> </w:t>
      </w:r>
      <w:r w:rsidR="002D693B">
        <w:rPr>
          <w:rFonts w:ascii="Arial" w:hAnsi="Arial" w:cs="Arial"/>
        </w:rPr>
        <w:t xml:space="preserve">We are concerned </w:t>
      </w:r>
      <w:r w:rsidR="00ED4A4A">
        <w:rPr>
          <w:rFonts w:ascii="Arial" w:hAnsi="Arial" w:cs="Arial"/>
        </w:rPr>
        <w:t xml:space="preserve">that the timelines in this NPRR are not possible to meet without diverting focus from </w:t>
      </w:r>
      <w:r w:rsidR="000A05F4">
        <w:rPr>
          <w:rFonts w:ascii="Arial" w:hAnsi="Arial" w:cs="Arial"/>
        </w:rPr>
        <w:t xml:space="preserve">operating the </w:t>
      </w:r>
      <w:r w:rsidR="00D334C2">
        <w:rPr>
          <w:rFonts w:ascii="Arial" w:hAnsi="Arial" w:cs="Arial"/>
        </w:rPr>
        <w:t>R</w:t>
      </w:r>
      <w:r w:rsidR="000A05F4">
        <w:rPr>
          <w:rFonts w:ascii="Arial" w:hAnsi="Arial" w:cs="Arial"/>
        </w:rPr>
        <w:t xml:space="preserve">esource and addressing the </w:t>
      </w:r>
      <w:r w:rsidR="00D334C2">
        <w:rPr>
          <w:rFonts w:ascii="Arial" w:hAnsi="Arial" w:cs="Arial"/>
        </w:rPr>
        <w:t>O</w:t>
      </w:r>
      <w:r w:rsidR="000A05F4">
        <w:rPr>
          <w:rFonts w:ascii="Arial" w:hAnsi="Arial" w:cs="Arial"/>
        </w:rPr>
        <w:t xml:space="preserve">utage or derate </w:t>
      </w:r>
      <w:r w:rsidR="00622D9A">
        <w:rPr>
          <w:rFonts w:ascii="Arial" w:hAnsi="Arial" w:cs="Arial"/>
        </w:rPr>
        <w:t>in a manner that is inconsistent with enhancing reliability</w:t>
      </w:r>
      <w:r w:rsidR="00D334C2">
        <w:rPr>
          <w:rFonts w:ascii="Arial" w:hAnsi="Arial" w:cs="Arial"/>
        </w:rPr>
        <w:t xml:space="preserve">.  </w:t>
      </w:r>
      <w:r w:rsidR="00622D9A">
        <w:rPr>
          <w:rFonts w:ascii="Arial" w:hAnsi="Arial" w:cs="Arial"/>
        </w:rPr>
        <w:t xml:space="preserve">Therefore, </w:t>
      </w:r>
      <w:r w:rsidR="00C46D45">
        <w:rPr>
          <w:rFonts w:ascii="Arial" w:hAnsi="Arial" w:cs="Arial"/>
        </w:rPr>
        <w:t xml:space="preserve">we would appreciate a thoughtful and fact-driven process </w:t>
      </w:r>
      <w:r w:rsidR="00DF0388">
        <w:rPr>
          <w:rFonts w:ascii="Arial" w:hAnsi="Arial" w:cs="Arial"/>
        </w:rPr>
        <w:t xml:space="preserve">to ensure </w:t>
      </w:r>
      <w:r w:rsidR="00D334C2">
        <w:rPr>
          <w:rFonts w:ascii="Arial" w:hAnsi="Arial" w:cs="Arial"/>
        </w:rPr>
        <w:t>R</w:t>
      </w:r>
      <w:r w:rsidR="00DF0388">
        <w:rPr>
          <w:rFonts w:ascii="Arial" w:hAnsi="Arial" w:cs="Arial"/>
        </w:rPr>
        <w:t xml:space="preserve">esources are not forced </w:t>
      </w:r>
      <w:r w:rsidR="00F83EB4">
        <w:rPr>
          <w:rFonts w:ascii="Arial" w:hAnsi="Arial" w:cs="Arial"/>
        </w:rPr>
        <w:t xml:space="preserve">to choose between responsible operating practices and violating a </w:t>
      </w:r>
      <w:r w:rsidR="00D334C2">
        <w:rPr>
          <w:rFonts w:ascii="Arial" w:hAnsi="Arial" w:cs="Arial"/>
        </w:rPr>
        <w:t>P</w:t>
      </w:r>
      <w:r w:rsidR="00F83EB4">
        <w:rPr>
          <w:rFonts w:ascii="Arial" w:hAnsi="Arial" w:cs="Arial"/>
        </w:rPr>
        <w:t xml:space="preserve">rotocol – those should not be mutually exclusive, and it is critically important that this </w:t>
      </w:r>
      <w:r w:rsidR="00E55658">
        <w:rPr>
          <w:rFonts w:ascii="Arial" w:hAnsi="Arial" w:cs="Arial"/>
        </w:rPr>
        <w:t>NPRR be</w:t>
      </w:r>
      <w:r w:rsidR="0070685C">
        <w:rPr>
          <w:rFonts w:ascii="Arial" w:hAnsi="Arial" w:cs="Arial"/>
        </w:rPr>
        <w:t xml:space="preserve"> properly</w:t>
      </w:r>
      <w:r w:rsidR="00E55658">
        <w:rPr>
          <w:rFonts w:ascii="Arial" w:hAnsi="Arial" w:cs="Arial"/>
        </w:rPr>
        <w:t xml:space="preserve"> vetted.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4111BF53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AC9EF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2BFB1EC" w14:textId="63B5CCF1" w:rsidR="00BA6979" w:rsidRDefault="00BA6979" w:rsidP="00D334C2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8634364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0B164C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26A24B1" w14:textId="22775486" w:rsidR="00152993" w:rsidRPr="00D334C2" w:rsidRDefault="00BA6979" w:rsidP="00D334C2">
      <w:pPr>
        <w:pStyle w:val="BodyTextNumbered"/>
        <w:spacing w:before="120" w:after="120"/>
        <w:rPr>
          <w:rFonts w:ascii="Arial" w:hAnsi="Arial" w:cs="Arial"/>
        </w:rPr>
      </w:pPr>
      <w:r w:rsidRPr="009B0580">
        <w:rPr>
          <w:rFonts w:ascii="Arial" w:hAnsi="Arial" w:cs="Arial"/>
        </w:rPr>
        <w:t>Non</w:t>
      </w:r>
      <w:r w:rsidR="00D334C2">
        <w:rPr>
          <w:rFonts w:ascii="Arial" w:hAnsi="Arial" w:cs="Arial"/>
        </w:rPr>
        <w:t>e</w:t>
      </w:r>
    </w:p>
    <w:sectPr w:rsidR="00152993" w:rsidRPr="00D334C2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EFC17" w14:textId="77777777" w:rsidR="00B1650E" w:rsidRDefault="00B1650E">
      <w:r>
        <w:separator/>
      </w:r>
    </w:p>
  </w:endnote>
  <w:endnote w:type="continuationSeparator" w:id="0">
    <w:p w14:paraId="4DB9D00E" w14:textId="77777777" w:rsidR="00B1650E" w:rsidRDefault="00B1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DCE1" w14:textId="611E775D" w:rsidR="00D334C2" w:rsidRDefault="00D334C2" w:rsidP="00D334C2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1085NPRR-0</w:t>
    </w:r>
    <w:r w:rsidR="00321425">
      <w:rPr>
        <w:rFonts w:ascii="Arial" w:hAnsi="Arial"/>
        <w:sz w:val="18"/>
      </w:rPr>
      <w:t>3</w:t>
    </w:r>
    <w:r>
      <w:rPr>
        <w:rFonts w:ascii="Arial" w:hAnsi="Arial"/>
        <w:sz w:val="18"/>
      </w:rPr>
      <w:t xml:space="preserve"> TCPA Comments 071421</w:t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</w:p>
  <w:p w14:paraId="0CF774AA" w14:textId="77777777" w:rsidR="00D334C2" w:rsidRDefault="00D334C2" w:rsidP="00D334C2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  <w:p w14:paraId="070A4916" w14:textId="3F327E06" w:rsidR="00FF5FF1" w:rsidRDefault="00FF5FF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254D1" w14:textId="77777777" w:rsidR="00B1650E" w:rsidRDefault="00B1650E">
      <w:r>
        <w:separator/>
      </w:r>
    </w:p>
  </w:footnote>
  <w:footnote w:type="continuationSeparator" w:id="0">
    <w:p w14:paraId="7D072002" w14:textId="77777777" w:rsidR="00B1650E" w:rsidRDefault="00B1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7620" w14:textId="77777777" w:rsidR="00FF5FF1" w:rsidRDefault="00FF5FF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6FC9990A" w14:textId="77777777" w:rsidR="00FF5FF1" w:rsidRDefault="00FF5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50575"/>
    <w:rsid w:val="000654E7"/>
    <w:rsid w:val="00075A94"/>
    <w:rsid w:val="000A05F4"/>
    <w:rsid w:val="000B0379"/>
    <w:rsid w:val="000F3E2C"/>
    <w:rsid w:val="001102E9"/>
    <w:rsid w:val="00132855"/>
    <w:rsid w:val="00152993"/>
    <w:rsid w:val="00170297"/>
    <w:rsid w:val="0018297A"/>
    <w:rsid w:val="001843A1"/>
    <w:rsid w:val="001A09BA"/>
    <w:rsid w:val="001A227D"/>
    <w:rsid w:val="001A3722"/>
    <w:rsid w:val="001A5D0C"/>
    <w:rsid w:val="001D69ED"/>
    <w:rsid w:val="001E2032"/>
    <w:rsid w:val="001F2C56"/>
    <w:rsid w:val="002111E9"/>
    <w:rsid w:val="00234F7F"/>
    <w:rsid w:val="00246745"/>
    <w:rsid w:val="00263AD1"/>
    <w:rsid w:val="002670D9"/>
    <w:rsid w:val="00267B3A"/>
    <w:rsid w:val="00272286"/>
    <w:rsid w:val="0028543F"/>
    <w:rsid w:val="002977AB"/>
    <w:rsid w:val="002B1D56"/>
    <w:rsid w:val="002C4EF9"/>
    <w:rsid w:val="002D693B"/>
    <w:rsid w:val="003010C0"/>
    <w:rsid w:val="00317281"/>
    <w:rsid w:val="00321425"/>
    <w:rsid w:val="00332A97"/>
    <w:rsid w:val="00332C8F"/>
    <w:rsid w:val="00350C00"/>
    <w:rsid w:val="00366113"/>
    <w:rsid w:val="00367719"/>
    <w:rsid w:val="0037542E"/>
    <w:rsid w:val="003A4B2B"/>
    <w:rsid w:val="003A75A3"/>
    <w:rsid w:val="003C19E0"/>
    <w:rsid w:val="003C270C"/>
    <w:rsid w:val="003D0994"/>
    <w:rsid w:val="00423824"/>
    <w:rsid w:val="00433C16"/>
    <w:rsid w:val="0043567D"/>
    <w:rsid w:val="00436167"/>
    <w:rsid w:val="00444593"/>
    <w:rsid w:val="004561FA"/>
    <w:rsid w:val="00484A2E"/>
    <w:rsid w:val="004859D4"/>
    <w:rsid w:val="0048631B"/>
    <w:rsid w:val="004902EA"/>
    <w:rsid w:val="00492632"/>
    <w:rsid w:val="004B7B90"/>
    <w:rsid w:val="004C1147"/>
    <w:rsid w:val="004E2C19"/>
    <w:rsid w:val="005068D8"/>
    <w:rsid w:val="005A75BF"/>
    <w:rsid w:val="005A7B34"/>
    <w:rsid w:val="005A7FDF"/>
    <w:rsid w:val="005B5E10"/>
    <w:rsid w:val="005D284C"/>
    <w:rsid w:val="00604512"/>
    <w:rsid w:val="00622D9A"/>
    <w:rsid w:val="00633E23"/>
    <w:rsid w:val="00654C9E"/>
    <w:rsid w:val="00673B94"/>
    <w:rsid w:val="00680AC6"/>
    <w:rsid w:val="006835D8"/>
    <w:rsid w:val="00696033"/>
    <w:rsid w:val="006C036D"/>
    <w:rsid w:val="006C316E"/>
    <w:rsid w:val="006D0F7C"/>
    <w:rsid w:val="006E08D5"/>
    <w:rsid w:val="006E2F18"/>
    <w:rsid w:val="006E5819"/>
    <w:rsid w:val="006F1985"/>
    <w:rsid w:val="0070685C"/>
    <w:rsid w:val="007104C5"/>
    <w:rsid w:val="00710F73"/>
    <w:rsid w:val="0071655C"/>
    <w:rsid w:val="007269C4"/>
    <w:rsid w:val="007367E8"/>
    <w:rsid w:val="0074209E"/>
    <w:rsid w:val="00756D60"/>
    <w:rsid w:val="007718B6"/>
    <w:rsid w:val="007912C3"/>
    <w:rsid w:val="00792960"/>
    <w:rsid w:val="007A7873"/>
    <w:rsid w:val="007A79FB"/>
    <w:rsid w:val="007E112E"/>
    <w:rsid w:val="007E7B39"/>
    <w:rsid w:val="007F0E0B"/>
    <w:rsid w:val="007F2CA8"/>
    <w:rsid w:val="007F7161"/>
    <w:rsid w:val="00815AC8"/>
    <w:rsid w:val="008236F7"/>
    <w:rsid w:val="00844B3A"/>
    <w:rsid w:val="0085559E"/>
    <w:rsid w:val="00874067"/>
    <w:rsid w:val="008811CB"/>
    <w:rsid w:val="00883F7B"/>
    <w:rsid w:val="00896B1B"/>
    <w:rsid w:val="008D4A10"/>
    <w:rsid w:val="008E559E"/>
    <w:rsid w:val="00913CF6"/>
    <w:rsid w:val="00916080"/>
    <w:rsid w:val="00921A68"/>
    <w:rsid w:val="009222D7"/>
    <w:rsid w:val="009413FE"/>
    <w:rsid w:val="00946462"/>
    <w:rsid w:val="0097248D"/>
    <w:rsid w:val="00976D16"/>
    <w:rsid w:val="00976FE5"/>
    <w:rsid w:val="009B0580"/>
    <w:rsid w:val="00A015C4"/>
    <w:rsid w:val="00A15172"/>
    <w:rsid w:val="00A2670F"/>
    <w:rsid w:val="00A6292B"/>
    <w:rsid w:val="00A77B4D"/>
    <w:rsid w:val="00A87660"/>
    <w:rsid w:val="00AB6B5A"/>
    <w:rsid w:val="00B03E3F"/>
    <w:rsid w:val="00B1650E"/>
    <w:rsid w:val="00B262D5"/>
    <w:rsid w:val="00B5080A"/>
    <w:rsid w:val="00B640BB"/>
    <w:rsid w:val="00B660F4"/>
    <w:rsid w:val="00B85FCF"/>
    <w:rsid w:val="00B943AE"/>
    <w:rsid w:val="00BA6979"/>
    <w:rsid w:val="00BB1AC2"/>
    <w:rsid w:val="00BD4D8F"/>
    <w:rsid w:val="00BD7258"/>
    <w:rsid w:val="00BE5A22"/>
    <w:rsid w:val="00C0598D"/>
    <w:rsid w:val="00C11956"/>
    <w:rsid w:val="00C17734"/>
    <w:rsid w:val="00C2199B"/>
    <w:rsid w:val="00C41727"/>
    <w:rsid w:val="00C46D45"/>
    <w:rsid w:val="00C602E5"/>
    <w:rsid w:val="00C748FD"/>
    <w:rsid w:val="00CA1EED"/>
    <w:rsid w:val="00CA6181"/>
    <w:rsid w:val="00CC75F4"/>
    <w:rsid w:val="00CF38B3"/>
    <w:rsid w:val="00CF75A6"/>
    <w:rsid w:val="00D1441E"/>
    <w:rsid w:val="00D334C2"/>
    <w:rsid w:val="00D35F3A"/>
    <w:rsid w:val="00D368BA"/>
    <w:rsid w:val="00D4046E"/>
    <w:rsid w:val="00D4362F"/>
    <w:rsid w:val="00D539CA"/>
    <w:rsid w:val="00D75350"/>
    <w:rsid w:val="00DB439C"/>
    <w:rsid w:val="00DC4F45"/>
    <w:rsid w:val="00DC68D5"/>
    <w:rsid w:val="00DD4739"/>
    <w:rsid w:val="00DE5F33"/>
    <w:rsid w:val="00DF0388"/>
    <w:rsid w:val="00E07B54"/>
    <w:rsid w:val="00E11F78"/>
    <w:rsid w:val="00E36F81"/>
    <w:rsid w:val="00E37D21"/>
    <w:rsid w:val="00E50F04"/>
    <w:rsid w:val="00E55658"/>
    <w:rsid w:val="00E621E1"/>
    <w:rsid w:val="00E63587"/>
    <w:rsid w:val="00E70EAC"/>
    <w:rsid w:val="00E745DB"/>
    <w:rsid w:val="00EB514A"/>
    <w:rsid w:val="00EC55B3"/>
    <w:rsid w:val="00ED4A4A"/>
    <w:rsid w:val="00EE6681"/>
    <w:rsid w:val="00F02E81"/>
    <w:rsid w:val="00F15A7C"/>
    <w:rsid w:val="00F3092A"/>
    <w:rsid w:val="00F329C9"/>
    <w:rsid w:val="00F83EB4"/>
    <w:rsid w:val="00F87838"/>
    <w:rsid w:val="00F96FB2"/>
    <w:rsid w:val="00FA0147"/>
    <w:rsid w:val="00FA52B7"/>
    <w:rsid w:val="00FB51D8"/>
    <w:rsid w:val="00FD08E8"/>
    <w:rsid w:val="00FF2172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4A73C15"/>
  <w15:chartTrackingRefBased/>
  <w15:docId w15:val="{DBB26883-9D32-40F8-81F4-72662D87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H3">
    <w:name w:val="H3"/>
    <w:basedOn w:val="Heading3"/>
    <w:next w:val="BodyText"/>
    <w:link w:val="H3Char"/>
    <w:rsid w:val="00A77B4D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styleId="List">
    <w:name w:val="List"/>
    <w:aliases w:val=" Char2 Char Char Char Char, Char2 Char"/>
    <w:basedOn w:val="Normal"/>
    <w:link w:val="ListChar"/>
    <w:rsid w:val="00A77B4D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A77B4D"/>
    <w:rPr>
      <w:sz w:val="24"/>
    </w:rPr>
  </w:style>
  <w:style w:type="character" w:customStyle="1" w:styleId="BodyTextNumberedChar1">
    <w:name w:val="Body Text Numbered Char1"/>
    <w:link w:val="BodyTextNumbered"/>
    <w:rsid w:val="00A77B4D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A77B4D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A77B4D"/>
    <w:rPr>
      <w:b/>
      <w:bCs/>
      <w:i/>
      <w:sz w:val="24"/>
    </w:rPr>
  </w:style>
  <w:style w:type="character" w:styleId="FollowedHyperlink">
    <w:name w:val="FollowedHyperlink"/>
    <w:basedOn w:val="DefaultParagraphFont"/>
    <w:rsid w:val="007718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@competitivepow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1713</CharactersWithSpaces>
  <SharedDoc>false</SharedDoc>
  <HLinks>
    <vt:vector size="18" baseType="variant"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http://www.ercot.com/content/wcm/key_documents_lists/169179/Load_forecast_20191014_v1.3.pptx</vt:lpwstr>
      </vt:variant>
      <vt:variant>
        <vt:lpwstr/>
      </vt:variant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mailto:copheim@ercot.com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mailto:dwoodfin@ercot.com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2019-11-12T18:45:00Z</cp:lastPrinted>
  <dcterms:created xsi:type="dcterms:W3CDTF">2021-07-14T20:56:00Z</dcterms:created>
  <dcterms:modified xsi:type="dcterms:W3CDTF">2021-07-14T21:07:00Z</dcterms:modified>
</cp:coreProperties>
</file>