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3B6195E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0E8C3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258632" w14:textId="77777777" w:rsidR="00C97625" w:rsidRPr="00595DDC" w:rsidRDefault="00EC620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782004" w:rsidRPr="00782004">
                <w:rPr>
                  <w:rStyle w:val="Hyperlink"/>
                </w:rPr>
                <w:t>1078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A2E2A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E9E0CB" w14:textId="77777777" w:rsidR="00C97625" w:rsidRPr="009F3D0E" w:rsidRDefault="0078200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 of Potential Uplift</w:t>
            </w:r>
          </w:p>
        </w:tc>
      </w:tr>
      <w:tr w:rsidR="00FC0BDC" w14:paraId="19C72D28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832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A7F" w14:textId="13F4CAE1" w:rsidR="00FC0BDC" w:rsidRPr="009F3D0E" w:rsidRDefault="005F238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22, 2021</w:t>
            </w:r>
          </w:p>
        </w:tc>
      </w:tr>
      <w:tr w:rsidR="00F13670" w14:paraId="50299D81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C041E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2D6A94D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D039276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FFC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363" w14:textId="77777777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246CB49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6AD3A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A008DA6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386D377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168EB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52B818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316884B0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52299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73D3008" w14:textId="77777777" w:rsidR="004D252E" w:rsidRPr="009266AD" w:rsidRDefault="00782004" w:rsidP="00782004">
            <w:pPr>
              <w:pStyle w:val="NormalArial"/>
              <w:rPr>
                <w:sz w:val="22"/>
                <w:szCs w:val="22"/>
              </w:rPr>
            </w:pPr>
            <w:r w:rsidRPr="00782004">
              <w:rPr>
                <w:rFonts w:cs="Arial"/>
              </w:rPr>
              <w:t>ERCOT will update its business processes to implement thi</w:t>
            </w:r>
            <w:r>
              <w:rPr>
                <w:rFonts w:cs="Arial"/>
              </w:rPr>
              <w:t>s NPRR</w:t>
            </w:r>
            <w:r w:rsidRPr="00782004">
              <w:rPr>
                <w:rFonts w:cs="Arial"/>
              </w:rPr>
              <w:t>.</w:t>
            </w:r>
          </w:p>
        </w:tc>
      </w:tr>
      <w:tr w:rsidR="00F13670" w14:paraId="11B318D4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72F5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3BA05A4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ECC2CBF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E34F745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9DD69E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3FE0871E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EF3E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3AC5055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79743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4929CD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7598E26D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08B1C6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05336637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6522" w14:textId="77777777" w:rsidR="009255E3" w:rsidRDefault="009255E3">
      <w:r>
        <w:separator/>
      </w:r>
    </w:p>
  </w:endnote>
  <w:endnote w:type="continuationSeparator" w:id="0">
    <w:p w14:paraId="5566E63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135F" w14:textId="3B198DF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C6203">
      <w:rPr>
        <w:rFonts w:ascii="Arial" w:hAnsi="Arial"/>
        <w:noProof/>
        <w:sz w:val="18"/>
      </w:rPr>
      <w:t>1078NPRR-05 Impact Analysis 062221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820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820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BAA2762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4EDC7" w14:textId="77777777" w:rsidR="009255E3" w:rsidRDefault="009255E3">
      <w:r>
        <w:separator/>
      </w:r>
    </w:p>
  </w:footnote>
  <w:footnote w:type="continuationSeparator" w:id="0">
    <w:p w14:paraId="299BE28B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4CB8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970B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AA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C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E4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CD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88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6A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A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1EDF"/>
    <w:multiLevelType w:val="multilevel"/>
    <w:tmpl w:val="FB64C5E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F47E1A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E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E8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AC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6A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AA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A7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E2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8E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38F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04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6203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80C9AF2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60B790-64E4-4BE1-92E9-527512B9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2007-01-12T13:31:00Z</cp:lastPrinted>
  <dcterms:created xsi:type="dcterms:W3CDTF">2021-06-22T13:37:00Z</dcterms:created>
  <dcterms:modified xsi:type="dcterms:W3CDTF">2021-06-22T13:37:00Z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