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E87B0C" w:rsidRDefault="00E87B0C" w:rsidP="00E87B0C">
            <w:pPr>
              <w:pStyle w:val="Header"/>
            </w:pPr>
            <w:bookmarkStart w:id="0" w:name="_Toc442352106"/>
            <w:r>
              <w:t>NPRR Number</w:t>
            </w:r>
          </w:p>
        </w:tc>
        <w:tc>
          <w:tcPr>
            <w:tcW w:w="1260" w:type="dxa"/>
            <w:tcBorders>
              <w:bottom w:val="single" w:sz="4" w:space="0" w:color="auto"/>
            </w:tcBorders>
            <w:vAlign w:val="center"/>
          </w:tcPr>
          <w:p w14:paraId="62E47402" w14:textId="7687E031" w:rsidR="00E87B0C" w:rsidRDefault="002F0BAB" w:rsidP="00505A34">
            <w:pPr>
              <w:pStyle w:val="Header"/>
            </w:pPr>
            <w:hyperlink r:id="rId8" w:history="1">
              <w:r w:rsidR="003A7204" w:rsidRPr="00A91215">
                <w:rPr>
                  <w:rStyle w:val="Hyperlink"/>
                </w:rPr>
                <w:t>10</w:t>
              </w:r>
              <w:r w:rsidR="00D216F9" w:rsidRPr="00A91215">
                <w:rPr>
                  <w:rStyle w:val="Hyperlink"/>
                </w:rPr>
                <w:t>78</w:t>
              </w:r>
            </w:hyperlink>
          </w:p>
        </w:tc>
        <w:tc>
          <w:tcPr>
            <w:tcW w:w="900" w:type="dxa"/>
            <w:tcBorders>
              <w:bottom w:val="single" w:sz="4" w:space="0" w:color="auto"/>
            </w:tcBorders>
            <w:shd w:val="clear" w:color="auto" w:fill="FFFFFF"/>
            <w:vAlign w:val="center"/>
          </w:tcPr>
          <w:p w14:paraId="714364DD" w14:textId="77777777" w:rsidR="00E87B0C" w:rsidRDefault="00E87B0C" w:rsidP="00E87B0C">
            <w:pPr>
              <w:pStyle w:val="Header"/>
            </w:pPr>
            <w:r>
              <w:t>NPRR Title</w:t>
            </w:r>
          </w:p>
        </w:tc>
        <w:tc>
          <w:tcPr>
            <w:tcW w:w="6660" w:type="dxa"/>
            <w:tcBorders>
              <w:bottom w:val="single" w:sz="4" w:space="0" w:color="auto"/>
            </w:tcBorders>
            <w:vAlign w:val="center"/>
          </w:tcPr>
          <w:p w14:paraId="41816C6B" w14:textId="0E35A01A" w:rsidR="00E87B0C" w:rsidRDefault="00A91215" w:rsidP="00E87B0C">
            <w:pPr>
              <w:pStyle w:val="Header"/>
            </w:pPr>
            <w:r w:rsidRPr="00A91215">
              <w:t>Clarification of Potential Uplift</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15D80E59" w:rsidR="00304803" w:rsidRDefault="00034426" w:rsidP="00A52E2B">
            <w:pPr>
              <w:pStyle w:val="NormalArial"/>
            </w:pPr>
            <w:r>
              <w:t xml:space="preserve">June </w:t>
            </w:r>
            <w:r w:rsidR="002F0BAB">
              <w:t>16</w:t>
            </w:r>
            <w:r w:rsidR="001C590F">
              <w:t>, 2021</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449D3D81" w:rsidR="00A52E2B" w:rsidRDefault="002F0BAB" w:rsidP="00A52E2B">
            <w:pPr>
              <w:pStyle w:val="NormalArial"/>
            </w:pPr>
            <w:hyperlink r:id="rId9" w:history="1">
              <w:r w:rsidR="001C590F" w:rsidRPr="00BA638F">
                <w:rPr>
                  <w:rStyle w:val="Hyperlink"/>
                </w:rPr>
                <w:t>Loretto.Martin@directenergy.com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1ADB5762" w:rsidR="008140BC" w:rsidRDefault="001C590F" w:rsidP="008140BC">
            <w:pPr>
              <w:pStyle w:val="NormalArial"/>
            </w:pPr>
            <w:r>
              <w:t>Direct Energy</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48F3DDA0" w14:textId="2AA60756" w:rsidR="00E12A12" w:rsidRDefault="00933A78" w:rsidP="00B42E0F">
      <w:pPr>
        <w:pStyle w:val="NormalArial"/>
        <w:spacing w:before="120" w:after="120"/>
        <w:jc w:val="both"/>
      </w:pPr>
      <w:r w:rsidRPr="004903C3">
        <w:t>O</w:t>
      </w:r>
      <w:r w:rsidR="00153699">
        <w:t>n June 16, 2021</w:t>
      </w:r>
      <w:r w:rsidRPr="004903C3">
        <w:t xml:space="preserve">, the Credit WG </w:t>
      </w:r>
      <w:r w:rsidR="00EE1342" w:rsidRPr="00EE1342">
        <w:t xml:space="preserve">reviewed </w:t>
      </w:r>
      <w:r w:rsidR="00034426">
        <w:t>Nodal Protocol Revision Request (NPRR)</w:t>
      </w:r>
      <w:r w:rsidR="003A7204">
        <w:t xml:space="preserve"> 10</w:t>
      </w:r>
      <w:r w:rsidR="00D216F9">
        <w:t>78</w:t>
      </w:r>
      <w:r w:rsidR="00034426">
        <w:t>.  The Credit WG believes this NPRR</w:t>
      </w:r>
      <w:r w:rsidR="003A7204">
        <w:t xml:space="preserve"> </w:t>
      </w:r>
      <w:r w:rsidR="00D216F9">
        <w:t xml:space="preserve">has </w:t>
      </w:r>
      <w:r w:rsidR="00D216F9" w:rsidRPr="00D216F9">
        <w:t xml:space="preserve">positive credit impacts as it appropriately margins </w:t>
      </w:r>
      <w:r w:rsidR="00D216F9">
        <w:t>M</w:t>
      </w:r>
      <w:r w:rsidR="00D216F9" w:rsidRPr="00D216F9">
        <w:t xml:space="preserve">arket </w:t>
      </w:r>
      <w:r w:rsidR="00D216F9">
        <w:t>P</w:t>
      </w:r>
      <w:r w:rsidR="00D216F9" w:rsidRPr="00D216F9">
        <w:t>articipants for know</w:t>
      </w:r>
      <w:r w:rsidR="00D216F9">
        <w:t>n</w:t>
      </w:r>
      <w:r w:rsidR="00D216F9" w:rsidRPr="00D216F9">
        <w:t xml:space="preserve"> </w:t>
      </w:r>
      <w:r w:rsidR="00D216F9">
        <w:t xml:space="preserve">credit risk related to </w:t>
      </w:r>
      <w:r w:rsidR="00D216F9" w:rsidRPr="00D216F9">
        <w:t xml:space="preserve">future </w:t>
      </w:r>
      <w:r w:rsidR="00D216F9">
        <w:t>default allocation</w:t>
      </w:r>
      <w:r w:rsidR="003A7204">
        <w:t>.</w:t>
      </w:r>
      <w:r w:rsidR="00034426">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bookmarkStart w:id="1" w:name="_GoBack"/>
      <w:bookmarkEnd w:id="1"/>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5CC5F" w14:textId="77777777" w:rsidR="005F34EF" w:rsidRDefault="005F34EF">
      <w:r>
        <w:separator/>
      </w:r>
    </w:p>
  </w:endnote>
  <w:endnote w:type="continuationSeparator" w:id="0">
    <w:p w14:paraId="6022C91F" w14:textId="77777777" w:rsidR="005F34EF" w:rsidRDefault="005F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FC03" w14:textId="2F85A1D1"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2F0BAB">
      <w:rPr>
        <w:rFonts w:ascii="Arial" w:hAnsi="Arial" w:cs="Arial"/>
        <w:noProof/>
        <w:sz w:val="18"/>
        <w:szCs w:val="18"/>
      </w:rPr>
      <w:t>1078NPRR-04 Credit WG Comments 061621</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F0BA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F0BAB">
      <w:rPr>
        <w:rFonts w:ascii="Arial" w:hAnsi="Arial" w:cs="Arial"/>
        <w:noProof/>
        <w:sz w:val="18"/>
      </w:rPr>
      <w:t>1</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F3B79" w14:textId="77777777" w:rsidR="005F34EF" w:rsidRDefault="005F34EF">
      <w:r>
        <w:separator/>
      </w:r>
    </w:p>
  </w:footnote>
  <w:footnote w:type="continuationSeparator" w:id="0">
    <w:p w14:paraId="58616A7E" w14:textId="77777777" w:rsidR="005F34EF" w:rsidRDefault="005F3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2119"/>
    <w:rsid w:val="00034426"/>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699"/>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0BAB"/>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A720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63484"/>
    <w:rsid w:val="00466E1C"/>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5F34EF"/>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5460A"/>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2A0B"/>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469F"/>
    <w:rsid w:val="00A67F3F"/>
    <w:rsid w:val="00A71E89"/>
    <w:rsid w:val="00A71FA4"/>
    <w:rsid w:val="00A85D4F"/>
    <w:rsid w:val="00A86E03"/>
    <w:rsid w:val="00A91215"/>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34C5"/>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16F9"/>
    <w:rsid w:val="00D225AC"/>
    <w:rsid w:val="00D26AEF"/>
    <w:rsid w:val="00D32085"/>
    <w:rsid w:val="00D324B5"/>
    <w:rsid w:val="00D33EBF"/>
    <w:rsid w:val="00D34CAB"/>
    <w:rsid w:val="00D356AF"/>
    <w:rsid w:val="00D36767"/>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customStyle="1"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direc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92B5-9980-4CB2-B849-707BC8CB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92</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784</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06XX21</cp:lastModifiedBy>
  <cp:revision>6</cp:revision>
  <cp:lastPrinted>2009-10-28T15:26:00Z</cp:lastPrinted>
  <dcterms:created xsi:type="dcterms:W3CDTF">2021-06-16T14:51:00Z</dcterms:created>
  <dcterms:modified xsi:type="dcterms:W3CDTF">2021-06-16T16:11:00Z</dcterms:modified>
</cp:coreProperties>
</file>