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6B6D13" w14:paraId="5603CCF1" w14:textId="77777777" w:rsidTr="006B6D13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723E0" w14:textId="77777777" w:rsidR="006B6D13" w:rsidRPr="006B6D13" w:rsidRDefault="006B6D13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2776" w14:textId="591489D6" w:rsidR="006B6D13" w:rsidRPr="006B6D13" w:rsidRDefault="000B52B2">
            <w:pPr>
              <w:pStyle w:val="Header"/>
            </w:pPr>
            <w:hyperlink r:id="rId11" w:history="1">
              <w:r w:rsidR="00D552B3" w:rsidRPr="00BF6CEB">
                <w:rPr>
                  <w:rStyle w:val="Hyperlink"/>
                </w:rPr>
                <w:t>1070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EA099" w14:textId="77777777" w:rsidR="006B6D13" w:rsidRDefault="006B6D13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83F968" w14:textId="46A11347" w:rsidR="006B6D13" w:rsidRPr="00BF6CEB" w:rsidRDefault="0087208D">
            <w:pPr>
              <w:pStyle w:val="Header"/>
              <w:rPr>
                <w:b w:val="0"/>
              </w:rPr>
            </w:pPr>
            <w:r>
              <w:t>Planning Criteria for GTC Exit Solutions</w:t>
            </w:r>
          </w:p>
        </w:tc>
      </w:tr>
      <w:tr w:rsidR="006B6D13" w14:paraId="5FB6EAB4" w14:textId="77777777" w:rsidTr="006B6D1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A224C" w14:textId="77777777" w:rsidR="006B6D13" w:rsidRPr="006B6D13" w:rsidRDefault="006B6D1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2BB43" w14:textId="77777777" w:rsidR="006B6D13" w:rsidRDefault="006B6D13">
            <w:pPr>
              <w:pStyle w:val="NormalArial"/>
            </w:pPr>
          </w:p>
        </w:tc>
      </w:tr>
      <w:tr w:rsidR="006B6D13" w14:paraId="4C3FAB2B" w14:textId="77777777" w:rsidTr="006B6D13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F4C7" w14:textId="77777777" w:rsidR="006B6D13" w:rsidRPr="006B6D13" w:rsidRDefault="006B6D13">
            <w:pPr>
              <w:pStyle w:val="Header"/>
            </w:pPr>
            <w:r>
              <w:t xml:space="preserve">Date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3A9" w14:textId="41B1C1B5" w:rsidR="006B6D13" w:rsidRDefault="003061AE">
            <w:pPr>
              <w:pStyle w:val="NormalArial"/>
            </w:pPr>
            <w:r>
              <w:t xml:space="preserve">June </w:t>
            </w:r>
            <w:r w:rsidR="00963F52">
              <w:t>1</w:t>
            </w:r>
            <w:r w:rsidR="00A70B35">
              <w:t>5</w:t>
            </w:r>
            <w:r w:rsidR="00BF6CEB">
              <w:t>, 2021</w:t>
            </w:r>
          </w:p>
        </w:tc>
      </w:tr>
      <w:tr w:rsidR="006B6D13" w14:paraId="669CB83C" w14:textId="77777777" w:rsidTr="006B6D1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6631E" w14:textId="77777777" w:rsidR="006B6D13" w:rsidRPr="006B6D13" w:rsidRDefault="006B6D1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54F37" w14:textId="77777777" w:rsidR="006B6D13" w:rsidRDefault="006B6D13">
            <w:pPr>
              <w:pStyle w:val="NormalArial"/>
            </w:pPr>
          </w:p>
        </w:tc>
      </w:tr>
      <w:tr w:rsidR="006B6D13" w14:paraId="412440DF" w14:textId="77777777" w:rsidTr="006B6D1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4CC09" w14:textId="77777777" w:rsidR="006B6D13" w:rsidRPr="006B6D13" w:rsidRDefault="006B6D1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B6D13" w14:paraId="0B2120A0" w14:textId="77777777" w:rsidTr="006B6D13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6D98F6B" w14:textId="77777777" w:rsidR="006B6D13" w:rsidRPr="006B6D13" w:rsidRDefault="006B6D13" w:rsidP="00EC55B3">
            <w:pPr>
              <w:pStyle w:val="Header"/>
            </w:pPr>
            <w: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35FBEA3" w14:textId="0B8D5F26" w:rsidR="006B6D13" w:rsidRDefault="00963F52">
            <w:pPr>
              <w:pStyle w:val="NormalArial"/>
            </w:pPr>
            <w:r>
              <w:t>Alexandra Miller</w:t>
            </w:r>
          </w:p>
        </w:tc>
      </w:tr>
      <w:tr w:rsidR="006B6D13" w14:paraId="18CAE4A3" w14:textId="77777777" w:rsidTr="006B6D13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0ED5074" w14:textId="77777777" w:rsidR="006B6D13" w:rsidRPr="006B6D13" w:rsidRDefault="006B6D13" w:rsidP="00EC55B3">
            <w:pPr>
              <w:pStyle w:val="Header"/>
            </w:pPr>
            <w: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B3419B3" w14:textId="0A26D157" w:rsidR="006B6D13" w:rsidRDefault="000B52B2">
            <w:pPr>
              <w:pStyle w:val="NormalArial"/>
            </w:pPr>
            <w:hyperlink r:id="rId12" w:history="1">
              <w:r w:rsidR="00963F52" w:rsidRPr="005863F6">
                <w:rPr>
                  <w:rStyle w:val="Hyperlink"/>
                </w:rPr>
                <w:t>Alexandra.Miller@edf-re.com</w:t>
              </w:r>
            </w:hyperlink>
          </w:p>
        </w:tc>
      </w:tr>
      <w:tr w:rsidR="006B6D13" w14:paraId="542A3CE9" w14:textId="77777777" w:rsidTr="006B6D13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AB1F763" w14:textId="77777777" w:rsidR="006B6D13" w:rsidRPr="006B6D13" w:rsidRDefault="006B6D13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86C7751" w14:textId="78B3C345" w:rsidR="006B6D13" w:rsidRDefault="00963F52">
            <w:pPr>
              <w:pStyle w:val="NormalArial"/>
            </w:pPr>
            <w:r>
              <w:t>EDF Renewables</w:t>
            </w:r>
          </w:p>
        </w:tc>
      </w:tr>
      <w:tr w:rsidR="006B6D13" w14:paraId="537CE193" w14:textId="77777777" w:rsidTr="006B6D13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F925B" w14:textId="77777777" w:rsidR="006B6D13" w:rsidRPr="006B6D13" w:rsidRDefault="006B6D13" w:rsidP="00EC55B3">
            <w:pPr>
              <w:pStyle w:val="Header"/>
            </w:pPr>
            <w: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A4E937D" w14:textId="13844160" w:rsidR="006B6D13" w:rsidRDefault="000A7276">
            <w:pPr>
              <w:pStyle w:val="NormalArial"/>
            </w:pPr>
            <w:r>
              <w:t>(615) 420 - 0471</w:t>
            </w:r>
          </w:p>
        </w:tc>
      </w:tr>
      <w:tr w:rsidR="006B6D13" w14:paraId="6F50A0BD" w14:textId="77777777" w:rsidTr="006B6D13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78E6A2F5" w14:textId="77777777" w:rsidR="006B6D13" w:rsidRPr="006B6D13" w:rsidRDefault="006B6D13" w:rsidP="00EC55B3">
            <w:pPr>
              <w:pStyle w:val="Header"/>
            </w:pPr>
            <w: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43069A0C" w14:textId="167AB236" w:rsidR="006B6D13" w:rsidRDefault="000A7276">
            <w:pPr>
              <w:pStyle w:val="NormalArial"/>
            </w:pPr>
            <w:r>
              <w:t>(615) 420 - 0471</w:t>
            </w:r>
          </w:p>
        </w:tc>
      </w:tr>
      <w:tr w:rsidR="006B6D13" w14:paraId="47ACC3B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335F76" w14:textId="77777777" w:rsidR="006B6D13" w:rsidRPr="00EC55B3" w:rsidDel="00075A94" w:rsidRDefault="006B6D13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4E1DB73" w14:textId="77777777" w:rsidR="006B6D13" w:rsidRDefault="006B6D13">
            <w:pPr>
              <w:pStyle w:val="NormalArial"/>
            </w:pPr>
            <w:r>
              <w:t>Independent Generator</w:t>
            </w:r>
          </w:p>
        </w:tc>
      </w:tr>
    </w:tbl>
    <w:p w14:paraId="49DD1467" w14:textId="77777777" w:rsidR="006B6D13" w:rsidRDefault="006B6D13">
      <w:pPr>
        <w:pStyle w:val="NormalArial"/>
      </w:pPr>
    </w:p>
    <w:p w14:paraId="416493DA" w14:textId="77777777" w:rsidR="006B6D13" w:rsidRDefault="006B6D13">
      <w:pPr>
        <w:pStyle w:val="NormalArial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5"/>
      </w:tblGrid>
      <w:tr w:rsidR="006B6D13" w:rsidRPr="00B5080A" w14:paraId="00839614" w14:textId="77777777" w:rsidTr="00913F08">
        <w:trPr>
          <w:trHeight w:val="422"/>
          <w:jc w:val="center"/>
        </w:trPr>
        <w:tc>
          <w:tcPr>
            <w:tcW w:w="10615" w:type="dxa"/>
            <w:vAlign w:val="center"/>
          </w:tcPr>
          <w:p w14:paraId="4A88E344" w14:textId="77777777" w:rsidR="006B6D13" w:rsidRPr="00075A94" w:rsidRDefault="006B6D13" w:rsidP="00B5080A">
            <w:pPr>
              <w:pStyle w:val="Header"/>
              <w:jc w:val="center"/>
            </w:pPr>
            <w:r>
              <w:t>Comments</w:t>
            </w:r>
          </w:p>
        </w:tc>
      </w:tr>
    </w:tbl>
    <w:p w14:paraId="05BAB18C" w14:textId="77777777" w:rsidR="00BF6CEB" w:rsidRDefault="00BF6CEB" w:rsidP="00D552B3">
      <w:pPr>
        <w:jc w:val="both"/>
        <w:rPr>
          <w:rFonts w:ascii="Arial" w:hAnsi="Arial" w:cs="Arial"/>
        </w:rPr>
      </w:pPr>
    </w:p>
    <w:p w14:paraId="3E44EEE8" w14:textId="5B61183D" w:rsidR="003061AE" w:rsidRDefault="00F77EE4" w:rsidP="7F1BD252">
      <w:pPr>
        <w:jc w:val="both"/>
        <w:rPr>
          <w:rFonts w:ascii="Arial" w:hAnsi="Arial" w:cs="Arial"/>
        </w:rPr>
      </w:pPr>
      <w:r w:rsidRPr="7F1BD252">
        <w:rPr>
          <w:rFonts w:ascii="Arial" w:hAnsi="Arial" w:cs="Arial"/>
        </w:rPr>
        <w:t xml:space="preserve">EDF Renewables (EDFR) appreciates the opportunity to file comments and responses on Nodal Protocol Revision Request (NPRR) 1070, Planning Criteria for GTC Exit Solutions. </w:t>
      </w:r>
      <w:r w:rsidR="00A70B35">
        <w:rPr>
          <w:rFonts w:ascii="Arial" w:hAnsi="Arial" w:cs="Arial"/>
        </w:rPr>
        <w:t xml:space="preserve"> </w:t>
      </w:r>
      <w:r w:rsidR="618F18D5" w:rsidRPr="7F1BD252">
        <w:rPr>
          <w:rFonts w:ascii="Arial" w:hAnsi="Arial" w:cs="Arial"/>
        </w:rPr>
        <w:t xml:space="preserve">The </w:t>
      </w:r>
      <w:r w:rsidR="008E29C6">
        <w:rPr>
          <w:rFonts w:ascii="Arial" w:hAnsi="Arial" w:cs="Arial"/>
        </w:rPr>
        <w:t>spons</w:t>
      </w:r>
      <w:r w:rsidR="618F18D5" w:rsidRPr="7F1BD252">
        <w:rPr>
          <w:rFonts w:ascii="Arial" w:hAnsi="Arial" w:cs="Arial"/>
        </w:rPr>
        <w:t>ors look forward to further discussion with stakeholders for the relevant issues.</w:t>
      </w:r>
    </w:p>
    <w:p w14:paraId="4152549A" w14:textId="77777777" w:rsidR="003202AF" w:rsidRDefault="003202AF" w:rsidP="7F1BD252">
      <w:pPr>
        <w:jc w:val="both"/>
        <w:rPr>
          <w:rFonts w:ascii="Arial" w:hAnsi="Arial" w:cs="Arial"/>
        </w:rPr>
      </w:pPr>
    </w:p>
    <w:p w14:paraId="14CFF70F" w14:textId="54F89EA9" w:rsidR="00D019D4" w:rsidRDefault="003202AF" w:rsidP="00D55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goal of </w:t>
      </w:r>
      <w:r w:rsidR="00EA57F9">
        <w:rPr>
          <w:rFonts w:ascii="Arial" w:hAnsi="Arial" w:cs="Arial"/>
        </w:rPr>
        <w:t>this NPRR is to be</w:t>
      </w:r>
      <w:r w:rsidR="000E674A">
        <w:rPr>
          <w:rFonts w:ascii="Arial" w:hAnsi="Arial" w:cs="Arial"/>
        </w:rPr>
        <w:t>st</w:t>
      </w:r>
      <w:r w:rsidR="00EA57F9">
        <w:rPr>
          <w:rFonts w:ascii="Arial" w:hAnsi="Arial" w:cs="Arial"/>
        </w:rPr>
        <w:t xml:space="preserve"> align planning assumptions with operational practices and ensure that the</w:t>
      </w:r>
      <w:r w:rsidR="00BD7C42">
        <w:rPr>
          <w:rFonts w:ascii="Arial" w:hAnsi="Arial" w:cs="Arial"/>
        </w:rPr>
        <w:t xml:space="preserve"> benefit</w:t>
      </w:r>
      <w:r w:rsidR="00354AAB">
        <w:rPr>
          <w:rFonts w:ascii="Arial" w:hAnsi="Arial" w:cs="Arial"/>
        </w:rPr>
        <w:t xml:space="preserve"> to cost</w:t>
      </w:r>
      <w:r w:rsidR="00BD7C42">
        <w:rPr>
          <w:rFonts w:ascii="Arial" w:hAnsi="Arial" w:cs="Arial"/>
        </w:rPr>
        <w:t xml:space="preserve"> </w:t>
      </w:r>
      <w:r w:rsidR="00354AAB">
        <w:rPr>
          <w:rFonts w:ascii="Arial" w:hAnsi="Arial" w:cs="Arial"/>
        </w:rPr>
        <w:t>comparison</w:t>
      </w:r>
      <w:r w:rsidR="00BD7C42">
        <w:rPr>
          <w:rFonts w:ascii="Arial" w:hAnsi="Arial" w:cs="Arial"/>
        </w:rPr>
        <w:t xml:space="preserve"> is </w:t>
      </w:r>
      <w:r w:rsidR="00C853A6">
        <w:rPr>
          <w:rFonts w:ascii="Arial" w:hAnsi="Arial" w:cs="Arial"/>
        </w:rPr>
        <w:t>capturing the appropriate impacts to society and customers</w:t>
      </w:r>
      <w:r w:rsidR="00175B56">
        <w:rPr>
          <w:rFonts w:ascii="Arial" w:hAnsi="Arial" w:cs="Arial"/>
        </w:rPr>
        <w:t xml:space="preserve"> as allowed by the </w:t>
      </w:r>
      <w:r w:rsidR="00A70B35">
        <w:rPr>
          <w:rFonts w:ascii="Arial" w:hAnsi="Arial" w:cs="Arial"/>
        </w:rPr>
        <w:t>Public Utility Commission of Texas (</w:t>
      </w:r>
      <w:r w:rsidR="00175B56">
        <w:rPr>
          <w:rFonts w:ascii="Arial" w:hAnsi="Arial" w:cs="Arial"/>
        </w:rPr>
        <w:t>PUCT</w:t>
      </w:r>
      <w:r w:rsidR="00A70B35">
        <w:rPr>
          <w:rFonts w:ascii="Arial" w:hAnsi="Arial" w:cs="Arial"/>
        </w:rPr>
        <w:t>)</w:t>
      </w:r>
      <w:r w:rsidR="00C853A6">
        <w:rPr>
          <w:rFonts w:ascii="Arial" w:hAnsi="Arial" w:cs="Arial"/>
        </w:rPr>
        <w:t>.</w:t>
      </w:r>
    </w:p>
    <w:p w14:paraId="23EDE1B8" w14:textId="77F91A18" w:rsidR="00F77EE4" w:rsidRDefault="00F77EE4" w:rsidP="00D552B3">
      <w:pPr>
        <w:jc w:val="both"/>
        <w:rPr>
          <w:rFonts w:ascii="Arial" w:hAnsi="Arial" w:cs="Arial"/>
        </w:rPr>
      </w:pPr>
    </w:p>
    <w:p w14:paraId="2A6B0B26" w14:textId="7C9BFFEB" w:rsidR="00F77EE4" w:rsidRDefault="00F77EE4" w:rsidP="00D552B3">
      <w:pPr>
        <w:jc w:val="both"/>
        <w:rPr>
          <w:rFonts w:ascii="Arial" w:hAnsi="Arial" w:cs="Arial"/>
        </w:rPr>
      </w:pPr>
      <w:r w:rsidRPr="7F1BD252">
        <w:rPr>
          <w:rFonts w:ascii="Arial" w:hAnsi="Arial" w:cs="Arial"/>
        </w:rPr>
        <w:t>In response to Calpine’s filed comments</w:t>
      </w:r>
      <w:r w:rsidR="008E29C6">
        <w:rPr>
          <w:rFonts w:ascii="Arial" w:hAnsi="Arial" w:cs="Arial"/>
        </w:rPr>
        <w:t xml:space="preserve"> and questions</w:t>
      </w:r>
      <w:r w:rsidRPr="7F1BD252">
        <w:rPr>
          <w:rFonts w:ascii="Arial" w:hAnsi="Arial" w:cs="Arial"/>
        </w:rPr>
        <w:t xml:space="preserve">, there are </w:t>
      </w:r>
      <w:r w:rsidR="0016477C">
        <w:rPr>
          <w:rFonts w:ascii="Arial" w:hAnsi="Arial" w:cs="Arial"/>
        </w:rPr>
        <w:t>some</w:t>
      </w:r>
      <w:r w:rsidRPr="7F1BD252">
        <w:rPr>
          <w:rFonts w:ascii="Arial" w:hAnsi="Arial" w:cs="Arial"/>
        </w:rPr>
        <w:t xml:space="preserve"> points EDFR would like to clarify</w:t>
      </w:r>
      <w:r w:rsidR="005B0B33">
        <w:rPr>
          <w:rFonts w:ascii="Arial" w:hAnsi="Arial" w:cs="Arial"/>
        </w:rPr>
        <w:t>.  Answers are</w:t>
      </w:r>
      <w:r w:rsidR="00D019D4" w:rsidRPr="7F1BD252">
        <w:rPr>
          <w:rFonts w:ascii="Arial" w:hAnsi="Arial" w:cs="Arial"/>
        </w:rPr>
        <w:t xml:space="preserve"> focusing on </w:t>
      </w:r>
      <w:r w:rsidR="0016477C">
        <w:rPr>
          <w:rFonts w:ascii="Arial" w:hAnsi="Arial" w:cs="Arial"/>
        </w:rPr>
        <w:t>the comment</w:t>
      </w:r>
      <w:r w:rsidR="00D019D4" w:rsidRPr="7F1BD252">
        <w:rPr>
          <w:rFonts w:ascii="Arial" w:hAnsi="Arial" w:cs="Arial"/>
        </w:rPr>
        <w:t>s that are</w:t>
      </w:r>
      <w:r w:rsidR="0016477C">
        <w:rPr>
          <w:rFonts w:ascii="Arial" w:hAnsi="Arial" w:cs="Arial"/>
        </w:rPr>
        <w:t xml:space="preserve"> most</w:t>
      </w:r>
      <w:r w:rsidR="00D019D4" w:rsidRPr="7F1BD252">
        <w:rPr>
          <w:rFonts w:ascii="Arial" w:hAnsi="Arial" w:cs="Arial"/>
        </w:rPr>
        <w:t xml:space="preserve"> relevant to this NPRR, as some</w:t>
      </w:r>
      <w:r w:rsidR="00627578">
        <w:rPr>
          <w:rFonts w:ascii="Arial" w:hAnsi="Arial" w:cs="Arial"/>
        </w:rPr>
        <w:t xml:space="preserve"> other</w:t>
      </w:r>
      <w:r w:rsidR="00D019D4" w:rsidRPr="7F1BD252">
        <w:rPr>
          <w:rFonts w:ascii="Arial" w:hAnsi="Arial" w:cs="Arial"/>
        </w:rPr>
        <w:t xml:space="preserve"> points raised are outside the issue of </w:t>
      </w:r>
      <w:r w:rsidR="00111FDB">
        <w:rPr>
          <w:rFonts w:ascii="Arial" w:hAnsi="Arial" w:cs="Arial"/>
        </w:rPr>
        <w:t xml:space="preserve">aligning planning assumptions with </w:t>
      </w:r>
      <w:r w:rsidR="00C718B2">
        <w:rPr>
          <w:rFonts w:ascii="Arial" w:hAnsi="Arial" w:cs="Arial"/>
        </w:rPr>
        <w:t>Operations and of</w:t>
      </w:r>
      <w:r w:rsidR="00111FDB">
        <w:rPr>
          <w:rFonts w:ascii="Arial" w:hAnsi="Arial" w:cs="Arial"/>
        </w:rPr>
        <w:t xml:space="preserve"> </w:t>
      </w:r>
      <w:r w:rsidR="009C5DA6">
        <w:rPr>
          <w:rFonts w:ascii="Arial" w:hAnsi="Arial" w:cs="Arial"/>
        </w:rPr>
        <w:t>assessing any</w:t>
      </w:r>
      <w:r w:rsidR="00224BD3">
        <w:rPr>
          <w:rFonts w:ascii="Arial" w:hAnsi="Arial" w:cs="Arial"/>
        </w:rPr>
        <w:t xml:space="preserve"> </w:t>
      </w:r>
      <w:r w:rsidR="00D019D4" w:rsidRPr="7F1BD252">
        <w:rPr>
          <w:rFonts w:ascii="Arial" w:hAnsi="Arial" w:cs="Arial"/>
        </w:rPr>
        <w:t xml:space="preserve">incremental value of transmission improvements that relieve </w:t>
      </w:r>
      <w:r w:rsidR="00A70B35">
        <w:rPr>
          <w:rFonts w:ascii="Arial" w:hAnsi="Arial" w:cs="Arial"/>
        </w:rPr>
        <w:t>Generic Transmission Constraints (</w:t>
      </w:r>
      <w:r w:rsidR="00D019D4" w:rsidRPr="7F1BD252">
        <w:rPr>
          <w:rFonts w:ascii="Arial" w:hAnsi="Arial" w:cs="Arial"/>
        </w:rPr>
        <w:t>GTCs</w:t>
      </w:r>
      <w:r w:rsidR="00A70B35">
        <w:rPr>
          <w:rFonts w:ascii="Arial" w:hAnsi="Arial" w:cs="Arial"/>
        </w:rPr>
        <w:t>)</w:t>
      </w:r>
      <w:r w:rsidR="00D019D4" w:rsidRPr="7F1BD252">
        <w:rPr>
          <w:rFonts w:ascii="Arial" w:hAnsi="Arial" w:cs="Arial"/>
        </w:rPr>
        <w:t>.</w:t>
      </w:r>
      <w:r w:rsidR="003F4117" w:rsidRPr="7F1BD252">
        <w:rPr>
          <w:rFonts w:ascii="Arial" w:hAnsi="Arial" w:cs="Arial"/>
        </w:rPr>
        <w:t xml:space="preserve"> </w:t>
      </w:r>
      <w:r w:rsidR="00A70B35">
        <w:rPr>
          <w:rFonts w:ascii="Arial" w:hAnsi="Arial" w:cs="Arial"/>
        </w:rPr>
        <w:t xml:space="preserve"> </w:t>
      </w:r>
      <w:r w:rsidR="00B47756">
        <w:rPr>
          <w:rFonts w:ascii="Arial" w:hAnsi="Arial" w:cs="Arial"/>
        </w:rPr>
        <w:t xml:space="preserve">The following answers are provided to specific comments </w:t>
      </w:r>
      <w:r w:rsidR="00BB166A">
        <w:rPr>
          <w:rFonts w:ascii="Arial" w:hAnsi="Arial" w:cs="Arial"/>
        </w:rPr>
        <w:t>as shown below:</w:t>
      </w:r>
      <w:r w:rsidR="00200D02" w:rsidDel="00B47756">
        <w:rPr>
          <w:rFonts w:ascii="Arial" w:hAnsi="Arial" w:cs="Arial"/>
        </w:rPr>
        <w:t xml:space="preserve"> </w:t>
      </w:r>
    </w:p>
    <w:p w14:paraId="1DCC563E" w14:textId="77777777" w:rsidR="00C35449" w:rsidRDefault="00C35449" w:rsidP="00D552B3">
      <w:pPr>
        <w:jc w:val="both"/>
        <w:rPr>
          <w:rFonts w:ascii="Arial" w:hAnsi="Arial" w:cs="Arial"/>
        </w:rPr>
      </w:pPr>
    </w:p>
    <w:p w14:paraId="54E8F4B0" w14:textId="38B2B5A7" w:rsidR="006A5B05" w:rsidRDefault="00F77EE4" w:rsidP="00540F4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6A5B05">
        <w:rPr>
          <w:rFonts w:ascii="Arial" w:hAnsi="Arial" w:cs="Arial"/>
        </w:rPr>
        <w:t>“</w:t>
      </w:r>
      <w:r w:rsidRPr="00267E58">
        <w:rPr>
          <w:rFonts w:ascii="Arial" w:hAnsi="Arial" w:cs="Arial"/>
          <w:i/>
        </w:rPr>
        <w:t xml:space="preserve">The NPRR authors include no additional cost criteria in their proposed language but seek to bias economic transmission analysis with additional </w:t>
      </w:r>
      <w:r w:rsidR="00BA45F6">
        <w:rPr>
          <w:rFonts w:ascii="Arial" w:hAnsi="Arial" w:cs="Arial"/>
          <w:i/>
        </w:rPr>
        <w:t>’</w:t>
      </w:r>
      <w:r w:rsidRPr="00267E58">
        <w:rPr>
          <w:rFonts w:ascii="Arial" w:hAnsi="Arial" w:cs="Arial"/>
          <w:i/>
        </w:rPr>
        <w:t>benefit</w:t>
      </w:r>
      <w:r w:rsidR="00BA45F6">
        <w:rPr>
          <w:rFonts w:ascii="Arial" w:hAnsi="Arial" w:cs="Arial"/>
          <w:i/>
        </w:rPr>
        <w:t>’</w:t>
      </w:r>
      <w:r w:rsidRPr="00267E58">
        <w:rPr>
          <w:rFonts w:ascii="Arial" w:hAnsi="Arial" w:cs="Arial"/>
          <w:i/>
        </w:rPr>
        <w:t xml:space="preserve"> criteria.</w:t>
      </w:r>
      <w:r w:rsidRPr="00267E58">
        <w:rPr>
          <w:rFonts w:ascii="Arial" w:hAnsi="Arial" w:cs="Arial"/>
        </w:rPr>
        <w:t xml:space="preserve">” </w:t>
      </w:r>
    </w:p>
    <w:p w14:paraId="5802DBCE" w14:textId="77777777" w:rsidR="006A5B05" w:rsidRDefault="006A5B05" w:rsidP="006A5B05">
      <w:pPr>
        <w:ind w:left="720"/>
        <w:jc w:val="both"/>
        <w:rPr>
          <w:rFonts w:ascii="Arial" w:hAnsi="Arial" w:cs="Arial"/>
        </w:rPr>
      </w:pPr>
    </w:p>
    <w:p w14:paraId="57CA8A01" w14:textId="3B992708" w:rsidR="001475B0" w:rsidRPr="00267E58" w:rsidRDefault="00F77EE4" w:rsidP="00C35449">
      <w:pPr>
        <w:ind w:left="720"/>
        <w:jc w:val="both"/>
        <w:rPr>
          <w:rFonts w:ascii="Arial" w:hAnsi="Arial" w:cs="Arial"/>
        </w:rPr>
      </w:pPr>
      <w:r w:rsidRPr="00267E58">
        <w:rPr>
          <w:rFonts w:ascii="Arial" w:hAnsi="Arial" w:cs="Arial"/>
        </w:rPr>
        <w:t xml:space="preserve">The </w:t>
      </w:r>
      <w:r w:rsidR="005B0B33" w:rsidRPr="00267E58">
        <w:rPr>
          <w:rFonts w:ascii="Arial" w:hAnsi="Arial" w:cs="Arial"/>
        </w:rPr>
        <w:t>spons</w:t>
      </w:r>
      <w:r w:rsidRPr="00267E58">
        <w:rPr>
          <w:rFonts w:ascii="Arial" w:hAnsi="Arial" w:cs="Arial"/>
        </w:rPr>
        <w:t xml:space="preserve">ors seek to remove bias, not </w:t>
      </w:r>
      <w:r w:rsidR="00301B6B" w:rsidRPr="00267E58">
        <w:rPr>
          <w:rFonts w:ascii="Arial" w:hAnsi="Arial" w:cs="Arial"/>
        </w:rPr>
        <w:t>creat</w:t>
      </w:r>
      <w:r w:rsidRPr="00267E58">
        <w:rPr>
          <w:rFonts w:ascii="Arial" w:hAnsi="Arial" w:cs="Arial"/>
        </w:rPr>
        <w:t>e it</w:t>
      </w:r>
      <w:r w:rsidR="005208D0" w:rsidRPr="00267E58">
        <w:rPr>
          <w:rFonts w:ascii="Arial" w:hAnsi="Arial" w:cs="Arial"/>
        </w:rPr>
        <w:t xml:space="preserve"> by aligning </w:t>
      </w:r>
      <w:r w:rsidR="00261B3D" w:rsidRPr="00267E58">
        <w:rPr>
          <w:rFonts w:ascii="Arial" w:hAnsi="Arial" w:cs="Arial"/>
        </w:rPr>
        <w:t xml:space="preserve">GTC-related </w:t>
      </w:r>
      <w:r w:rsidR="005208D0" w:rsidRPr="00267E58">
        <w:rPr>
          <w:rFonts w:ascii="Arial" w:hAnsi="Arial" w:cs="Arial"/>
        </w:rPr>
        <w:t xml:space="preserve">planning assumptions </w:t>
      </w:r>
      <w:r w:rsidR="00261B3D" w:rsidRPr="00267E58">
        <w:rPr>
          <w:rFonts w:ascii="Arial" w:hAnsi="Arial" w:cs="Arial"/>
        </w:rPr>
        <w:t xml:space="preserve">with operational practices and by </w:t>
      </w:r>
      <w:r w:rsidR="009C1DB5" w:rsidRPr="00267E58">
        <w:rPr>
          <w:rFonts w:ascii="Arial" w:hAnsi="Arial" w:cs="Arial"/>
        </w:rPr>
        <w:t xml:space="preserve">identifying the cost and benefits of GTC </w:t>
      </w:r>
      <w:r w:rsidR="006339D8" w:rsidRPr="00267E58">
        <w:rPr>
          <w:rFonts w:ascii="Arial" w:hAnsi="Arial" w:cs="Arial"/>
        </w:rPr>
        <w:t>exit solutions</w:t>
      </w:r>
      <w:r w:rsidRPr="00267E58">
        <w:rPr>
          <w:rFonts w:ascii="Arial" w:hAnsi="Arial" w:cs="Arial"/>
        </w:rPr>
        <w:t xml:space="preserve">.  </w:t>
      </w:r>
    </w:p>
    <w:p w14:paraId="101D3A68" w14:textId="77777777" w:rsidR="001475B0" w:rsidRPr="00AA1838" w:rsidRDefault="001475B0" w:rsidP="00390DDC">
      <w:pPr>
        <w:pStyle w:val="ListParagraph"/>
        <w:rPr>
          <w:rFonts w:ascii="Arial" w:hAnsi="Arial" w:cs="Arial"/>
        </w:rPr>
      </w:pPr>
    </w:p>
    <w:p w14:paraId="45A66DE1" w14:textId="2C4E6D79" w:rsidR="005C44BD" w:rsidRPr="00AE77F5" w:rsidRDefault="005C44BD" w:rsidP="001475B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01988">
        <w:rPr>
          <w:rFonts w:ascii="Arial" w:hAnsi="Arial" w:cs="Arial"/>
        </w:rPr>
        <w:lastRenderedPageBreak/>
        <w:t>“</w:t>
      </w:r>
      <w:r w:rsidRPr="006A2019">
        <w:rPr>
          <w:rFonts w:ascii="Arial" w:hAnsi="Arial" w:cs="Arial"/>
          <w:i/>
        </w:rPr>
        <w:t>Moreover, there should be a conservative bias toward the costs of transmission project that are not justified under reliability criteria since once built, the costs of transmission are very certain; however, the benefits may be less than expected.</w:t>
      </w:r>
      <w:r w:rsidRPr="00AE77F5">
        <w:rPr>
          <w:rFonts w:ascii="Arial" w:hAnsi="Arial" w:cs="Arial"/>
        </w:rPr>
        <w:t>”</w:t>
      </w:r>
    </w:p>
    <w:p w14:paraId="42498EB4" w14:textId="77777777" w:rsidR="006339D8" w:rsidRDefault="006339D8" w:rsidP="00F07AC0">
      <w:pPr>
        <w:ind w:left="720"/>
        <w:jc w:val="both"/>
        <w:rPr>
          <w:rFonts w:ascii="Arial" w:hAnsi="Arial" w:cs="Arial"/>
        </w:rPr>
      </w:pPr>
    </w:p>
    <w:p w14:paraId="67A3AF8D" w14:textId="67698151" w:rsidR="003061AE" w:rsidRDefault="005C44BD" w:rsidP="00F07AC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B0B33">
        <w:rPr>
          <w:rFonts w:ascii="Arial" w:hAnsi="Arial" w:cs="Arial"/>
        </w:rPr>
        <w:t>spons</w:t>
      </w:r>
      <w:r>
        <w:rPr>
          <w:rFonts w:ascii="Arial" w:hAnsi="Arial" w:cs="Arial"/>
        </w:rPr>
        <w:t xml:space="preserve">ors do not agree that there should be a conservative bias towards costs. </w:t>
      </w:r>
      <w:r w:rsidR="00A70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cost/benefit analysis should be fair and unbiased</w:t>
      </w:r>
      <w:r w:rsidR="00FA6C13">
        <w:rPr>
          <w:rFonts w:ascii="Arial" w:hAnsi="Arial" w:cs="Arial"/>
        </w:rPr>
        <w:t>, reflecting the impact as can be best estimated</w:t>
      </w:r>
      <w:r>
        <w:rPr>
          <w:rFonts w:ascii="Arial" w:hAnsi="Arial" w:cs="Arial"/>
        </w:rPr>
        <w:t>.  Benefits may be less certain than costs (</w:t>
      </w:r>
      <w:r w:rsidR="004406C1">
        <w:rPr>
          <w:rFonts w:ascii="Arial" w:hAnsi="Arial" w:cs="Arial"/>
        </w:rPr>
        <w:t xml:space="preserve">although costs </w:t>
      </w:r>
      <w:r w:rsidR="00A74D21">
        <w:rPr>
          <w:rFonts w:ascii="Arial" w:hAnsi="Arial" w:cs="Arial"/>
        </w:rPr>
        <w:t xml:space="preserve">estimates </w:t>
      </w:r>
      <w:r w:rsidR="004406C1">
        <w:rPr>
          <w:rFonts w:ascii="Arial" w:hAnsi="Arial" w:cs="Arial"/>
        </w:rPr>
        <w:t>do have some uncertainty</w:t>
      </w:r>
      <w:r>
        <w:rPr>
          <w:rFonts w:ascii="Arial" w:hAnsi="Arial" w:cs="Arial"/>
        </w:rPr>
        <w:t xml:space="preserve">) but </w:t>
      </w:r>
      <w:r w:rsidR="00A74D21">
        <w:rPr>
          <w:rFonts w:ascii="Arial" w:hAnsi="Arial" w:cs="Arial"/>
        </w:rPr>
        <w:t>benefits</w:t>
      </w:r>
      <w:r>
        <w:rPr>
          <w:rFonts w:ascii="Arial" w:hAnsi="Arial" w:cs="Arial"/>
        </w:rPr>
        <w:t xml:space="preserve"> may be more than expected, </w:t>
      </w:r>
      <w:r w:rsidR="00A74D21">
        <w:rPr>
          <w:rFonts w:ascii="Arial" w:hAnsi="Arial" w:cs="Arial"/>
        </w:rPr>
        <w:t>rather than</w:t>
      </w:r>
      <w:r>
        <w:rPr>
          <w:rFonts w:ascii="Arial" w:hAnsi="Arial" w:cs="Arial"/>
        </w:rPr>
        <w:t xml:space="preserve"> less than expected.  </w:t>
      </w:r>
      <w:r w:rsidR="00A74D21">
        <w:rPr>
          <w:rFonts w:ascii="Arial" w:hAnsi="Arial" w:cs="Arial"/>
        </w:rPr>
        <w:t xml:space="preserve">Example: </w:t>
      </w:r>
      <w:r w:rsidR="001B3F4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SPP back cast </w:t>
      </w:r>
      <w:r w:rsidR="00751508">
        <w:rPr>
          <w:rFonts w:ascii="Arial" w:hAnsi="Arial" w:cs="Arial"/>
        </w:rPr>
        <w:t>evalu</w:t>
      </w:r>
      <w:r w:rsidR="00963F52">
        <w:rPr>
          <w:rFonts w:ascii="Arial" w:hAnsi="Arial" w:cs="Arial"/>
        </w:rPr>
        <w:t xml:space="preserve">ating the benefit of upgrades </w:t>
      </w:r>
      <w:r w:rsidR="0000738C">
        <w:rPr>
          <w:rFonts w:ascii="Arial" w:hAnsi="Arial" w:cs="Arial"/>
        </w:rPr>
        <w:t xml:space="preserve">using operational data </w:t>
      </w:r>
      <w:r>
        <w:rPr>
          <w:rFonts w:ascii="Arial" w:hAnsi="Arial" w:cs="Arial"/>
        </w:rPr>
        <w:t xml:space="preserve">showed </w:t>
      </w:r>
      <w:r w:rsidR="0000738C">
        <w:rPr>
          <w:rFonts w:ascii="Arial" w:hAnsi="Arial" w:cs="Arial"/>
        </w:rPr>
        <w:t>“</w:t>
      </w:r>
      <w:r w:rsidR="00C1121F">
        <w:rPr>
          <w:rFonts w:ascii="Arial" w:hAnsi="Arial" w:cs="Arial"/>
        </w:rPr>
        <w:t xml:space="preserve">estimated benefits of production cost savings are significant and </w:t>
      </w:r>
      <w:r w:rsidR="00C1121F" w:rsidRPr="00C1121F">
        <w:rPr>
          <w:rFonts w:ascii="Arial" w:hAnsi="Arial" w:cs="Arial"/>
          <w:u w:val="single"/>
        </w:rPr>
        <w:t>higher than planning model projections.</w:t>
      </w:r>
      <w:r w:rsidR="00C1121F">
        <w:rPr>
          <w:rFonts w:ascii="Arial" w:hAnsi="Arial" w:cs="Arial"/>
        </w:rPr>
        <w:t>”</w:t>
      </w:r>
      <w:r w:rsidR="00D36162">
        <w:rPr>
          <w:rFonts w:ascii="Arial" w:hAnsi="Arial" w:cs="Arial"/>
        </w:rPr>
        <w:t xml:space="preserve"> </w:t>
      </w:r>
      <w:r w:rsidR="00A70B35">
        <w:rPr>
          <w:rFonts w:ascii="Arial" w:hAnsi="Arial" w:cs="Arial"/>
        </w:rPr>
        <w:t xml:space="preserve"> </w:t>
      </w:r>
      <w:r w:rsidR="0097369C">
        <w:rPr>
          <w:rFonts w:ascii="Arial" w:hAnsi="Arial" w:cs="Arial"/>
        </w:rPr>
        <w:t xml:space="preserve">The report notes that Brattle Group has observed that “planners and policy makers do not consider the full range of benefits that transmission </w:t>
      </w:r>
      <w:r w:rsidR="00A60EC9">
        <w:rPr>
          <w:rFonts w:ascii="Arial" w:hAnsi="Arial" w:cs="Arial"/>
        </w:rPr>
        <w:t>investments can provide and thus understate the expected value of such projects.”</w:t>
      </w:r>
    </w:p>
    <w:p w14:paraId="50E0DE12" w14:textId="0023FCEA" w:rsidR="00C1121F" w:rsidRDefault="00751508" w:rsidP="00F07AC0">
      <w:pPr>
        <w:ind w:left="720"/>
        <w:jc w:val="both"/>
        <w:rPr>
          <w:rFonts w:ascii="Arial" w:hAnsi="Arial" w:cs="Arial"/>
        </w:rPr>
      </w:pPr>
      <w:r w:rsidRPr="00751508">
        <w:rPr>
          <w:rFonts w:ascii="Arial" w:hAnsi="Arial" w:cs="Arial"/>
        </w:rPr>
        <w:t>https://www.spp.org/documents/35297/the%20value%20of%20transmission%20report.pdf</w:t>
      </w:r>
    </w:p>
    <w:p w14:paraId="4D7A29CA" w14:textId="4AB18CCC" w:rsidR="003061AE" w:rsidRDefault="003061AE" w:rsidP="00D552B3">
      <w:pPr>
        <w:jc w:val="both"/>
        <w:rPr>
          <w:rFonts w:ascii="Arial" w:hAnsi="Arial" w:cs="Arial"/>
        </w:rPr>
      </w:pPr>
    </w:p>
    <w:p w14:paraId="3DAF6597" w14:textId="66876B17" w:rsidR="00982C8D" w:rsidRPr="006A2019" w:rsidRDefault="00982C8D" w:rsidP="003C2F3A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F01988">
        <w:rPr>
          <w:rFonts w:ascii="Arial" w:hAnsi="Arial" w:cs="Arial"/>
          <w:i/>
        </w:rPr>
        <w:t>“</w:t>
      </w:r>
      <w:r w:rsidR="005C44BD" w:rsidRPr="006A2019">
        <w:rPr>
          <w:rFonts w:ascii="Arial" w:hAnsi="Arial" w:cs="Arial"/>
          <w:i/>
        </w:rPr>
        <w:t>Can screening studies be reformed to provide better information to developers?</w:t>
      </w:r>
      <w:r w:rsidRPr="006A2019">
        <w:rPr>
          <w:rFonts w:ascii="Arial" w:hAnsi="Arial" w:cs="Arial"/>
          <w:i/>
        </w:rPr>
        <w:t>”</w:t>
      </w:r>
      <w:r w:rsidR="005C44BD" w:rsidRPr="006A2019">
        <w:rPr>
          <w:rFonts w:ascii="Arial" w:hAnsi="Arial" w:cs="Arial"/>
          <w:i/>
        </w:rPr>
        <w:t xml:space="preserve"> </w:t>
      </w:r>
    </w:p>
    <w:p w14:paraId="2F9B4D2C" w14:textId="5902A5AA" w:rsidR="005C44BD" w:rsidRPr="00982C8D" w:rsidRDefault="005C44BD" w:rsidP="00F07AC0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 w:rsidRPr="00982C8D">
        <w:rPr>
          <w:rFonts w:ascii="Arial" w:hAnsi="Arial" w:cs="Arial"/>
        </w:rPr>
        <w:t xml:space="preserve">The </w:t>
      </w:r>
      <w:r w:rsidR="00226D73">
        <w:rPr>
          <w:rFonts w:ascii="Arial" w:hAnsi="Arial" w:cs="Arial"/>
        </w:rPr>
        <w:t>spons</w:t>
      </w:r>
      <w:r w:rsidRPr="00982C8D">
        <w:rPr>
          <w:rFonts w:ascii="Arial" w:hAnsi="Arial" w:cs="Arial"/>
        </w:rPr>
        <w:t>ors agree that better information further in advance is needed.  That is a separate issue than how to evaluate solutions for existing issues.</w:t>
      </w:r>
      <w:r w:rsidR="00222DBE">
        <w:rPr>
          <w:rFonts w:ascii="Arial" w:hAnsi="Arial" w:cs="Arial"/>
        </w:rPr>
        <w:t xml:space="preserve">  This question </w:t>
      </w:r>
      <w:r w:rsidR="00C82E2A">
        <w:rPr>
          <w:rFonts w:ascii="Arial" w:hAnsi="Arial" w:cs="Arial"/>
        </w:rPr>
        <w:t>points to the need to support and modify NPRR1056</w:t>
      </w:r>
      <w:r w:rsidR="004F2ADE" w:rsidRPr="004F2ADE">
        <w:rPr>
          <w:rFonts w:ascii="Arial" w:hAnsi="Arial" w:cs="Arial"/>
        </w:rPr>
        <w:t xml:space="preserve">, </w:t>
      </w:r>
      <w:r w:rsidR="004F2ADE" w:rsidRPr="004F2ADE">
        <w:rPr>
          <w:rFonts w:ascii="Arial" w:hAnsi="Arial" w:cs="Arial"/>
          <w:bCs/>
        </w:rPr>
        <w:t>Market Impact Generic Transmission Constraint (GTC) Notification</w:t>
      </w:r>
      <w:r w:rsidR="00C82E2A" w:rsidRPr="004F2ADE">
        <w:rPr>
          <w:rFonts w:ascii="Arial" w:hAnsi="Arial" w:cs="Arial"/>
        </w:rPr>
        <w:t>.</w:t>
      </w:r>
    </w:p>
    <w:p w14:paraId="2D407D0F" w14:textId="77777777" w:rsidR="00226D73" w:rsidRPr="00AE77F5" w:rsidRDefault="00226D73" w:rsidP="003C2F3A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F01988">
        <w:rPr>
          <w:rFonts w:ascii="Arial" w:hAnsi="Arial" w:cs="Arial"/>
          <w:i/>
        </w:rPr>
        <w:t>“</w:t>
      </w:r>
      <w:r w:rsidR="005C44BD" w:rsidRPr="006A2019">
        <w:rPr>
          <w:rFonts w:ascii="Arial" w:hAnsi="Arial" w:cs="Arial"/>
          <w:i/>
        </w:rPr>
        <w:t>Is ERCOT implementing dynamic tools that will mitigate the impact of Generic Transmission Constraints (GTCs) such as Voltage Security Assessment Tool enhancements?</w:t>
      </w:r>
      <w:r w:rsidRPr="006A2019">
        <w:rPr>
          <w:rFonts w:ascii="Arial" w:hAnsi="Arial" w:cs="Arial"/>
          <w:i/>
        </w:rPr>
        <w:t>”</w:t>
      </w:r>
      <w:r w:rsidR="005C44BD" w:rsidRPr="006A2019">
        <w:rPr>
          <w:rFonts w:ascii="Arial" w:hAnsi="Arial" w:cs="Arial"/>
          <w:i/>
        </w:rPr>
        <w:t xml:space="preserve">  </w:t>
      </w:r>
    </w:p>
    <w:p w14:paraId="73EC637A" w14:textId="3DFC585B" w:rsidR="005C44BD" w:rsidRDefault="005C44BD" w:rsidP="00225C8E">
      <w:pPr>
        <w:spacing w:before="120" w:after="120"/>
        <w:ind w:left="720"/>
        <w:jc w:val="both"/>
        <w:rPr>
          <w:rFonts w:ascii="Arial" w:hAnsi="Arial" w:cs="Arial"/>
        </w:rPr>
      </w:pPr>
      <w:r w:rsidRPr="00226D73">
        <w:rPr>
          <w:rFonts w:ascii="Arial" w:hAnsi="Arial" w:cs="Arial"/>
        </w:rPr>
        <w:t xml:space="preserve">The </w:t>
      </w:r>
      <w:r w:rsidR="00226D73">
        <w:rPr>
          <w:rFonts w:ascii="Arial" w:hAnsi="Arial" w:cs="Arial"/>
        </w:rPr>
        <w:t>spons</w:t>
      </w:r>
      <w:r w:rsidRPr="00226D73">
        <w:rPr>
          <w:rFonts w:ascii="Arial" w:hAnsi="Arial" w:cs="Arial"/>
        </w:rPr>
        <w:t xml:space="preserve">ors expect some </w:t>
      </w:r>
      <w:r w:rsidR="4A0F114C" w:rsidRPr="00226D73">
        <w:rPr>
          <w:rFonts w:ascii="Arial" w:hAnsi="Arial" w:cs="Arial"/>
        </w:rPr>
        <w:t xml:space="preserve">slight </w:t>
      </w:r>
      <w:r w:rsidRPr="00226D73">
        <w:rPr>
          <w:rFonts w:ascii="Arial" w:hAnsi="Arial" w:cs="Arial"/>
        </w:rPr>
        <w:t>change</w:t>
      </w:r>
      <w:r w:rsidR="19B34123" w:rsidRPr="00226D73">
        <w:rPr>
          <w:rFonts w:ascii="Arial" w:hAnsi="Arial" w:cs="Arial"/>
        </w:rPr>
        <w:t>s</w:t>
      </w:r>
      <w:r w:rsidRPr="00226D73">
        <w:rPr>
          <w:rFonts w:ascii="Arial" w:hAnsi="Arial" w:cs="Arial"/>
        </w:rPr>
        <w:t xml:space="preserve"> in operational</w:t>
      </w:r>
      <w:r w:rsidR="003F4117" w:rsidRPr="00226D73">
        <w:rPr>
          <w:rFonts w:ascii="Arial" w:hAnsi="Arial" w:cs="Arial"/>
        </w:rPr>
        <w:t xml:space="preserve"> and forecast</w:t>
      </w:r>
      <w:r w:rsidRPr="00226D73">
        <w:rPr>
          <w:rFonts w:ascii="Arial" w:hAnsi="Arial" w:cs="Arial"/>
        </w:rPr>
        <w:t xml:space="preserve"> GTC limits, but that does not </w:t>
      </w:r>
      <w:r w:rsidR="3F746C13" w:rsidRPr="00226D73">
        <w:rPr>
          <w:rFonts w:ascii="Arial" w:hAnsi="Arial" w:cs="Arial"/>
        </w:rPr>
        <w:t xml:space="preserve">mitigate the impact or </w:t>
      </w:r>
      <w:r w:rsidR="00392761">
        <w:rPr>
          <w:rFonts w:ascii="Arial" w:hAnsi="Arial" w:cs="Arial"/>
        </w:rPr>
        <w:t>reduce</w:t>
      </w:r>
      <w:r w:rsidRPr="00226D73">
        <w:rPr>
          <w:rFonts w:ascii="Arial" w:hAnsi="Arial" w:cs="Arial"/>
        </w:rPr>
        <w:t xml:space="preserve"> the need for improved planning processes.</w:t>
      </w:r>
      <w:r w:rsidR="003F775F">
        <w:rPr>
          <w:rFonts w:ascii="Arial" w:hAnsi="Arial" w:cs="Arial"/>
        </w:rPr>
        <w:t xml:space="preserve"> In other words, the planning study assumptions will take into account any changes to the GTC limits from the implementation of VSAT</w:t>
      </w:r>
      <w:r w:rsidR="00C005EE">
        <w:rPr>
          <w:rFonts w:ascii="Arial" w:hAnsi="Arial" w:cs="Arial"/>
        </w:rPr>
        <w:t>.</w:t>
      </w:r>
    </w:p>
    <w:p w14:paraId="659EED9A" w14:textId="44AB8218" w:rsidR="00B72867" w:rsidRPr="00786947" w:rsidRDefault="00B72867" w:rsidP="00096A5F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AE77F5">
        <w:rPr>
          <w:rFonts w:ascii="Arial" w:hAnsi="Arial" w:cs="Arial"/>
          <w:i/>
        </w:rPr>
        <w:t>“</w:t>
      </w:r>
      <w:r w:rsidR="005C44BD" w:rsidRPr="002B719F">
        <w:rPr>
          <w:rFonts w:ascii="Arial" w:hAnsi="Arial" w:cs="Arial"/>
          <w:i/>
        </w:rPr>
        <w:t>Is it practical for ERCOT to model future outages based on pas</w:t>
      </w:r>
      <w:r w:rsidR="005C44BD" w:rsidRPr="00AE77F5">
        <w:rPr>
          <w:rFonts w:ascii="Arial" w:hAnsi="Arial" w:cs="Arial"/>
          <w:i/>
        </w:rPr>
        <w:t>t outages?</w:t>
      </w:r>
      <w:r w:rsidRPr="00AE77F5">
        <w:rPr>
          <w:rFonts w:ascii="Arial" w:hAnsi="Arial" w:cs="Arial"/>
          <w:i/>
        </w:rPr>
        <w:t>”</w:t>
      </w:r>
    </w:p>
    <w:p w14:paraId="54E239F0" w14:textId="6DBC989E" w:rsidR="00B72867" w:rsidRDefault="00B72867" w:rsidP="00F07AC0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There are several approaches </w:t>
      </w:r>
      <w:r w:rsidR="00D63443">
        <w:rPr>
          <w:rFonts w:ascii="Arial" w:hAnsi="Arial" w:cs="Arial"/>
        </w:rPr>
        <w:t xml:space="preserve">that can be used </w:t>
      </w:r>
      <w:r>
        <w:rPr>
          <w:rFonts w:ascii="Arial" w:hAnsi="Arial" w:cs="Arial"/>
        </w:rPr>
        <w:t>for modeling future outages</w:t>
      </w:r>
      <w:r w:rsidR="00CB5FB3">
        <w:rPr>
          <w:rFonts w:ascii="Arial" w:hAnsi="Arial" w:cs="Arial"/>
        </w:rPr>
        <w:t>.</w:t>
      </w:r>
      <w:r w:rsidR="00F64B08">
        <w:rPr>
          <w:rFonts w:ascii="Arial" w:hAnsi="Arial" w:cs="Arial"/>
        </w:rPr>
        <w:t xml:space="preserve"> </w:t>
      </w:r>
      <w:r w:rsidR="004F2ADE">
        <w:rPr>
          <w:rFonts w:ascii="Arial" w:hAnsi="Arial" w:cs="Arial"/>
        </w:rPr>
        <w:t xml:space="preserve"> </w:t>
      </w:r>
      <w:r w:rsidR="00F64B08" w:rsidRPr="00392761">
        <w:rPr>
          <w:rFonts w:ascii="Arial" w:hAnsi="Arial" w:cs="Arial"/>
        </w:rPr>
        <w:t>Past outages can either inform sample year sensitivities or they can inform the statistical evaluation of outage rates and durations to generalize outage impacts.</w:t>
      </w:r>
      <w:r w:rsidR="00CB5FB3">
        <w:rPr>
          <w:rFonts w:ascii="Arial" w:hAnsi="Arial" w:cs="Arial"/>
        </w:rPr>
        <w:t xml:space="preserve">  We suggest using the observed outage rates to</w:t>
      </w:r>
      <w:r w:rsidR="00C750F1">
        <w:rPr>
          <w:rFonts w:ascii="Arial" w:hAnsi="Arial" w:cs="Arial"/>
        </w:rPr>
        <w:t xml:space="preserve"> </w:t>
      </w:r>
      <w:r w:rsidR="008B1C03">
        <w:rPr>
          <w:rFonts w:ascii="Arial" w:hAnsi="Arial" w:cs="Arial"/>
        </w:rPr>
        <w:t>create an expected limit reduction for the base scenario</w:t>
      </w:r>
      <w:r w:rsidR="008A1EF3">
        <w:rPr>
          <w:rFonts w:ascii="Arial" w:hAnsi="Arial" w:cs="Arial"/>
        </w:rPr>
        <w:t>, and adding sensitivities with explicit outage</w:t>
      </w:r>
      <w:r w:rsidR="00E20024">
        <w:rPr>
          <w:rFonts w:ascii="Arial" w:hAnsi="Arial" w:cs="Arial"/>
        </w:rPr>
        <w:t xml:space="preserve"> patterns</w:t>
      </w:r>
      <w:r w:rsidR="00CA0F8A">
        <w:rPr>
          <w:rFonts w:ascii="Arial" w:hAnsi="Arial" w:cs="Arial"/>
        </w:rPr>
        <w:t xml:space="preserve"> where appropriate</w:t>
      </w:r>
      <w:r w:rsidR="008B1C03">
        <w:rPr>
          <w:rFonts w:ascii="Arial" w:hAnsi="Arial" w:cs="Arial"/>
        </w:rPr>
        <w:t>.</w:t>
      </w:r>
      <w:r w:rsidR="00CB5FB3">
        <w:rPr>
          <w:rFonts w:ascii="Arial" w:hAnsi="Arial" w:cs="Arial"/>
        </w:rPr>
        <w:t xml:space="preserve"> </w:t>
      </w:r>
      <w:r w:rsidR="004F2ADE">
        <w:rPr>
          <w:rFonts w:ascii="Arial" w:hAnsi="Arial" w:cs="Arial"/>
        </w:rPr>
        <w:t xml:space="preserve"> </w:t>
      </w:r>
      <w:r w:rsidR="000E2246">
        <w:rPr>
          <w:rFonts w:ascii="Arial" w:hAnsi="Arial" w:cs="Arial"/>
        </w:rPr>
        <w:t xml:space="preserve">The NPRR leaves flexibility for ERCOT </w:t>
      </w:r>
      <w:r w:rsidR="00B83797">
        <w:rPr>
          <w:rFonts w:ascii="Arial" w:hAnsi="Arial" w:cs="Arial"/>
        </w:rPr>
        <w:t>to determine</w:t>
      </w:r>
      <w:r w:rsidR="000E2246">
        <w:rPr>
          <w:rFonts w:ascii="Arial" w:hAnsi="Arial" w:cs="Arial"/>
        </w:rPr>
        <w:t xml:space="preserve"> </w:t>
      </w:r>
      <w:r w:rsidR="00565331">
        <w:rPr>
          <w:rFonts w:ascii="Arial" w:hAnsi="Arial" w:cs="Arial"/>
        </w:rPr>
        <w:t xml:space="preserve">the </w:t>
      </w:r>
      <w:r w:rsidR="00125A6D">
        <w:rPr>
          <w:rFonts w:ascii="Arial" w:hAnsi="Arial" w:cs="Arial"/>
        </w:rPr>
        <w:t>best approach</w:t>
      </w:r>
      <w:r w:rsidR="000E2246">
        <w:rPr>
          <w:rFonts w:ascii="Arial" w:hAnsi="Arial" w:cs="Arial"/>
        </w:rPr>
        <w:t xml:space="preserve"> </w:t>
      </w:r>
      <w:r w:rsidR="00565331">
        <w:rPr>
          <w:rFonts w:ascii="Arial" w:hAnsi="Arial" w:cs="Arial"/>
        </w:rPr>
        <w:t xml:space="preserve">for implementing </w:t>
      </w:r>
      <w:r w:rsidR="006F5CBE">
        <w:rPr>
          <w:rFonts w:ascii="Arial" w:hAnsi="Arial" w:cs="Arial"/>
        </w:rPr>
        <w:t xml:space="preserve">grid </w:t>
      </w:r>
      <w:r w:rsidR="00565331">
        <w:rPr>
          <w:rFonts w:ascii="Arial" w:hAnsi="Arial" w:cs="Arial"/>
        </w:rPr>
        <w:t xml:space="preserve">outages </w:t>
      </w:r>
      <w:r w:rsidR="006F5CBE">
        <w:rPr>
          <w:rFonts w:ascii="Arial" w:hAnsi="Arial" w:cs="Arial"/>
        </w:rPr>
        <w:t xml:space="preserve">in the GTC </w:t>
      </w:r>
      <w:r w:rsidR="00B83271">
        <w:rPr>
          <w:rFonts w:ascii="Arial" w:hAnsi="Arial" w:cs="Arial"/>
        </w:rPr>
        <w:t>evaluation</w:t>
      </w:r>
      <w:r w:rsidR="00EE2A7F">
        <w:rPr>
          <w:rFonts w:ascii="Arial" w:hAnsi="Arial" w:cs="Arial"/>
        </w:rPr>
        <w:t>.</w:t>
      </w:r>
    </w:p>
    <w:p w14:paraId="300DD1AE" w14:textId="521EB1C8" w:rsidR="00C87946" w:rsidRPr="00786947" w:rsidRDefault="008B1C03" w:rsidP="00125A6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AE77F5">
        <w:rPr>
          <w:rFonts w:ascii="Arial" w:hAnsi="Arial" w:cs="Arial"/>
          <w:i/>
        </w:rPr>
        <w:t>“</w:t>
      </w:r>
      <w:r w:rsidR="005C44BD" w:rsidRPr="00AE77F5">
        <w:rPr>
          <w:rFonts w:ascii="Arial" w:hAnsi="Arial" w:cs="Arial"/>
          <w:i/>
        </w:rPr>
        <w:t>ERCOT’s planning model include about 9200 different contingencies which are an alias to transmission outages?</w:t>
      </w:r>
      <w:r w:rsidRPr="00AE77F5">
        <w:rPr>
          <w:rFonts w:ascii="Arial" w:hAnsi="Arial" w:cs="Arial"/>
          <w:i/>
        </w:rPr>
        <w:t>”</w:t>
      </w:r>
    </w:p>
    <w:p w14:paraId="0A40930A" w14:textId="7840CAB9" w:rsidR="00C32255" w:rsidRDefault="00FF754A" w:rsidP="00F07AC0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Contingencies and Outages are </w:t>
      </w:r>
      <w:r w:rsidR="00177185">
        <w:rPr>
          <w:rFonts w:ascii="Arial" w:hAnsi="Arial" w:cs="Arial"/>
        </w:rPr>
        <w:t>not aliases</w:t>
      </w:r>
      <w:r>
        <w:rPr>
          <w:rFonts w:ascii="Arial" w:hAnsi="Arial" w:cs="Arial"/>
        </w:rPr>
        <w:t xml:space="preserve">. </w:t>
      </w:r>
      <w:r w:rsidR="00C32255" w:rsidRPr="00392761">
        <w:rPr>
          <w:rFonts w:ascii="Arial" w:hAnsi="Arial" w:cs="Arial"/>
        </w:rPr>
        <w:t xml:space="preserve"> Outages </w:t>
      </w:r>
      <w:r w:rsidR="00177185">
        <w:rPr>
          <w:rFonts w:ascii="Arial" w:hAnsi="Arial" w:cs="Arial"/>
        </w:rPr>
        <w:t xml:space="preserve">are </w:t>
      </w:r>
      <w:r w:rsidR="00C32255" w:rsidRPr="00392761">
        <w:rPr>
          <w:rFonts w:ascii="Arial" w:hAnsi="Arial" w:cs="Arial"/>
        </w:rPr>
        <w:t xml:space="preserve">actual lines out of service </w:t>
      </w:r>
      <w:r w:rsidR="00F93F2E">
        <w:rPr>
          <w:rFonts w:ascii="Arial" w:hAnsi="Arial" w:cs="Arial"/>
        </w:rPr>
        <w:t>which</w:t>
      </w:r>
      <w:r w:rsidR="00C32255" w:rsidRPr="00392761">
        <w:rPr>
          <w:rFonts w:ascii="Arial" w:hAnsi="Arial" w:cs="Arial"/>
        </w:rPr>
        <w:t xml:space="preserve"> chang</w:t>
      </w:r>
      <w:r w:rsidR="001F3B00">
        <w:rPr>
          <w:rFonts w:ascii="Arial" w:hAnsi="Arial" w:cs="Arial"/>
        </w:rPr>
        <w:t>e</w:t>
      </w:r>
      <w:r w:rsidR="00C32255" w:rsidRPr="00392761">
        <w:rPr>
          <w:rFonts w:ascii="Arial" w:hAnsi="Arial" w:cs="Arial"/>
        </w:rPr>
        <w:t xml:space="preserve"> system topology</w:t>
      </w:r>
      <w:r w:rsidR="001F3B00">
        <w:rPr>
          <w:rFonts w:ascii="Arial" w:hAnsi="Arial" w:cs="Arial"/>
        </w:rPr>
        <w:t xml:space="preserve"> and shift factors</w:t>
      </w:r>
      <w:r w:rsidR="00177185">
        <w:rPr>
          <w:rFonts w:ascii="Arial" w:hAnsi="Arial" w:cs="Arial"/>
        </w:rPr>
        <w:t>.</w:t>
      </w:r>
      <w:r w:rsidR="00C32255" w:rsidRPr="00392761">
        <w:rPr>
          <w:rFonts w:ascii="Arial" w:hAnsi="Arial" w:cs="Arial"/>
        </w:rPr>
        <w:t xml:space="preserve"> </w:t>
      </w:r>
      <w:r w:rsidR="00A70B35">
        <w:rPr>
          <w:rFonts w:ascii="Arial" w:hAnsi="Arial" w:cs="Arial"/>
        </w:rPr>
        <w:t xml:space="preserve"> </w:t>
      </w:r>
      <w:r w:rsidR="00177185">
        <w:rPr>
          <w:rFonts w:ascii="Arial" w:hAnsi="Arial" w:cs="Arial"/>
        </w:rPr>
        <w:t>C</w:t>
      </w:r>
      <w:r w:rsidR="00C32255" w:rsidRPr="00392761">
        <w:rPr>
          <w:rFonts w:ascii="Arial" w:hAnsi="Arial" w:cs="Arial"/>
        </w:rPr>
        <w:t xml:space="preserve">ontingencies </w:t>
      </w:r>
      <w:r w:rsidR="00177185">
        <w:rPr>
          <w:rFonts w:ascii="Arial" w:hAnsi="Arial" w:cs="Arial"/>
        </w:rPr>
        <w:t xml:space="preserve">are </w:t>
      </w:r>
      <w:r w:rsidR="00C32255" w:rsidRPr="00392761">
        <w:rPr>
          <w:rFonts w:ascii="Arial" w:hAnsi="Arial" w:cs="Arial"/>
        </w:rPr>
        <w:t xml:space="preserve">hypothetical potential </w:t>
      </w:r>
      <w:r w:rsidR="004952D4">
        <w:rPr>
          <w:rFonts w:ascii="Arial" w:hAnsi="Arial" w:cs="Arial"/>
        </w:rPr>
        <w:t xml:space="preserve">future </w:t>
      </w:r>
      <w:r w:rsidR="00C32255" w:rsidRPr="00392761">
        <w:rPr>
          <w:rFonts w:ascii="Arial" w:hAnsi="Arial" w:cs="Arial"/>
        </w:rPr>
        <w:t xml:space="preserve">outages that affect </w:t>
      </w:r>
      <w:r w:rsidR="00A70B35">
        <w:rPr>
          <w:rFonts w:ascii="Arial" w:hAnsi="Arial" w:cs="Arial"/>
        </w:rPr>
        <w:t>Security-Constrained Economic Dispatch (</w:t>
      </w:r>
      <w:r w:rsidR="00C32255" w:rsidRPr="00392761">
        <w:rPr>
          <w:rFonts w:ascii="Arial" w:hAnsi="Arial" w:cs="Arial"/>
        </w:rPr>
        <w:t>SCED</w:t>
      </w:r>
      <w:r w:rsidR="00A70B35">
        <w:rPr>
          <w:rFonts w:ascii="Arial" w:hAnsi="Arial" w:cs="Arial"/>
        </w:rPr>
        <w:t>)</w:t>
      </w:r>
      <w:r w:rsidR="00C32255" w:rsidRPr="00392761">
        <w:rPr>
          <w:rFonts w:ascii="Arial" w:hAnsi="Arial" w:cs="Arial"/>
        </w:rPr>
        <w:t xml:space="preserve"> at all times whether there are any actual outages or not.</w:t>
      </w:r>
      <w:r w:rsidR="00C32255">
        <w:rPr>
          <w:rFonts w:ascii="Arial" w:hAnsi="Arial" w:cs="Arial"/>
        </w:rPr>
        <w:t xml:space="preserve">  </w:t>
      </w:r>
      <w:r w:rsidR="00643792">
        <w:rPr>
          <w:rFonts w:ascii="Arial" w:hAnsi="Arial" w:cs="Arial"/>
        </w:rPr>
        <w:t>Operations</w:t>
      </w:r>
      <w:r w:rsidR="00190459">
        <w:rPr>
          <w:rFonts w:ascii="Arial" w:hAnsi="Arial" w:cs="Arial"/>
        </w:rPr>
        <w:t xml:space="preserve"> must </w:t>
      </w:r>
      <w:r w:rsidR="00F737D8">
        <w:rPr>
          <w:rFonts w:ascii="Arial" w:hAnsi="Arial" w:cs="Arial"/>
        </w:rPr>
        <w:t xml:space="preserve">constantly </w:t>
      </w:r>
      <w:r w:rsidR="00190459">
        <w:rPr>
          <w:rFonts w:ascii="Arial" w:hAnsi="Arial" w:cs="Arial"/>
        </w:rPr>
        <w:t>enforce contingencies th</w:t>
      </w:r>
      <w:r w:rsidR="004952D4">
        <w:rPr>
          <w:rFonts w:ascii="Arial" w:hAnsi="Arial" w:cs="Arial"/>
        </w:rPr>
        <w:t>at</w:t>
      </w:r>
      <w:r w:rsidR="00190459">
        <w:rPr>
          <w:rFonts w:ascii="Arial" w:hAnsi="Arial" w:cs="Arial"/>
        </w:rPr>
        <w:t xml:space="preserve"> </w:t>
      </w:r>
      <w:r w:rsidR="000E46BD">
        <w:rPr>
          <w:rFonts w:ascii="Arial" w:hAnsi="Arial" w:cs="Arial"/>
        </w:rPr>
        <w:t>crea</w:t>
      </w:r>
      <w:r w:rsidR="004952D4">
        <w:rPr>
          <w:rFonts w:ascii="Arial" w:hAnsi="Arial" w:cs="Arial"/>
        </w:rPr>
        <w:t>te</w:t>
      </w:r>
      <w:r w:rsidR="00190459">
        <w:rPr>
          <w:rFonts w:ascii="Arial" w:hAnsi="Arial" w:cs="Arial"/>
        </w:rPr>
        <w:t xml:space="preserve"> reserve margin</w:t>
      </w:r>
      <w:r w:rsidR="004952D4">
        <w:rPr>
          <w:rFonts w:ascii="Arial" w:hAnsi="Arial" w:cs="Arial"/>
        </w:rPr>
        <w:t>s</w:t>
      </w:r>
      <w:r w:rsidR="00190459">
        <w:rPr>
          <w:rFonts w:ascii="Arial" w:hAnsi="Arial" w:cs="Arial"/>
        </w:rPr>
        <w:t xml:space="preserve"> on </w:t>
      </w:r>
      <w:r w:rsidR="00EF2B46">
        <w:rPr>
          <w:rFonts w:ascii="Arial" w:hAnsi="Arial" w:cs="Arial"/>
        </w:rPr>
        <w:t>transmission lines to cover the risk that a</w:t>
      </w:r>
      <w:r w:rsidR="00A67B0D">
        <w:rPr>
          <w:rFonts w:ascii="Arial" w:hAnsi="Arial" w:cs="Arial"/>
        </w:rPr>
        <w:t>nother</w:t>
      </w:r>
      <w:r w:rsidR="00EF2B46">
        <w:rPr>
          <w:rFonts w:ascii="Arial" w:hAnsi="Arial" w:cs="Arial"/>
        </w:rPr>
        <w:t xml:space="preserve"> line might go out of service suddenly</w:t>
      </w:r>
      <w:r w:rsidR="00643792">
        <w:rPr>
          <w:rFonts w:ascii="Arial" w:hAnsi="Arial" w:cs="Arial"/>
        </w:rPr>
        <w:t xml:space="preserve">, and planning models reflect these </w:t>
      </w:r>
      <w:r w:rsidR="00922817">
        <w:rPr>
          <w:rFonts w:ascii="Arial" w:hAnsi="Arial" w:cs="Arial"/>
        </w:rPr>
        <w:t>necessary constraints</w:t>
      </w:r>
      <w:r w:rsidR="00EF2B46">
        <w:rPr>
          <w:rFonts w:ascii="Arial" w:hAnsi="Arial" w:cs="Arial"/>
        </w:rPr>
        <w:t xml:space="preserve">.  </w:t>
      </w:r>
      <w:r w:rsidR="00A67B0D">
        <w:rPr>
          <w:rFonts w:ascii="Arial" w:hAnsi="Arial" w:cs="Arial"/>
        </w:rPr>
        <w:t xml:space="preserve">In contrast, actual </w:t>
      </w:r>
      <w:r w:rsidR="00652884">
        <w:rPr>
          <w:rFonts w:ascii="Arial" w:hAnsi="Arial" w:cs="Arial"/>
        </w:rPr>
        <w:t xml:space="preserve">line </w:t>
      </w:r>
      <w:r w:rsidR="00A67B0D">
        <w:rPr>
          <w:rFonts w:ascii="Arial" w:hAnsi="Arial" w:cs="Arial"/>
        </w:rPr>
        <w:t>outages</w:t>
      </w:r>
      <w:r w:rsidR="00F737D8">
        <w:rPr>
          <w:rFonts w:ascii="Arial" w:hAnsi="Arial" w:cs="Arial"/>
        </w:rPr>
        <w:t xml:space="preserve"> intermittently</w:t>
      </w:r>
      <w:r w:rsidR="00A67B0D">
        <w:rPr>
          <w:rFonts w:ascii="Arial" w:hAnsi="Arial" w:cs="Arial"/>
        </w:rPr>
        <w:t xml:space="preserve"> impact system topology, </w:t>
      </w:r>
      <w:r w:rsidR="00652884">
        <w:rPr>
          <w:rFonts w:ascii="Arial" w:hAnsi="Arial" w:cs="Arial"/>
        </w:rPr>
        <w:t>change</w:t>
      </w:r>
      <w:r w:rsidR="00A67B0D">
        <w:rPr>
          <w:rFonts w:ascii="Arial" w:hAnsi="Arial" w:cs="Arial"/>
        </w:rPr>
        <w:t xml:space="preserve"> </w:t>
      </w:r>
      <w:r w:rsidR="00F737D8">
        <w:rPr>
          <w:rFonts w:ascii="Arial" w:hAnsi="Arial" w:cs="Arial"/>
        </w:rPr>
        <w:t xml:space="preserve">the set of </w:t>
      </w:r>
      <w:r w:rsidR="00A67B0D">
        <w:rPr>
          <w:rFonts w:ascii="Arial" w:hAnsi="Arial" w:cs="Arial"/>
        </w:rPr>
        <w:t xml:space="preserve">contingencies, </w:t>
      </w:r>
      <w:r w:rsidR="00652884">
        <w:rPr>
          <w:rFonts w:ascii="Arial" w:hAnsi="Arial" w:cs="Arial"/>
        </w:rPr>
        <w:t>and reduce the limits of GTCs.</w:t>
      </w:r>
    </w:p>
    <w:p w14:paraId="0AC7685B" w14:textId="3D550315" w:rsidR="004F3E09" w:rsidRPr="00E00F1E" w:rsidRDefault="004F3E09" w:rsidP="00E00F1E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5231B9">
        <w:rPr>
          <w:rFonts w:ascii="Arial" w:hAnsi="Arial" w:cs="Arial"/>
          <w:i/>
        </w:rPr>
        <w:t>“</w:t>
      </w:r>
      <w:r w:rsidR="005C44BD" w:rsidRPr="00260CF8">
        <w:rPr>
          <w:rFonts w:ascii="Arial" w:hAnsi="Arial" w:cs="Arial"/>
          <w:i/>
        </w:rPr>
        <w:t>Many of the long term outages in WEST zone (responsible for past derates to Panhandle GTC) were necessary to complete transmission up</w:t>
      </w:r>
      <w:r w:rsidR="005C44BD" w:rsidRPr="0064775C">
        <w:rPr>
          <w:rFonts w:ascii="Arial" w:hAnsi="Arial" w:cs="Arial"/>
          <w:i/>
        </w:rPr>
        <w:t>grades to increase transfer capabilities of GTCs. Should this past data be used to justify derates to GTCs in the future?</w:t>
      </w:r>
      <w:r w:rsidRPr="00E00F1E">
        <w:rPr>
          <w:rFonts w:ascii="Arial" w:hAnsi="Arial" w:cs="Arial"/>
          <w:i/>
        </w:rPr>
        <w:t>”</w:t>
      </w:r>
      <w:r w:rsidR="00D80E37" w:rsidRPr="00E00F1E">
        <w:rPr>
          <w:rFonts w:ascii="Arial" w:hAnsi="Arial" w:cs="Arial"/>
          <w:i/>
        </w:rPr>
        <w:t xml:space="preserve">  </w:t>
      </w:r>
    </w:p>
    <w:p w14:paraId="6A724D93" w14:textId="01710B34" w:rsidR="005C44BD" w:rsidRPr="00392761" w:rsidRDefault="00996B9F" w:rsidP="00F07AC0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 w:rsidRPr="00392761">
        <w:rPr>
          <w:rFonts w:ascii="Arial" w:hAnsi="Arial" w:cs="Arial"/>
        </w:rPr>
        <w:t xml:space="preserve">The </w:t>
      </w:r>
      <w:r w:rsidR="00DB11FB" w:rsidRPr="00392761">
        <w:rPr>
          <w:rFonts w:ascii="Arial" w:hAnsi="Arial" w:cs="Arial"/>
        </w:rPr>
        <w:t xml:space="preserve">recent extensive </w:t>
      </w:r>
      <w:r w:rsidRPr="00392761">
        <w:rPr>
          <w:rFonts w:ascii="Arial" w:hAnsi="Arial" w:cs="Arial"/>
        </w:rPr>
        <w:t xml:space="preserve">long term outages </w:t>
      </w:r>
      <w:r w:rsidR="008C5EAA" w:rsidRPr="00392761">
        <w:rPr>
          <w:rFonts w:ascii="Arial" w:hAnsi="Arial" w:cs="Arial"/>
        </w:rPr>
        <w:t xml:space="preserve">impacting the Panhandle were </w:t>
      </w:r>
      <w:r w:rsidR="00951D5C" w:rsidRPr="00392761">
        <w:rPr>
          <w:rFonts w:ascii="Arial" w:hAnsi="Arial" w:cs="Arial"/>
        </w:rPr>
        <w:t>due to repairs rather than upgrades</w:t>
      </w:r>
      <w:r w:rsidR="00DC1D94" w:rsidRPr="00392761">
        <w:rPr>
          <w:rFonts w:ascii="Arial" w:hAnsi="Arial" w:cs="Arial"/>
        </w:rPr>
        <w:t>.  These</w:t>
      </w:r>
      <w:r w:rsidR="009C2614" w:rsidRPr="00392761">
        <w:rPr>
          <w:rFonts w:ascii="Arial" w:hAnsi="Arial" w:cs="Arial"/>
        </w:rPr>
        <w:t xml:space="preserve"> types of</w:t>
      </w:r>
      <w:r w:rsidR="00DC1D94" w:rsidRPr="00392761">
        <w:rPr>
          <w:rFonts w:ascii="Arial" w:hAnsi="Arial" w:cs="Arial"/>
        </w:rPr>
        <w:t xml:space="preserve"> </w:t>
      </w:r>
      <w:r w:rsidR="00C93940" w:rsidRPr="00392761">
        <w:rPr>
          <w:rFonts w:ascii="Arial" w:hAnsi="Arial" w:cs="Arial"/>
        </w:rPr>
        <w:t xml:space="preserve">outages should be considered </w:t>
      </w:r>
      <w:r w:rsidR="009C2614" w:rsidRPr="00392761">
        <w:rPr>
          <w:rFonts w:ascii="Arial" w:hAnsi="Arial" w:cs="Arial"/>
        </w:rPr>
        <w:t>in the overall rate of outages for lines</w:t>
      </w:r>
      <w:r w:rsidR="00EC6B68" w:rsidRPr="00392761">
        <w:rPr>
          <w:rFonts w:ascii="Arial" w:hAnsi="Arial" w:cs="Arial"/>
        </w:rPr>
        <w:t>, with an appropriate</w:t>
      </w:r>
      <w:r w:rsidR="004164B6" w:rsidRPr="00392761">
        <w:rPr>
          <w:rFonts w:ascii="Arial" w:hAnsi="Arial" w:cs="Arial"/>
        </w:rPr>
        <w:t xml:space="preserve"> accounting</w:t>
      </w:r>
      <w:r w:rsidR="004F44D8">
        <w:rPr>
          <w:rFonts w:ascii="Arial" w:hAnsi="Arial" w:cs="Arial"/>
        </w:rPr>
        <w:t xml:space="preserve"> of the probability</w:t>
      </w:r>
      <w:r w:rsidR="004164B6" w:rsidRPr="00392761">
        <w:rPr>
          <w:rFonts w:ascii="Arial" w:hAnsi="Arial" w:cs="Arial"/>
        </w:rPr>
        <w:t xml:space="preserve"> for long term frequency</w:t>
      </w:r>
      <w:r w:rsidR="009C2614" w:rsidRPr="00392761">
        <w:rPr>
          <w:rFonts w:ascii="Arial" w:hAnsi="Arial" w:cs="Arial"/>
        </w:rPr>
        <w:t>.</w:t>
      </w:r>
      <w:r w:rsidR="004164B6" w:rsidRPr="00392761">
        <w:rPr>
          <w:rFonts w:ascii="Arial" w:hAnsi="Arial" w:cs="Arial"/>
        </w:rPr>
        <w:t xml:space="preserve">  </w:t>
      </w:r>
      <w:r w:rsidR="00C06C27">
        <w:rPr>
          <w:rFonts w:ascii="Arial" w:hAnsi="Arial" w:cs="Arial"/>
        </w:rPr>
        <w:t>O</w:t>
      </w:r>
      <w:r w:rsidR="004164B6" w:rsidRPr="00392761">
        <w:rPr>
          <w:rFonts w:ascii="Arial" w:hAnsi="Arial" w:cs="Arial"/>
        </w:rPr>
        <w:t xml:space="preserve">utages due to upgrades </w:t>
      </w:r>
      <w:r w:rsidR="00503963" w:rsidRPr="00392761">
        <w:rPr>
          <w:rFonts w:ascii="Arial" w:hAnsi="Arial" w:cs="Arial"/>
        </w:rPr>
        <w:t>are</w:t>
      </w:r>
      <w:r w:rsidR="00C06C27">
        <w:rPr>
          <w:rFonts w:ascii="Arial" w:hAnsi="Arial" w:cs="Arial"/>
        </w:rPr>
        <w:t xml:space="preserve"> also</w:t>
      </w:r>
      <w:r w:rsidR="00503963" w:rsidRPr="00392761">
        <w:rPr>
          <w:rFonts w:ascii="Arial" w:hAnsi="Arial" w:cs="Arial"/>
        </w:rPr>
        <w:t xml:space="preserve"> real impacts and will occur in the future, so those should also factor into the overall expectation. </w:t>
      </w:r>
      <w:r w:rsidR="001D121C">
        <w:rPr>
          <w:rFonts w:ascii="Arial" w:hAnsi="Arial" w:cs="Arial"/>
        </w:rPr>
        <w:t>The probability of outages related to grid upgrades or grid repairs is materially lower than grid-maintenance outages.</w:t>
      </w:r>
      <w:r w:rsidR="00503963" w:rsidRPr="00392761">
        <w:rPr>
          <w:rFonts w:ascii="Arial" w:hAnsi="Arial" w:cs="Arial"/>
        </w:rPr>
        <w:t xml:space="preserve"> </w:t>
      </w:r>
      <w:r w:rsidR="001D121C">
        <w:rPr>
          <w:rFonts w:ascii="Arial" w:hAnsi="Arial" w:cs="Arial"/>
        </w:rPr>
        <w:t>Overall, t</w:t>
      </w:r>
      <w:r w:rsidR="00503963" w:rsidRPr="00392761">
        <w:rPr>
          <w:rFonts w:ascii="Arial" w:hAnsi="Arial" w:cs="Arial"/>
        </w:rPr>
        <w:t>his item is about having a realistic expectation</w:t>
      </w:r>
      <w:r w:rsidR="00745D76" w:rsidRPr="00392761">
        <w:rPr>
          <w:rFonts w:ascii="Arial" w:hAnsi="Arial" w:cs="Arial"/>
        </w:rPr>
        <w:t xml:space="preserve"> of what </w:t>
      </w:r>
      <w:r w:rsidR="009A1496">
        <w:rPr>
          <w:rFonts w:ascii="Arial" w:hAnsi="Arial" w:cs="Arial"/>
        </w:rPr>
        <w:t>grid outages are likely to occur on a typical year and ultimately what</w:t>
      </w:r>
      <w:r w:rsidR="00745D76" w:rsidRPr="00392761">
        <w:rPr>
          <w:rFonts w:ascii="Arial" w:hAnsi="Arial" w:cs="Arial"/>
        </w:rPr>
        <w:t xml:space="preserve"> limits will</w:t>
      </w:r>
      <w:r w:rsidR="00834D5C" w:rsidRPr="00392761">
        <w:rPr>
          <w:rFonts w:ascii="Arial" w:hAnsi="Arial" w:cs="Arial"/>
        </w:rPr>
        <w:t xml:space="preserve"> most likely</w:t>
      </w:r>
      <w:r w:rsidR="00745D76" w:rsidRPr="00392761">
        <w:rPr>
          <w:rFonts w:ascii="Arial" w:hAnsi="Arial" w:cs="Arial"/>
        </w:rPr>
        <w:t xml:space="preserve"> be experienced</w:t>
      </w:r>
      <w:r w:rsidR="00834D5C" w:rsidRPr="00392761">
        <w:rPr>
          <w:rFonts w:ascii="Arial" w:hAnsi="Arial" w:cs="Arial"/>
        </w:rPr>
        <w:t xml:space="preserve"> (and therefore would be avoided </w:t>
      </w:r>
      <w:r w:rsidR="00EB68EF" w:rsidRPr="00392761">
        <w:rPr>
          <w:rFonts w:ascii="Arial" w:hAnsi="Arial" w:cs="Arial"/>
        </w:rPr>
        <w:t xml:space="preserve">if </w:t>
      </w:r>
      <w:r w:rsidR="007A6AD0" w:rsidRPr="00392761">
        <w:rPr>
          <w:rFonts w:ascii="Arial" w:hAnsi="Arial" w:cs="Arial"/>
        </w:rPr>
        <w:t xml:space="preserve">a </w:t>
      </w:r>
      <w:r w:rsidR="00502F4B" w:rsidRPr="00392761">
        <w:rPr>
          <w:rFonts w:ascii="Arial" w:hAnsi="Arial" w:cs="Arial"/>
        </w:rPr>
        <w:t xml:space="preserve">GTC </w:t>
      </w:r>
      <w:r w:rsidR="00820BB3" w:rsidRPr="00392761">
        <w:rPr>
          <w:rFonts w:ascii="Arial" w:hAnsi="Arial" w:cs="Arial"/>
        </w:rPr>
        <w:t>were relieved</w:t>
      </w:r>
      <w:r w:rsidR="00502F4B" w:rsidRPr="00392761">
        <w:rPr>
          <w:rFonts w:ascii="Arial" w:hAnsi="Arial" w:cs="Arial"/>
        </w:rPr>
        <w:t>)</w:t>
      </w:r>
      <w:r w:rsidR="00544BD9" w:rsidRPr="00392761">
        <w:rPr>
          <w:rFonts w:ascii="Arial" w:hAnsi="Arial" w:cs="Arial"/>
        </w:rPr>
        <w:t>.</w:t>
      </w:r>
    </w:p>
    <w:p w14:paraId="4DACBF99" w14:textId="77777777" w:rsidR="00C06C27" w:rsidRPr="000C3A29" w:rsidRDefault="00C06C27" w:rsidP="00977B91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5231B9">
        <w:rPr>
          <w:rFonts w:ascii="Arial" w:hAnsi="Arial" w:cs="Arial"/>
          <w:i/>
        </w:rPr>
        <w:t>“</w:t>
      </w:r>
      <w:r w:rsidR="005C44BD" w:rsidRPr="005231B9">
        <w:rPr>
          <w:rFonts w:ascii="Arial" w:hAnsi="Arial" w:cs="Arial"/>
          <w:i/>
        </w:rPr>
        <w:t>In practice how would ERCOT determine the avoided cost of reliability projects?</w:t>
      </w:r>
      <w:r w:rsidRPr="00260CF8">
        <w:rPr>
          <w:rFonts w:ascii="Arial" w:hAnsi="Arial" w:cs="Arial"/>
          <w:i/>
        </w:rPr>
        <w:t>”</w:t>
      </w:r>
      <w:r w:rsidR="00D80E37" w:rsidRPr="000C3A29">
        <w:rPr>
          <w:rFonts w:ascii="Arial" w:hAnsi="Arial" w:cs="Arial"/>
          <w:i/>
        </w:rPr>
        <w:t xml:space="preserve"> </w:t>
      </w:r>
    </w:p>
    <w:p w14:paraId="3E16FF68" w14:textId="1C002C35" w:rsidR="005C44BD" w:rsidRPr="00C06C27" w:rsidRDefault="00D80E37" w:rsidP="006A679B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 w:rsidRPr="00C06C27">
        <w:rPr>
          <w:rFonts w:ascii="Arial" w:hAnsi="Arial" w:cs="Arial"/>
        </w:rPr>
        <w:t xml:space="preserve">The </w:t>
      </w:r>
      <w:r w:rsidR="00C06C27">
        <w:rPr>
          <w:rFonts w:ascii="Arial" w:hAnsi="Arial" w:cs="Arial"/>
        </w:rPr>
        <w:t>spons</w:t>
      </w:r>
      <w:r w:rsidRPr="00C06C27">
        <w:rPr>
          <w:rFonts w:ascii="Arial" w:hAnsi="Arial" w:cs="Arial"/>
        </w:rPr>
        <w:t>ors also request an outline of ERCOT’s approach to evaluating avoided reliability projects.</w:t>
      </w:r>
    </w:p>
    <w:p w14:paraId="507577FD" w14:textId="77777777" w:rsidR="006A679B" w:rsidRPr="00977B91" w:rsidRDefault="006A679B" w:rsidP="00977B91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</w:rPr>
      </w:pPr>
      <w:r w:rsidRPr="005231B9">
        <w:rPr>
          <w:rFonts w:ascii="Arial" w:hAnsi="Arial" w:cs="Arial"/>
          <w:i/>
        </w:rPr>
        <w:t>“</w:t>
      </w:r>
      <w:r w:rsidR="005C44BD" w:rsidRPr="005231B9">
        <w:rPr>
          <w:rFonts w:ascii="Arial" w:hAnsi="Arial" w:cs="Arial"/>
          <w:i/>
        </w:rPr>
        <w:t xml:space="preserve">Are there revisions </w:t>
      </w:r>
      <w:r w:rsidR="005C44BD" w:rsidRPr="00260CF8">
        <w:rPr>
          <w:rFonts w:ascii="Arial" w:hAnsi="Arial" w:cs="Arial"/>
          <w:i/>
        </w:rPr>
        <w:t>to the firm Load shed process that can mitigate the impact of GTCs if Load shed occurs?</w:t>
      </w:r>
      <w:r w:rsidRPr="003C2F3A">
        <w:rPr>
          <w:rFonts w:ascii="Arial" w:hAnsi="Arial" w:cs="Arial"/>
          <w:i/>
        </w:rPr>
        <w:t>”</w:t>
      </w:r>
      <w:r w:rsidR="005C44BD" w:rsidRPr="00125A6D">
        <w:rPr>
          <w:rFonts w:ascii="Arial" w:hAnsi="Arial" w:cs="Arial"/>
          <w:i/>
        </w:rPr>
        <w:t xml:space="preserve"> </w:t>
      </w:r>
    </w:p>
    <w:p w14:paraId="13510E0D" w14:textId="156471CA" w:rsidR="005C44BD" w:rsidRPr="006A679B" w:rsidRDefault="00D80E37" w:rsidP="006A679B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 w:rsidRPr="006A679B">
        <w:rPr>
          <w:rFonts w:ascii="Arial" w:hAnsi="Arial" w:cs="Arial"/>
        </w:rPr>
        <w:t>This appears to be under discussion and any changes</w:t>
      </w:r>
      <w:r w:rsidR="003F4117" w:rsidRPr="006A679B">
        <w:rPr>
          <w:rFonts w:ascii="Arial" w:hAnsi="Arial" w:cs="Arial"/>
        </w:rPr>
        <w:t xml:space="preserve"> in </w:t>
      </w:r>
      <w:r w:rsidR="004F2ADE">
        <w:rPr>
          <w:rFonts w:ascii="Arial" w:hAnsi="Arial" w:cs="Arial"/>
        </w:rPr>
        <w:t>L</w:t>
      </w:r>
      <w:r w:rsidR="003F4117" w:rsidRPr="006A679B">
        <w:rPr>
          <w:rFonts w:ascii="Arial" w:hAnsi="Arial" w:cs="Arial"/>
        </w:rPr>
        <w:t>oad shed</w:t>
      </w:r>
      <w:r w:rsidR="00406EA8" w:rsidRPr="006A679B">
        <w:rPr>
          <w:rFonts w:ascii="Arial" w:hAnsi="Arial" w:cs="Arial"/>
        </w:rPr>
        <w:t xml:space="preserve"> processes</w:t>
      </w:r>
      <w:r w:rsidRPr="006A679B">
        <w:rPr>
          <w:rFonts w:ascii="Arial" w:hAnsi="Arial" w:cs="Arial"/>
        </w:rPr>
        <w:t xml:space="preserve"> should be included in the evaluation of </w:t>
      </w:r>
      <w:r w:rsidR="00B71CB5">
        <w:rPr>
          <w:rFonts w:ascii="Arial" w:hAnsi="Arial" w:cs="Arial"/>
        </w:rPr>
        <w:t>the impact to generation availability</w:t>
      </w:r>
      <w:r w:rsidR="002374BC">
        <w:rPr>
          <w:rFonts w:ascii="Arial" w:hAnsi="Arial" w:cs="Arial"/>
        </w:rPr>
        <w:t xml:space="preserve"> and </w:t>
      </w:r>
      <w:r w:rsidR="004F2ADE">
        <w:rPr>
          <w:rFonts w:ascii="Arial" w:hAnsi="Arial" w:cs="Arial"/>
        </w:rPr>
        <w:t>L</w:t>
      </w:r>
      <w:bookmarkStart w:id="0" w:name="_GoBack"/>
      <w:bookmarkEnd w:id="0"/>
      <w:r w:rsidR="002374BC">
        <w:rPr>
          <w:rFonts w:ascii="Arial" w:hAnsi="Arial" w:cs="Arial"/>
        </w:rPr>
        <w:t>oad shed</w:t>
      </w:r>
      <w:r w:rsidR="003F4117" w:rsidRPr="006A679B">
        <w:rPr>
          <w:rFonts w:ascii="Arial" w:hAnsi="Arial" w:cs="Arial"/>
        </w:rPr>
        <w:t xml:space="preserve">, but does not </w:t>
      </w:r>
      <w:r w:rsidR="006A679B">
        <w:rPr>
          <w:rFonts w:ascii="Arial" w:hAnsi="Arial" w:cs="Arial"/>
        </w:rPr>
        <w:t>reduce</w:t>
      </w:r>
      <w:r w:rsidR="003F4117" w:rsidRPr="006A679B">
        <w:rPr>
          <w:rFonts w:ascii="Arial" w:hAnsi="Arial" w:cs="Arial"/>
        </w:rPr>
        <w:t xml:space="preserve"> the need to include </w:t>
      </w:r>
      <w:r w:rsidR="00F07AC0">
        <w:rPr>
          <w:rFonts w:ascii="Arial" w:hAnsi="Arial" w:cs="Arial"/>
        </w:rPr>
        <w:t xml:space="preserve">the resulting </w:t>
      </w:r>
      <w:r w:rsidR="003F4117" w:rsidRPr="006A679B">
        <w:rPr>
          <w:rFonts w:ascii="Arial" w:hAnsi="Arial" w:cs="Arial"/>
        </w:rPr>
        <w:t>impact</w:t>
      </w:r>
      <w:r w:rsidRPr="006A679B">
        <w:rPr>
          <w:rFonts w:ascii="Arial" w:hAnsi="Arial" w:cs="Arial"/>
        </w:rPr>
        <w:t>.</w:t>
      </w:r>
      <w:r w:rsidR="005C44BD" w:rsidRPr="006A679B">
        <w:rPr>
          <w:rFonts w:ascii="Arial" w:hAnsi="Arial" w:cs="Arial"/>
          <w:i/>
          <w:iCs/>
        </w:rPr>
        <w:t xml:space="preserve">  </w:t>
      </w:r>
    </w:p>
    <w:p w14:paraId="187348A0" w14:textId="77777777" w:rsidR="005C44BD" w:rsidRDefault="005C44BD" w:rsidP="00D552B3">
      <w:pPr>
        <w:jc w:val="both"/>
        <w:rPr>
          <w:rFonts w:ascii="Arial" w:hAnsi="Arial" w:cs="Arial"/>
        </w:rPr>
      </w:pPr>
    </w:p>
    <w:p w14:paraId="696D2555" w14:textId="77777777" w:rsidR="00D552B3" w:rsidRPr="00D56D61" w:rsidRDefault="00D552B3" w:rsidP="00704580">
      <w:pPr>
        <w:tabs>
          <w:tab w:val="num" w:pos="0"/>
        </w:tabs>
        <w:rPr>
          <w:rFonts w:ascii="Arial" w:hAnsi="Arial" w:cs="Arial"/>
        </w:rPr>
      </w:pPr>
    </w:p>
    <w:sectPr w:rsidR="00D552B3" w:rsidRPr="00D56D61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E1B9C" w14:textId="77777777" w:rsidR="003C46E6" w:rsidRDefault="003C46E6" w:rsidP="00692C35">
      <w:r>
        <w:separator/>
      </w:r>
    </w:p>
  </w:endnote>
  <w:endnote w:type="continuationSeparator" w:id="0">
    <w:p w14:paraId="7FE62E51" w14:textId="77777777" w:rsidR="003C46E6" w:rsidRDefault="003C46E6" w:rsidP="00692C35">
      <w:r>
        <w:continuationSeparator/>
      </w:r>
    </w:p>
  </w:endnote>
  <w:endnote w:type="continuationNotice" w:id="1">
    <w:p w14:paraId="5B87CE7A" w14:textId="77777777" w:rsidR="003C46E6" w:rsidRDefault="003C4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B916" w14:textId="42180D03" w:rsidR="00F27AB2" w:rsidRDefault="00F27AB2" w:rsidP="00F27AB2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1070NPRR-12 EDFR Comments 061521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0B52B2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0B52B2">
      <w:rPr>
        <w:rFonts w:ascii="Arial" w:hAnsi="Arial"/>
        <w:noProof/>
        <w:sz w:val="18"/>
      </w:rPr>
      <w:t>3</w:t>
    </w:r>
    <w:r>
      <w:rPr>
        <w:rFonts w:ascii="Arial" w:hAnsi="Arial"/>
        <w:sz w:val="18"/>
      </w:rPr>
      <w:fldChar w:fldCharType="end"/>
    </w:r>
  </w:p>
  <w:p w14:paraId="6176C76F" w14:textId="10DBC704" w:rsidR="00913F08" w:rsidRDefault="00F27AB2" w:rsidP="00F27AB2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  <w:p w14:paraId="24CDD7A6" w14:textId="4ACCFD03" w:rsidR="00913F08" w:rsidRDefault="00913F08" w:rsidP="00913F08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50E7" w14:textId="77777777" w:rsidR="003C46E6" w:rsidRDefault="003C46E6" w:rsidP="00692C35">
      <w:r>
        <w:separator/>
      </w:r>
    </w:p>
  </w:footnote>
  <w:footnote w:type="continuationSeparator" w:id="0">
    <w:p w14:paraId="695AEF25" w14:textId="77777777" w:rsidR="003C46E6" w:rsidRDefault="003C46E6" w:rsidP="00692C35">
      <w:r>
        <w:continuationSeparator/>
      </w:r>
    </w:p>
  </w:footnote>
  <w:footnote w:type="continuationNotice" w:id="1">
    <w:p w14:paraId="5D4B7263" w14:textId="77777777" w:rsidR="003C46E6" w:rsidRDefault="003C46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8560" w14:textId="77777777" w:rsidR="00F27AB2" w:rsidRPr="00F27AB2" w:rsidRDefault="00F27AB2" w:rsidP="00F27AB2">
    <w:pPr>
      <w:tabs>
        <w:tab w:val="center" w:pos="4320"/>
        <w:tab w:val="right" w:pos="8640"/>
      </w:tabs>
      <w:jc w:val="center"/>
      <w:rPr>
        <w:rFonts w:ascii="Arial" w:hAnsi="Arial"/>
        <w:b/>
        <w:bCs/>
        <w:sz w:val="32"/>
      </w:rPr>
    </w:pPr>
    <w:r w:rsidRPr="00F27AB2">
      <w:rPr>
        <w:rFonts w:ascii="Arial" w:hAnsi="Arial"/>
        <w:b/>
        <w:bCs/>
        <w:sz w:val="32"/>
      </w:rPr>
      <w:t>NPRR Comments</w:t>
    </w:r>
  </w:p>
  <w:p w14:paraId="21C7E513" w14:textId="77777777" w:rsidR="00F27AB2" w:rsidRDefault="00F27A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AB82CCE"/>
    <w:multiLevelType w:val="hybridMultilevel"/>
    <w:tmpl w:val="CF66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7A6F"/>
    <w:multiLevelType w:val="hybridMultilevel"/>
    <w:tmpl w:val="A1CE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65C1"/>
    <w:multiLevelType w:val="hybridMultilevel"/>
    <w:tmpl w:val="B20E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F7D48"/>
    <w:multiLevelType w:val="hybridMultilevel"/>
    <w:tmpl w:val="1EE81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C1395"/>
    <w:multiLevelType w:val="hybridMultilevel"/>
    <w:tmpl w:val="CFAA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B16602"/>
    <w:multiLevelType w:val="hybridMultilevel"/>
    <w:tmpl w:val="4314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Type" w:val="AllPages"/>
    <w:docVar w:name="DocIDTypist" w:val="False"/>
    <w:docVar w:name="LegacyDocIDRemoved" w:val="True"/>
  </w:docVars>
  <w:rsids>
    <w:rsidRoot w:val="001A227D"/>
    <w:rsid w:val="00003417"/>
    <w:rsid w:val="0000738C"/>
    <w:rsid w:val="00015A34"/>
    <w:rsid w:val="00025259"/>
    <w:rsid w:val="00035379"/>
    <w:rsid w:val="00037668"/>
    <w:rsid w:val="00051E94"/>
    <w:rsid w:val="00055347"/>
    <w:rsid w:val="00055F38"/>
    <w:rsid w:val="000717C8"/>
    <w:rsid w:val="00075A94"/>
    <w:rsid w:val="00076330"/>
    <w:rsid w:val="000814FC"/>
    <w:rsid w:val="00094BA7"/>
    <w:rsid w:val="00096A5F"/>
    <w:rsid w:val="000A4F4D"/>
    <w:rsid w:val="000A7276"/>
    <w:rsid w:val="000B060E"/>
    <w:rsid w:val="000B52B2"/>
    <w:rsid w:val="000B7AB5"/>
    <w:rsid w:val="000C3A29"/>
    <w:rsid w:val="000C5D63"/>
    <w:rsid w:val="000D5555"/>
    <w:rsid w:val="000E2246"/>
    <w:rsid w:val="000E29D9"/>
    <w:rsid w:val="000E46BD"/>
    <w:rsid w:val="000E674A"/>
    <w:rsid w:val="000F750D"/>
    <w:rsid w:val="00111FDB"/>
    <w:rsid w:val="00114FD9"/>
    <w:rsid w:val="00125A6D"/>
    <w:rsid w:val="001310E6"/>
    <w:rsid w:val="00132855"/>
    <w:rsid w:val="001422EC"/>
    <w:rsid w:val="001475B0"/>
    <w:rsid w:val="00152993"/>
    <w:rsid w:val="00155BC9"/>
    <w:rsid w:val="00156384"/>
    <w:rsid w:val="00157932"/>
    <w:rsid w:val="001624A9"/>
    <w:rsid w:val="0016477C"/>
    <w:rsid w:val="00170297"/>
    <w:rsid w:val="00175B56"/>
    <w:rsid w:val="00177185"/>
    <w:rsid w:val="00190459"/>
    <w:rsid w:val="00194FE2"/>
    <w:rsid w:val="001A1BD8"/>
    <w:rsid w:val="001A227D"/>
    <w:rsid w:val="001B3F46"/>
    <w:rsid w:val="001B4002"/>
    <w:rsid w:val="001C2845"/>
    <w:rsid w:val="001C3068"/>
    <w:rsid w:val="001D121C"/>
    <w:rsid w:val="001E2032"/>
    <w:rsid w:val="001E2725"/>
    <w:rsid w:val="001E425C"/>
    <w:rsid w:val="001E44C0"/>
    <w:rsid w:val="001F1AC8"/>
    <w:rsid w:val="001F3B00"/>
    <w:rsid w:val="00200D02"/>
    <w:rsid w:val="00222DBE"/>
    <w:rsid w:val="00224BD3"/>
    <w:rsid w:val="00225743"/>
    <w:rsid w:val="00225C8E"/>
    <w:rsid w:val="00226C19"/>
    <w:rsid w:val="00226D73"/>
    <w:rsid w:val="002321D7"/>
    <w:rsid w:val="002374BC"/>
    <w:rsid w:val="00240009"/>
    <w:rsid w:val="00247FB9"/>
    <w:rsid w:val="002604A3"/>
    <w:rsid w:val="00260CF8"/>
    <w:rsid w:val="00261B3D"/>
    <w:rsid w:val="002621BB"/>
    <w:rsid w:val="00267E58"/>
    <w:rsid w:val="00270AD7"/>
    <w:rsid w:val="002A5E7C"/>
    <w:rsid w:val="002B719F"/>
    <w:rsid w:val="002C0A6A"/>
    <w:rsid w:val="002D4ED8"/>
    <w:rsid w:val="002D739C"/>
    <w:rsid w:val="00300AD8"/>
    <w:rsid w:val="003010C0"/>
    <w:rsid w:val="00301B6B"/>
    <w:rsid w:val="003061AE"/>
    <w:rsid w:val="003202AF"/>
    <w:rsid w:val="00332A97"/>
    <w:rsid w:val="003352E0"/>
    <w:rsid w:val="00335EA0"/>
    <w:rsid w:val="00347F73"/>
    <w:rsid w:val="00350C00"/>
    <w:rsid w:val="00352181"/>
    <w:rsid w:val="00353BF2"/>
    <w:rsid w:val="00354AAB"/>
    <w:rsid w:val="00362E71"/>
    <w:rsid w:val="00366113"/>
    <w:rsid w:val="00390DDC"/>
    <w:rsid w:val="00392761"/>
    <w:rsid w:val="00395F53"/>
    <w:rsid w:val="003C270C"/>
    <w:rsid w:val="003C2F3A"/>
    <w:rsid w:val="003C46E6"/>
    <w:rsid w:val="003D0994"/>
    <w:rsid w:val="003F2DA0"/>
    <w:rsid w:val="003F4117"/>
    <w:rsid w:val="003F775F"/>
    <w:rsid w:val="00402A1D"/>
    <w:rsid w:val="0040677E"/>
    <w:rsid w:val="00406EA8"/>
    <w:rsid w:val="004164B6"/>
    <w:rsid w:val="00423824"/>
    <w:rsid w:val="00424B15"/>
    <w:rsid w:val="00426938"/>
    <w:rsid w:val="0043567D"/>
    <w:rsid w:val="004406C1"/>
    <w:rsid w:val="0045292E"/>
    <w:rsid w:val="00466D7F"/>
    <w:rsid w:val="0047407A"/>
    <w:rsid w:val="00474A8E"/>
    <w:rsid w:val="004952D4"/>
    <w:rsid w:val="0049754E"/>
    <w:rsid w:val="004A3E3D"/>
    <w:rsid w:val="004A41DB"/>
    <w:rsid w:val="004B7B90"/>
    <w:rsid w:val="004C0A85"/>
    <w:rsid w:val="004C32A7"/>
    <w:rsid w:val="004D60F9"/>
    <w:rsid w:val="004E0154"/>
    <w:rsid w:val="004E2C19"/>
    <w:rsid w:val="004F2ADE"/>
    <w:rsid w:val="004F3E09"/>
    <w:rsid w:val="004F43DA"/>
    <w:rsid w:val="004F44D8"/>
    <w:rsid w:val="005011D4"/>
    <w:rsid w:val="00502F4B"/>
    <w:rsid w:val="00503963"/>
    <w:rsid w:val="00507F75"/>
    <w:rsid w:val="005208D0"/>
    <w:rsid w:val="00521862"/>
    <w:rsid w:val="005231B9"/>
    <w:rsid w:val="0053155C"/>
    <w:rsid w:val="00540F4E"/>
    <w:rsid w:val="00544BD9"/>
    <w:rsid w:val="00545D4C"/>
    <w:rsid w:val="00546525"/>
    <w:rsid w:val="00550185"/>
    <w:rsid w:val="00565331"/>
    <w:rsid w:val="005750BC"/>
    <w:rsid w:val="005A2AE1"/>
    <w:rsid w:val="005A622C"/>
    <w:rsid w:val="005B0B33"/>
    <w:rsid w:val="005C44BD"/>
    <w:rsid w:val="005D185A"/>
    <w:rsid w:val="005D284C"/>
    <w:rsid w:val="005D31D5"/>
    <w:rsid w:val="005F142C"/>
    <w:rsid w:val="00604512"/>
    <w:rsid w:val="00610BF1"/>
    <w:rsid w:val="00615767"/>
    <w:rsid w:val="00616FC1"/>
    <w:rsid w:val="00627578"/>
    <w:rsid w:val="0063054C"/>
    <w:rsid w:val="006339D8"/>
    <w:rsid w:val="00633E23"/>
    <w:rsid w:val="00642D27"/>
    <w:rsid w:val="00643792"/>
    <w:rsid w:val="0064775C"/>
    <w:rsid w:val="00652884"/>
    <w:rsid w:val="00655207"/>
    <w:rsid w:val="00655C8B"/>
    <w:rsid w:val="0066474F"/>
    <w:rsid w:val="00670E13"/>
    <w:rsid w:val="00673B94"/>
    <w:rsid w:val="00674713"/>
    <w:rsid w:val="00674A47"/>
    <w:rsid w:val="00680AC6"/>
    <w:rsid w:val="006835D8"/>
    <w:rsid w:val="00692C35"/>
    <w:rsid w:val="006A17B1"/>
    <w:rsid w:val="006A19C1"/>
    <w:rsid w:val="006A2019"/>
    <w:rsid w:val="006A5B05"/>
    <w:rsid w:val="006A679B"/>
    <w:rsid w:val="006A7F48"/>
    <w:rsid w:val="006B6D13"/>
    <w:rsid w:val="006C316E"/>
    <w:rsid w:val="006D0ADC"/>
    <w:rsid w:val="006D0F7C"/>
    <w:rsid w:val="006F5CBE"/>
    <w:rsid w:val="00701A57"/>
    <w:rsid w:val="00702B49"/>
    <w:rsid w:val="00704580"/>
    <w:rsid w:val="007269C4"/>
    <w:rsid w:val="00727D8C"/>
    <w:rsid w:val="0073186D"/>
    <w:rsid w:val="0074209E"/>
    <w:rsid w:val="00745D76"/>
    <w:rsid w:val="0075101C"/>
    <w:rsid w:val="00751508"/>
    <w:rsid w:val="0076172D"/>
    <w:rsid w:val="007760AF"/>
    <w:rsid w:val="00786947"/>
    <w:rsid w:val="007A0419"/>
    <w:rsid w:val="007A48C3"/>
    <w:rsid w:val="007A6AD0"/>
    <w:rsid w:val="007B3AFF"/>
    <w:rsid w:val="007B69DA"/>
    <w:rsid w:val="007B70A1"/>
    <w:rsid w:val="007D2204"/>
    <w:rsid w:val="007D5A5E"/>
    <w:rsid w:val="007E0EF2"/>
    <w:rsid w:val="007E7BBC"/>
    <w:rsid w:val="007F27F7"/>
    <w:rsid w:val="007F2CA8"/>
    <w:rsid w:val="007F6CF5"/>
    <w:rsid w:val="007F7161"/>
    <w:rsid w:val="0081407F"/>
    <w:rsid w:val="00820BB3"/>
    <w:rsid w:val="00834A8A"/>
    <w:rsid w:val="00834D5C"/>
    <w:rsid w:val="008425FC"/>
    <w:rsid w:val="008438C4"/>
    <w:rsid w:val="00843DA8"/>
    <w:rsid w:val="0085559E"/>
    <w:rsid w:val="0087208D"/>
    <w:rsid w:val="00873285"/>
    <w:rsid w:val="0087643A"/>
    <w:rsid w:val="00877D2B"/>
    <w:rsid w:val="008831D9"/>
    <w:rsid w:val="008878B4"/>
    <w:rsid w:val="00896B1B"/>
    <w:rsid w:val="008A1EF3"/>
    <w:rsid w:val="008A57BA"/>
    <w:rsid w:val="008A7D7C"/>
    <w:rsid w:val="008B1C03"/>
    <w:rsid w:val="008B6FF9"/>
    <w:rsid w:val="008C0BD9"/>
    <w:rsid w:val="008C5EAA"/>
    <w:rsid w:val="008D0D15"/>
    <w:rsid w:val="008E29C6"/>
    <w:rsid w:val="008E559E"/>
    <w:rsid w:val="008E576B"/>
    <w:rsid w:val="009053D4"/>
    <w:rsid w:val="0090609E"/>
    <w:rsid w:val="00913F08"/>
    <w:rsid w:val="00916011"/>
    <w:rsid w:val="00916080"/>
    <w:rsid w:val="00921A68"/>
    <w:rsid w:val="00922817"/>
    <w:rsid w:val="009354AB"/>
    <w:rsid w:val="009448C3"/>
    <w:rsid w:val="00951D5C"/>
    <w:rsid w:val="00963F52"/>
    <w:rsid w:val="0097369C"/>
    <w:rsid w:val="00977B91"/>
    <w:rsid w:val="0098188F"/>
    <w:rsid w:val="00982C8D"/>
    <w:rsid w:val="0099690F"/>
    <w:rsid w:val="00996B9F"/>
    <w:rsid w:val="009A1496"/>
    <w:rsid w:val="009C0107"/>
    <w:rsid w:val="009C0B9E"/>
    <w:rsid w:val="009C1DB5"/>
    <w:rsid w:val="009C2614"/>
    <w:rsid w:val="009C5DA6"/>
    <w:rsid w:val="009D1764"/>
    <w:rsid w:val="009F29FC"/>
    <w:rsid w:val="00A015C4"/>
    <w:rsid w:val="00A0430F"/>
    <w:rsid w:val="00A06706"/>
    <w:rsid w:val="00A071E4"/>
    <w:rsid w:val="00A15172"/>
    <w:rsid w:val="00A34236"/>
    <w:rsid w:val="00A55EA8"/>
    <w:rsid w:val="00A60EC9"/>
    <w:rsid w:val="00A62EE9"/>
    <w:rsid w:val="00A67B0D"/>
    <w:rsid w:val="00A70B35"/>
    <w:rsid w:val="00A73832"/>
    <w:rsid w:val="00A74D21"/>
    <w:rsid w:val="00A75115"/>
    <w:rsid w:val="00A82CA9"/>
    <w:rsid w:val="00A921CA"/>
    <w:rsid w:val="00AA1838"/>
    <w:rsid w:val="00AB2810"/>
    <w:rsid w:val="00AB7B42"/>
    <w:rsid w:val="00AC5E62"/>
    <w:rsid w:val="00AD6865"/>
    <w:rsid w:val="00AE15B1"/>
    <w:rsid w:val="00AE77F5"/>
    <w:rsid w:val="00B11518"/>
    <w:rsid w:val="00B17F2E"/>
    <w:rsid w:val="00B43495"/>
    <w:rsid w:val="00B47756"/>
    <w:rsid w:val="00B5080A"/>
    <w:rsid w:val="00B66642"/>
    <w:rsid w:val="00B71CB5"/>
    <w:rsid w:val="00B72867"/>
    <w:rsid w:val="00B760C8"/>
    <w:rsid w:val="00B83271"/>
    <w:rsid w:val="00B83797"/>
    <w:rsid w:val="00B943AE"/>
    <w:rsid w:val="00B95D21"/>
    <w:rsid w:val="00B9658B"/>
    <w:rsid w:val="00BA29DA"/>
    <w:rsid w:val="00BA45F6"/>
    <w:rsid w:val="00BB166A"/>
    <w:rsid w:val="00BB3937"/>
    <w:rsid w:val="00BD7258"/>
    <w:rsid w:val="00BD7C42"/>
    <w:rsid w:val="00BE45BF"/>
    <w:rsid w:val="00BE5233"/>
    <w:rsid w:val="00BF01E1"/>
    <w:rsid w:val="00BF11C1"/>
    <w:rsid w:val="00BF5E82"/>
    <w:rsid w:val="00BF6168"/>
    <w:rsid w:val="00BF6CEB"/>
    <w:rsid w:val="00C005EE"/>
    <w:rsid w:val="00C0598D"/>
    <w:rsid w:val="00C062A8"/>
    <w:rsid w:val="00C06693"/>
    <w:rsid w:val="00C06C27"/>
    <w:rsid w:val="00C1121F"/>
    <w:rsid w:val="00C11956"/>
    <w:rsid w:val="00C22049"/>
    <w:rsid w:val="00C23CDB"/>
    <w:rsid w:val="00C32255"/>
    <w:rsid w:val="00C35449"/>
    <w:rsid w:val="00C602E5"/>
    <w:rsid w:val="00C62924"/>
    <w:rsid w:val="00C718B2"/>
    <w:rsid w:val="00C71D9B"/>
    <w:rsid w:val="00C748FD"/>
    <w:rsid w:val="00C750F1"/>
    <w:rsid w:val="00C82E2A"/>
    <w:rsid w:val="00C853A6"/>
    <w:rsid w:val="00C87946"/>
    <w:rsid w:val="00C93940"/>
    <w:rsid w:val="00C95244"/>
    <w:rsid w:val="00CA0F8A"/>
    <w:rsid w:val="00CA42E5"/>
    <w:rsid w:val="00CB02E9"/>
    <w:rsid w:val="00CB5FB3"/>
    <w:rsid w:val="00CB6BE8"/>
    <w:rsid w:val="00CC4724"/>
    <w:rsid w:val="00CC6A26"/>
    <w:rsid w:val="00CD0D46"/>
    <w:rsid w:val="00CD4D8C"/>
    <w:rsid w:val="00CF30B4"/>
    <w:rsid w:val="00D019D4"/>
    <w:rsid w:val="00D215B2"/>
    <w:rsid w:val="00D26078"/>
    <w:rsid w:val="00D31FD9"/>
    <w:rsid w:val="00D34343"/>
    <w:rsid w:val="00D36162"/>
    <w:rsid w:val="00D4046E"/>
    <w:rsid w:val="00D4362F"/>
    <w:rsid w:val="00D51391"/>
    <w:rsid w:val="00D552B3"/>
    <w:rsid w:val="00D569ED"/>
    <w:rsid w:val="00D63443"/>
    <w:rsid w:val="00D71739"/>
    <w:rsid w:val="00D75D35"/>
    <w:rsid w:val="00D80E37"/>
    <w:rsid w:val="00DA43DC"/>
    <w:rsid w:val="00DB11FB"/>
    <w:rsid w:val="00DC1D94"/>
    <w:rsid w:val="00DD4739"/>
    <w:rsid w:val="00DE49BB"/>
    <w:rsid w:val="00DE5F33"/>
    <w:rsid w:val="00DE6FCD"/>
    <w:rsid w:val="00DF074D"/>
    <w:rsid w:val="00DF1910"/>
    <w:rsid w:val="00E00F1E"/>
    <w:rsid w:val="00E07B54"/>
    <w:rsid w:val="00E11F78"/>
    <w:rsid w:val="00E1536D"/>
    <w:rsid w:val="00E178A6"/>
    <w:rsid w:val="00E20024"/>
    <w:rsid w:val="00E3124F"/>
    <w:rsid w:val="00E43F1A"/>
    <w:rsid w:val="00E50853"/>
    <w:rsid w:val="00E621E1"/>
    <w:rsid w:val="00E65AB2"/>
    <w:rsid w:val="00E67390"/>
    <w:rsid w:val="00E8041B"/>
    <w:rsid w:val="00E80F0C"/>
    <w:rsid w:val="00E93774"/>
    <w:rsid w:val="00EA57F9"/>
    <w:rsid w:val="00EB134C"/>
    <w:rsid w:val="00EB68EF"/>
    <w:rsid w:val="00EC55B3"/>
    <w:rsid w:val="00EC6B68"/>
    <w:rsid w:val="00ED4948"/>
    <w:rsid w:val="00EE2A7F"/>
    <w:rsid w:val="00EE6681"/>
    <w:rsid w:val="00EF2B46"/>
    <w:rsid w:val="00F01988"/>
    <w:rsid w:val="00F07AC0"/>
    <w:rsid w:val="00F11D3A"/>
    <w:rsid w:val="00F121C7"/>
    <w:rsid w:val="00F12DD3"/>
    <w:rsid w:val="00F145EE"/>
    <w:rsid w:val="00F266C6"/>
    <w:rsid w:val="00F27AB2"/>
    <w:rsid w:val="00F45611"/>
    <w:rsid w:val="00F543D6"/>
    <w:rsid w:val="00F64B08"/>
    <w:rsid w:val="00F737D8"/>
    <w:rsid w:val="00F77EE4"/>
    <w:rsid w:val="00F93F2E"/>
    <w:rsid w:val="00F96FB2"/>
    <w:rsid w:val="00FA6C13"/>
    <w:rsid w:val="00FB51D8"/>
    <w:rsid w:val="00FC7620"/>
    <w:rsid w:val="00FD08E8"/>
    <w:rsid w:val="00FD16EB"/>
    <w:rsid w:val="00FD269F"/>
    <w:rsid w:val="00FF754A"/>
    <w:rsid w:val="022C69E0"/>
    <w:rsid w:val="0685C736"/>
    <w:rsid w:val="0746852A"/>
    <w:rsid w:val="10FF03FC"/>
    <w:rsid w:val="19B34123"/>
    <w:rsid w:val="1CC3CC80"/>
    <w:rsid w:val="26B66F80"/>
    <w:rsid w:val="3F746C13"/>
    <w:rsid w:val="40E18B6E"/>
    <w:rsid w:val="49A0EB4F"/>
    <w:rsid w:val="4A0F114C"/>
    <w:rsid w:val="56F93CA9"/>
    <w:rsid w:val="5AEA4A69"/>
    <w:rsid w:val="618F18D5"/>
    <w:rsid w:val="638449CC"/>
    <w:rsid w:val="6C03C21C"/>
    <w:rsid w:val="6F386658"/>
    <w:rsid w:val="6FAD8A20"/>
    <w:rsid w:val="739E973D"/>
    <w:rsid w:val="7D8001F1"/>
    <w:rsid w:val="7EF8BD03"/>
    <w:rsid w:val="7F1BD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FCE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styleId="BodyText">
    <w:name w:val="Body Text"/>
    <w:basedOn w:val="Normal"/>
    <w:pPr>
      <w:spacing w:before="120" w:after="120"/>
    </w:p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7D5A5E"/>
    <w:rPr>
      <w:b/>
      <w:bCs/>
    </w:rPr>
  </w:style>
  <w:style w:type="paragraph" w:customStyle="1" w:styleId="H2">
    <w:name w:val="H2"/>
    <w:basedOn w:val="Heading2"/>
    <w:next w:val="BodyText"/>
    <w:rsid w:val="007D5A5E"/>
    <w:pPr>
      <w:numPr>
        <w:ilvl w:val="0"/>
        <w:numId w:val="0"/>
      </w:numPr>
      <w:tabs>
        <w:tab w:val="left" w:pos="900"/>
      </w:tabs>
      <w:ind w:left="900" w:hanging="900"/>
    </w:pPr>
  </w:style>
  <w:style w:type="character" w:customStyle="1" w:styleId="NormalArialChar">
    <w:name w:val="Normal+Arial Char"/>
    <w:link w:val="NormalArial"/>
    <w:rsid w:val="00704580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B17F2E"/>
    <w:rPr>
      <w:sz w:val="24"/>
      <w:szCs w:val="24"/>
    </w:rPr>
  </w:style>
  <w:style w:type="character" w:customStyle="1" w:styleId="DocID">
    <w:name w:val="DocID"/>
    <w:basedOn w:val="DefaultParagraphFont"/>
    <w:rsid w:val="002321D7"/>
    <w:rPr>
      <w:rFonts w:ascii="Times New Roman" w:hAnsi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4D60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Miller@edf-r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744860-75df-4a09-99a2-565cd9dfc928">6FE7WWKX5DHY-531821922-486</_dlc_DocId>
    <_dlc_DocIdUrl xmlns="20744860-75df-4a09-99a2-565cd9dfc928">
      <Url>https://edfrna.sharepoint.com/sites/US-TransmissionInternal/_layouts/15/DocIdRedir.aspx?ID=6FE7WWKX5DHY-531821922-486</Url>
      <Description>6FE7WWKX5DHY-531821922-486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338FDBF237846AE707466AB4165A0" ma:contentTypeVersion="10" ma:contentTypeDescription="Create a new document." ma:contentTypeScope="" ma:versionID="533ca02f1efc24d28451bdd47df882fa">
  <xsd:schema xmlns:xsd="http://www.w3.org/2001/XMLSchema" xmlns:xs="http://www.w3.org/2001/XMLSchema" xmlns:p="http://schemas.microsoft.com/office/2006/metadata/properties" xmlns:ns2="20744860-75df-4a09-99a2-565cd9dfc928" xmlns:ns3="6a20183b-ba86-47b1-b09c-641d750bc93a" targetNamespace="http://schemas.microsoft.com/office/2006/metadata/properties" ma:root="true" ma:fieldsID="d082ada1849ba6f4a04013e9c723f9ab" ns2:_="" ns3:_="">
    <xsd:import namespace="20744860-75df-4a09-99a2-565cd9dfc928"/>
    <xsd:import namespace="6a20183b-ba86-47b1-b09c-641d750bc9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4860-75df-4a09-99a2-565cd9dfc928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183b-ba86-47b1-b09c-641d750bc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2B060-A192-40B7-AC82-592531F22889}">
  <ds:schemaRefs>
    <ds:schemaRef ds:uri="http://schemas.microsoft.com/office/2006/documentManagement/types"/>
    <ds:schemaRef ds:uri="20744860-75df-4a09-99a2-565cd9dfc92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a20183b-ba86-47b1-b09c-641d750bc9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A95767-3289-450E-8FD5-2DBEE945E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ABD8-B24C-4566-977B-D8CD354369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31E64A-3DF2-49D0-BE08-12E13CF2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44860-75df-4a09-99a2-565cd9dfc928"/>
    <ds:schemaRef ds:uri="6a20183b-ba86-47b1-b09c-641d750bc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6664</CharactersWithSpaces>
  <SharedDoc>false</SharedDoc>
  <HLinks>
    <vt:vector size="12" baseType="variant"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mailto:Alexandra.Miller@edf-re.com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2021-06-15T15:23:00Z</dcterms:created>
  <dcterms:modified xsi:type="dcterms:W3CDTF">2021-06-15T15:23:00Z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0x010100ED3338FDBF237846AE707466AB4165A0</vt:lpwstr>
  </property>
  <property fmtid="{D5CDD505-2E9C-101B-9397-08002B2CF9AE}" pid="3" name="_dlc_DocIdItemGuid">
    <vt:lpwstr>40f68300-9937-4bde-95d7-79dd04592631</vt:lpwstr>
  </property>
</Properties>
</file>