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742" w:rsidRPr="00123FEE" w:rsidRDefault="00446742" w:rsidP="00123FEE">
      <w:pPr>
        <w:pStyle w:val="NoSpacing"/>
        <w:rPr>
          <w:b/>
          <w:sz w:val="28"/>
        </w:rPr>
      </w:pPr>
      <w:r w:rsidRPr="00123FEE">
        <w:rPr>
          <w:b/>
          <w:sz w:val="28"/>
        </w:rPr>
        <w:t>TDTMS</w:t>
      </w:r>
    </w:p>
    <w:p w:rsidR="00446742" w:rsidRPr="00123FEE" w:rsidRDefault="008D135C" w:rsidP="00123FEE">
      <w:pPr>
        <w:pStyle w:val="NoSpacing"/>
        <w:rPr>
          <w:b/>
          <w:sz w:val="28"/>
          <w:szCs w:val="24"/>
        </w:rPr>
      </w:pPr>
      <w:r>
        <w:rPr>
          <w:b/>
          <w:sz w:val="28"/>
          <w:szCs w:val="24"/>
        </w:rPr>
        <w:t>May 20th</w:t>
      </w:r>
      <w:r w:rsidR="002F5B65">
        <w:rPr>
          <w:b/>
          <w:sz w:val="28"/>
          <w:szCs w:val="24"/>
        </w:rPr>
        <w:t>,</w:t>
      </w:r>
      <w:r w:rsidR="005645B7">
        <w:rPr>
          <w:b/>
          <w:sz w:val="28"/>
          <w:szCs w:val="24"/>
        </w:rPr>
        <w:t xml:space="preserve"> 202</w:t>
      </w:r>
      <w:r w:rsidR="00AA3CAF">
        <w:rPr>
          <w:b/>
          <w:sz w:val="28"/>
          <w:szCs w:val="24"/>
        </w:rPr>
        <w:t>1</w:t>
      </w:r>
    </w:p>
    <w:p w:rsidR="009F7D81" w:rsidRPr="00123FEE" w:rsidRDefault="005645B7" w:rsidP="00123FEE">
      <w:pPr>
        <w:pStyle w:val="NoSpacing"/>
        <w:rPr>
          <w:b/>
          <w:sz w:val="28"/>
          <w:szCs w:val="24"/>
        </w:rPr>
      </w:pPr>
      <w:r>
        <w:rPr>
          <w:b/>
          <w:sz w:val="28"/>
          <w:szCs w:val="24"/>
        </w:rPr>
        <w:t>WebEx only</w:t>
      </w:r>
    </w:p>
    <w:tbl>
      <w:tblPr>
        <w:tblStyle w:val="GridTable4-Accent3"/>
        <w:tblW w:w="11065" w:type="dxa"/>
        <w:tblLook w:val="04A0" w:firstRow="1" w:lastRow="0" w:firstColumn="1" w:lastColumn="0" w:noHBand="0" w:noVBand="1"/>
      </w:tblPr>
      <w:tblGrid>
        <w:gridCol w:w="2155"/>
        <w:gridCol w:w="1411"/>
        <w:gridCol w:w="2099"/>
        <w:gridCol w:w="1800"/>
        <w:gridCol w:w="1890"/>
        <w:gridCol w:w="1710"/>
      </w:tblGrid>
      <w:tr w:rsidR="00EA742D" w:rsidRPr="00020312" w:rsidTr="00496B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C0504D" w:themeFill="accent2"/>
          </w:tcPr>
          <w:p w:rsidR="00446742" w:rsidRPr="00020312" w:rsidRDefault="00446742" w:rsidP="00446742">
            <w:r w:rsidRPr="00020312">
              <w:t>Attendee</w:t>
            </w:r>
          </w:p>
        </w:tc>
        <w:tc>
          <w:tcPr>
            <w:tcW w:w="1411" w:type="dxa"/>
            <w:shd w:val="clear" w:color="auto" w:fill="C0504D" w:themeFill="accent2"/>
          </w:tcPr>
          <w:p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Company</w:t>
            </w:r>
          </w:p>
        </w:tc>
        <w:tc>
          <w:tcPr>
            <w:tcW w:w="2099" w:type="dxa"/>
            <w:shd w:val="clear" w:color="auto" w:fill="C0504D" w:themeFill="accent2"/>
          </w:tcPr>
          <w:p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Attendee</w:t>
            </w:r>
          </w:p>
        </w:tc>
        <w:tc>
          <w:tcPr>
            <w:tcW w:w="1800" w:type="dxa"/>
            <w:shd w:val="clear" w:color="auto" w:fill="C0504D" w:themeFill="accent2"/>
          </w:tcPr>
          <w:p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Company</w:t>
            </w:r>
          </w:p>
        </w:tc>
        <w:tc>
          <w:tcPr>
            <w:tcW w:w="1890" w:type="dxa"/>
            <w:shd w:val="clear" w:color="auto" w:fill="C0504D" w:themeFill="accent2"/>
          </w:tcPr>
          <w:p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Attendee</w:t>
            </w:r>
          </w:p>
        </w:tc>
        <w:tc>
          <w:tcPr>
            <w:tcW w:w="1710" w:type="dxa"/>
            <w:shd w:val="clear" w:color="auto" w:fill="C0504D" w:themeFill="accent2"/>
          </w:tcPr>
          <w:p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Company</w:t>
            </w:r>
          </w:p>
        </w:tc>
      </w:tr>
      <w:tr w:rsidR="00446742" w:rsidRPr="00020312" w:rsidTr="00496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446742" w:rsidRPr="00020312" w:rsidRDefault="001D16C1" w:rsidP="00446742">
            <w:pPr>
              <w:rPr>
                <w:b w:val="0"/>
              </w:rPr>
            </w:pPr>
            <w:r>
              <w:rPr>
                <w:b w:val="0"/>
              </w:rPr>
              <w:t>Diana Rehfeldt</w:t>
            </w:r>
          </w:p>
        </w:tc>
        <w:tc>
          <w:tcPr>
            <w:tcW w:w="1411" w:type="dxa"/>
          </w:tcPr>
          <w:p w:rsidR="00446742" w:rsidRPr="00020312" w:rsidRDefault="00446742" w:rsidP="00446742">
            <w:pPr>
              <w:cnfStyle w:val="000000100000" w:firstRow="0" w:lastRow="0" w:firstColumn="0" w:lastColumn="0" w:oddVBand="0" w:evenVBand="0" w:oddHBand="1" w:evenHBand="0" w:firstRowFirstColumn="0" w:firstRowLastColumn="0" w:lastRowFirstColumn="0" w:lastRowLastColumn="0"/>
            </w:pPr>
            <w:r w:rsidRPr="00020312">
              <w:t>TNMP</w:t>
            </w:r>
          </w:p>
        </w:tc>
        <w:tc>
          <w:tcPr>
            <w:tcW w:w="2099" w:type="dxa"/>
          </w:tcPr>
          <w:p w:rsidR="00446742" w:rsidRPr="00020312" w:rsidRDefault="009361FE" w:rsidP="00446742">
            <w:pPr>
              <w:cnfStyle w:val="000000100000" w:firstRow="0" w:lastRow="0" w:firstColumn="0" w:lastColumn="0" w:oddVBand="0" w:evenVBand="0" w:oddHBand="1" w:evenHBand="0" w:firstRowFirstColumn="0" w:firstRowLastColumn="0" w:lastRowFirstColumn="0" w:lastRowLastColumn="0"/>
            </w:pPr>
            <w:r>
              <w:t>Jim Lee</w:t>
            </w:r>
          </w:p>
        </w:tc>
        <w:tc>
          <w:tcPr>
            <w:tcW w:w="1800" w:type="dxa"/>
          </w:tcPr>
          <w:p w:rsidR="00446742" w:rsidRPr="00020312" w:rsidRDefault="009361FE" w:rsidP="00446742">
            <w:pPr>
              <w:cnfStyle w:val="000000100000" w:firstRow="0" w:lastRow="0" w:firstColumn="0" w:lastColumn="0" w:oddVBand="0" w:evenVBand="0" w:oddHBand="1" w:evenHBand="0" w:firstRowFirstColumn="0" w:firstRowLastColumn="0" w:lastRowFirstColumn="0" w:lastRowLastColumn="0"/>
            </w:pPr>
            <w:r>
              <w:t>AEP</w:t>
            </w:r>
          </w:p>
        </w:tc>
        <w:tc>
          <w:tcPr>
            <w:tcW w:w="1890" w:type="dxa"/>
          </w:tcPr>
          <w:p w:rsidR="00446742" w:rsidRPr="00020312" w:rsidRDefault="008D135C" w:rsidP="00446742">
            <w:pPr>
              <w:cnfStyle w:val="000000100000" w:firstRow="0" w:lastRow="0" w:firstColumn="0" w:lastColumn="0" w:oddVBand="0" w:evenVBand="0" w:oddHBand="1" w:evenHBand="0" w:firstRowFirstColumn="0" w:firstRowLastColumn="0" w:lastRowFirstColumn="0" w:lastRowLastColumn="0"/>
            </w:pPr>
            <w:r>
              <w:t>Lauren Damen</w:t>
            </w:r>
          </w:p>
        </w:tc>
        <w:tc>
          <w:tcPr>
            <w:tcW w:w="1710" w:type="dxa"/>
          </w:tcPr>
          <w:p w:rsidR="00446742" w:rsidRPr="00020312" w:rsidRDefault="008D135C" w:rsidP="00446742">
            <w:pPr>
              <w:cnfStyle w:val="000000100000" w:firstRow="0" w:lastRow="0" w:firstColumn="0" w:lastColumn="0" w:oddVBand="0" w:evenVBand="0" w:oddHBand="1" w:evenHBand="0" w:firstRowFirstColumn="0" w:firstRowLastColumn="0" w:lastRowFirstColumn="0" w:lastRowLastColumn="0"/>
            </w:pPr>
            <w:r>
              <w:t>NRG</w:t>
            </w:r>
          </w:p>
        </w:tc>
      </w:tr>
      <w:tr w:rsidR="002F5B65" w:rsidRPr="00020312" w:rsidTr="00496BC3">
        <w:tc>
          <w:tcPr>
            <w:cnfStyle w:val="001000000000" w:firstRow="0" w:lastRow="0" w:firstColumn="1" w:lastColumn="0" w:oddVBand="0" w:evenVBand="0" w:oddHBand="0" w:evenHBand="0" w:firstRowFirstColumn="0" w:firstRowLastColumn="0" w:lastRowFirstColumn="0" w:lastRowLastColumn="0"/>
            <w:tcW w:w="2155" w:type="dxa"/>
          </w:tcPr>
          <w:p w:rsidR="002F5B65" w:rsidRPr="00020312" w:rsidRDefault="002F5B65" w:rsidP="002F5B65">
            <w:pPr>
              <w:rPr>
                <w:b w:val="0"/>
              </w:rPr>
            </w:pPr>
            <w:r w:rsidRPr="00020312">
              <w:rPr>
                <w:b w:val="0"/>
              </w:rPr>
              <w:t>Sam Pak</w:t>
            </w:r>
          </w:p>
        </w:tc>
        <w:tc>
          <w:tcPr>
            <w:tcW w:w="1411" w:type="dxa"/>
          </w:tcPr>
          <w:p w:rsidR="002F5B65" w:rsidRPr="00020312" w:rsidRDefault="002F5B65" w:rsidP="002F5B65">
            <w:pPr>
              <w:cnfStyle w:val="000000000000" w:firstRow="0" w:lastRow="0" w:firstColumn="0" w:lastColumn="0" w:oddVBand="0" w:evenVBand="0" w:oddHBand="0" w:evenHBand="0" w:firstRowFirstColumn="0" w:firstRowLastColumn="0" w:lastRowFirstColumn="0" w:lastRowLastColumn="0"/>
            </w:pPr>
            <w:r w:rsidRPr="00020312">
              <w:t>Oncor</w:t>
            </w:r>
          </w:p>
        </w:tc>
        <w:tc>
          <w:tcPr>
            <w:tcW w:w="2099" w:type="dxa"/>
          </w:tcPr>
          <w:p w:rsidR="002F5B65" w:rsidRPr="00020312" w:rsidRDefault="009D7657" w:rsidP="002F5B65">
            <w:pPr>
              <w:cnfStyle w:val="000000000000" w:firstRow="0" w:lastRow="0" w:firstColumn="0" w:lastColumn="0" w:oddVBand="0" w:evenVBand="0" w:oddHBand="0" w:evenHBand="0" w:firstRowFirstColumn="0" w:firstRowLastColumn="0" w:lastRowFirstColumn="0" w:lastRowLastColumn="0"/>
            </w:pPr>
            <w:r>
              <w:t>Steven Pliler</w:t>
            </w:r>
          </w:p>
        </w:tc>
        <w:tc>
          <w:tcPr>
            <w:tcW w:w="1800" w:type="dxa"/>
          </w:tcPr>
          <w:p w:rsidR="002F5B65" w:rsidRPr="00020312" w:rsidRDefault="009D7657" w:rsidP="002F5B65">
            <w:pPr>
              <w:cnfStyle w:val="000000000000" w:firstRow="0" w:lastRow="0" w:firstColumn="0" w:lastColumn="0" w:oddVBand="0" w:evenVBand="0" w:oddHBand="0" w:evenHBand="0" w:firstRowFirstColumn="0" w:firstRowLastColumn="0" w:lastRowFirstColumn="0" w:lastRowLastColumn="0"/>
            </w:pPr>
            <w:r>
              <w:t>TXU</w:t>
            </w:r>
          </w:p>
        </w:tc>
        <w:tc>
          <w:tcPr>
            <w:tcW w:w="1890" w:type="dxa"/>
          </w:tcPr>
          <w:p w:rsidR="002F5B65" w:rsidRPr="00020312" w:rsidRDefault="001313EA" w:rsidP="002F5B65">
            <w:pPr>
              <w:cnfStyle w:val="000000000000" w:firstRow="0" w:lastRow="0" w:firstColumn="0" w:lastColumn="0" w:oddVBand="0" w:evenVBand="0" w:oddHBand="0" w:evenHBand="0" w:firstRowFirstColumn="0" w:firstRowLastColumn="0" w:lastRowFirstColumn="0" w:lastRowLastColumn="0"/>
            </w:pPr>
            <w:r>
              <w:t>Stephen Wilson</w:t>
            </w:r>
          </w:p>
        </w:tc>
        <w:tc>
          <w:tcPr>
            <w:tcW w:w="1710" w:type="dxa"/>
          </w:tcPr>
          <w:p w:rsidR="002F5B65" w:rsidRPr="00020312" w:rsidRDefault="001313EA" w:rsidP="002F5B65">
            <w:pPr>
              <w:cnfStyle w:val="000000000000" w:firstRow="0" w:lastRow="0" w:firstColumn="0" w:lastColumn="0" w:oddVBand="0" w:evenVBand="0" w:oddHBand="0" w:evenHBand="0" w:firstRowFirstColumn="0" w:firstRowLastColumn="0" w:lastRowFirstColumn="0" w:lastRowLastColumn="0"/>
            </w:pPr>
            <w:r>
              <w:t>TXU</w:t>
            </w:r>
          </w:p>
        </w:tc>
      </w:tr>
      <w:tr w:rsidR="002F5B65" w:rsidRPr="00020312" w:rsidTr="00496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2F5B65" w:rsidRPr="00020312" w:rsidRDefault="002F5B65" w:rsidP="002F5B65">
            <w:pPr>
              <w:rPr>
                <w:b w:val="0"/>
              </w:rPr>
            </w:pPr>
            <w:r>
              <w:rPr>
                <w:b w:val="0"/>
              </w:rPr>
              <w:t>Kathy Scott</w:t>
            </w:r>
          </w:p>
        </w:tc>
        <w:tc>
          <w:tcPr>
            <w:tcW w:w="1411" w:type="dxa"/>
          </w:tcPr>
          <w:p w:rsidR="002F5B65" w:rsidRPr="00020312" w:rsidRDefault="002F5B65" w:rsidP="002F5B65">
            <w:pPr>
              <w:cnfStyle w:val="000000100000" w:firstRow="0" w:lastRow="0" w:firstColumn="0" w:lastColumn="0" w:oddVBand="0" w:evenVBand="0" w:oddHBand="1" w:evenHBand="0" w:firstRowFirstColumn="0" w:firstRowLastColumn="0" w:lastRowFirstColumn="0" w:lastRowLastColumn="0"/>
            </w:pPr>
            <w:r>
              <w:t>CenterPoint</w:t>
            </w:r>
          </w:p>
        </w:tc>
        <w:tc>
          <w:tcPr>
            <w:tcW w:w="2099" w:type="dxa"/>
          </w:tcPr>
          <w:p w:rsidR="002F5B65" w:rsidRPr="00020312" w:rsidRDefault="002F5B65" w:rsidP="002F5B65">
            <w:pPr>
              <w:cnfStyle w:val="000000100000" w:firstRow="0" w:lastRow="0" w:firstColumn="0" w:lastColumn="0" w:oddVBand="0" w:evenVBand="0" w:oddHBand="1" w:evenHBand="0" w:firstRowFirstColumn="0" w:firstRowLastColumn="0" w:lastRowFirstColumn="0" w:lastRowLastColumn="0"/>
            </w:pPr>
            <w:r>
              <w:t>Eric Blakey</w:t>
            </w:r>
          </w:p>
        </w:tc>
        <w:tc>
          <w:tcPr>
            <w:tcW w:w="1800" w:type="dxa"/>
          </w:tcPr>
          <w:p w:rsidR="002F5B65" w:rsidRPr="00020312" w:rsidRDefault="002F5B65" w:rsidP="002F5B65">
            <w:pPr>
              <w:cnfStyle w:val="000000100000" w:firstRow="0" w:lastRow="0" w:firstColumn="0" w:lastColumn="0" w:oddVBand="0" w:evenVBand="0" w:oddHBand="1" w:evenHBand="0" w:firstRowFirstColumn="0" w:firstRowLastColumn="0" w:lastRowFirstColumn="0" w:lastRowLastColumn="0"/>
            </w:pPr>
            <w:r>
              <w:t>Just Energy</w:t>
            </w:r>
          </w:p>
        </w:tc>
        <w:tc>
          <w:tcPr>
            <w:tcW w:w="1890" w:type="dxa"/>
          </w:tcPr>
          <w:p w:rsidR="002F5B65" w:rsidRPr="00020312" w:rsidRDefault="008D135C" w:rsidP="002F5B65">
            <w:pPr>
              <w:cnfStyle w:val="000000100000" w:firstRow="0" w:lastRow="0" w:firstColumn="0" w:lastColumn="0" w:oddVBand="0" w:evenVBand="0" w:oddHBand="1" w:evenHBand="0" w:firstRowFirstColumn="0" w:firstRowLastColumn="0" w:lastRowFirstColumn="0" w:lastRowLastColumn="0"/>
            </w:pPr>
            <w:r>
              <w:t>Eric Lotter</w:t>
            </w:r>
          </w:p>
        </w:tc>
        <w:tc>
          <w:tcPr>
            <w:tcW w:w="1710" w:type="dxa"/>
          </w:tcPr>
          <w:p w:rsidR="002F5B65" w:rsidRPr="00020312" w:rsidRDefault="008D135C" w:rsidP="002F5B65">
            <w:pPr>
              <w:cnfStyle w:val="000000100000" w:firstRow="0" w:lastRow="0" w:firstColumn="0" w:lastColumn="0" w:oddVBand="0" w:evenVBand="0" w:oddHBand="1" w:evenHBand="0" w:firstRowFirstColumn="0" w:firstRowLastColumn="0" w:lastRowFirstColumn="0" w:lastRowLastColumn="0"/>
            </w:pPr>
            <w:r>
              <w:t>Grid Monitor</w:t>
            </w:r>
          </w:p>
        </w:tc>
      </w:tr>
      <w:tr w:rsidR="002F5B65" w:rsidRPr="00020312" w:rsidTr="00496BC3">
        <w:tc>
          <w:tcPr>
            <w:cnfStyle w:val="001000000000" w:firstRow="0" w:lastRow="0" w:firstColumn="1" w:lastColumn="0" w:oddVBand="0" w:evenVBand="0" w:oddHBand="0" w:evenHBand="0" w:firstRowFirstColumn="0" w:firstRowLastColumn="0" w:lastRowFirstColumn="0" w:lastRowLastColumn="0"/>
            <w:tcW w:w="2155" w:type="dxa"/>
          </w:tcPr>
          <w:p w:rsidR="002F5B65" w:rsidRPr="003D3023" w:rsidRDefault="002F5B65" w:rsidP="002F5B65">
            <w:pPr>
              <w:rPr>
                <w:b w:val="0"/>
              </w:rPr>
            </w:pPr>
            <w:r w:rsidRPr="003D3023">
              <w:rPr>
                <w:b w:val="0"/>
              </w:rPr>
              <w:t>Sheri W</w:t>
            </w:r>
            <w:r>
              <w:rPr>
                <w:b w:val="0"/>
              </w:rPr>
              <w:t>ie</w:t>
            </w:r>
            <w:r w:rsidRPr="003D3023">
              <w:rPr>
                <w:b w:val="0"/>
              </w:rPr>
              <w:t>gand</w:t>
            </w:r>
          </w:p>
        </w:tc>
        <w:tc>
          <w:tcPr>
            <w:tcW w:w="1411" w:type="dxa"/>
          </w:tcPr>
          <w:p w:rsidR="002F5B65" w:rsidRPr="00020312" w:rsidRDefault="002F5B65" w:rsidP="002F5B65">
            <w:pPr>
              <w:cnfStyle w:val="000000000000" w:firstRow="0" w:lastRow="0" w:firstColumn="0" w:lastColumn="0" w:oddVBand="0" w:evenVBand="0" w:oddHBand="0" w:evenHBand="0" w:firstRowFirstColumn="0" w:firstRowLastColumn="0" w:lastRowFirstColumn="0" w:lastRowLastColumn="0"/>
            </w:pPr>
            <w:r w:rsidRPr="00020312">
              <w:t>TXU</w:t>
            </w:r>
          </w:p>
        </w:tc>
        <w:tc>
          <w:tcPr>
            <w:tcW w:w="2099" w:type="dxa"/>
          </w:tcPr>
          <w:p w:rsidR="002F5B65" w:rsidRPr="00020312" w:rsidRDefault="00F621D1" w:rsidP="002F5B65">
            <w:pPr>
              <w:cnfStyle w:val="000000000000" w:firstRow="0" w:lastRow="0" w:firstColumn="0" w:lastColumn="0" w:oddVBand="0" w:evenVBand="0" w:oddHBand="0" w:evenHBand="0" w:firstRowFirstColumn="0" w:firstRowLastColumn="0" w:lastRowFirstColumn="0" w:lastRowLastColumn="0"/>
            </w:pPr>
            <w:r>
              <w:t>Carolyn Reed</w:t>
            </w:r>
          </w:p>
        </w:tc>
        <w:tc>
          <w:tcPr>
            <w:tcW w:w="1800" w:type="dxa"/>
          </w:tcPr>
          <w:p w:rsidR="002F5B65" w:rsidRPr="00020312" w:rsidRDefault="00F621D1" w:rsidP="002F5B65">
            <w:pPr>
              <w:cnfStyle w:val="000000000000" w:firstRow="0" w:lastRow="0" w:firstColumn="0" w:lastColumn="0" w:oddVBand="0" w:evenVBand="0" w:oddHBand="0" w:evenHBand="0" w:firstRowFirstColumn="0" w:firstRowLastColumn="0" w:lastRowFirstColumn="0" w:lastRowLastColumn="0"/>
            </w:pPr>
            <w:r>
              <w:t>CNP</w:t>
            </w:r>
          </w:p>
        </w:tc>
        <w:tc>
          <w:tcPr>
            <w:tcW w:w="1890" w:type="dxa"/>
          </w:tcPr>
          <w:p w:rsidR="002F5B65" w:rsidRPr="00020312" w:rsidRDefault="002F5B65" w:rsidP="002F5B65">
            <w:pPr>
              <w:cnfStyle w:val="000000000000" w:firstRow="0" w:lastRow="0" w:firstColumn="0" w:lastColumn="0" w:oddVBand="0" w:evenVBand="0" w:oddHBand="0" w:evenHBand="0" w:firstRowFirstColumn="0" w:firstRowLastColumn="0" w:lastRowFirstColumn="0" w:lastRowLastColumn="0"/>
            </w:pPr>
          </w:p>
        </w:tc>
        <w:tc>
          <w:tcPr>
            <w:tcW w:w="1710" w:type="dxa"/>
          </w:tcPr>
          <w:p w:rsidR="002F5B65" w:rsidRPr="00020312" w:rsidRDefault="002F5B65" w:rsidP="002F5B65">
            <w:pPr>
              <w:cnfStyle w:val="000000000000" w:firstRow="0" w:lastRow="0" w:firstColumn="0" w:lastColumn="0" w:oddVBand="0" w:evenVBand="0" w:oddHBand="0" w:evenHBand="0" w:firstRowFirstColumn="0" w:firstRowLastColumn="0" w:lastRowFirstColumn="0" w:lastRowLastColumn="0"/>
            </w:pPr>
          </w:p>
        </w:tc>
      </w:tr>
      <w:tr w:rsidR="00AA3CAF" w:rsidRPr="00020312" w:rsidTr="00496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AA3CAF" w:rsidRPr="003D3023" w:rsidRDefault="00AA3CAF" w:rsidP="00AA3CAF">
            <w:pPr>
              <w:rPr>
                <w:b w:val="0"/>
              </w:rPr>
            </w:pPr>
            <w:r w:rsidRPr="00020312">
              <w:rPr>
                <w:b w:val="0"/>
              </w:rPr>
              <w:t>Kyle Patrick</w:t>
            </w:r>
          </w:p>
        </w:tc>
        <w:tc>
          <w:tcPr>
            <w:tcW w:w="1411" w:type="dxa"/>
          </w:tcPr>
          <w:p w:rsidR="00AA3CAF" w:rsidRPr="00020312" w:rsidRDefault="00AA3CAF" w:rsidP="00AA3CAF">
            <w:pPr>
              <w:cnfStyle w:val="000000100000" w:firstRow="0" w:lastRow="0" w:firstColumn="0" w:lastColumn="0" w:oddVBand="0" w:evenVBand="0" w:oddHBand="1" w:evenHBand="0" w:firstRowFirstColumn="0" w:firstRowLastColumn="0" w:lastRowFirstColumn="0" w:lastRowLastColumn="0"/>
            </w:pPr>
            <w:r w:rsidRPr="00020312">
              <w:t>NRG</w:t>
            </w:r>
          </w:p>
        </w:tc>
        <w:tc>
          <w:tcPr>
            <w:tcW w:w="2099" w:type="dxa"/>
          </w:tcPr>
          <w:p w:rsidR="00AA3CAF" w:rsidRPr="00020312" w:rsidRDefault="008D135C" w:rsidP="00AA3CAF">
            <w:pPr>
              <w:cnfStyle w:val="000000100000" w:firstRow="0" w:lastRow="0" w:firstColumn="0" w:lastColumn="0" w:oddVBand="0" w:evenVBand="0" w:oddHBand="1" w:evenHBand="0" w:firstRowFirstColumn="0" w:firstRowLastColumn="0" w:lastRowFirstColumn="0" w:lastRowLastColumn="0"/>
            </w:pPr>
            <w:r>
              <w:t>Tammy Stewart</w:t>
            </w:r>
          </w:p>
        </w:tc>
        <w:tc>
          <w:tcPr>
            <w:tcW w:w="1800" w:type="dxa"/>
          </w:tcPr>
          <w:p w:rsidR="00AA3CAF" w:rsidRPr="00020312" w:rsidRDefault="008D135C" w:rsidP="00AA3CAF">
            <w:pPr>
              <w:cnfStyle w:val="000000100000" w:firstRow="0" w:lastRow="0" w:firstColumn="0" w:lastColumn="0" w:oddVBand="0" w:evenVBand="0" w:oddHBand="1" w:evenHBand="0" w:firstRowFirstColumn="0" w:firstRowLastColumn="0" w:lastRowFirstColumn="0" w:lastRowLastColumn="0"/>
            </w:pPr>
            <w:r>
              <w:t>ERCOT</w:t>
            </w:r>
          </w:p>
        </w:tc>
        <w:tc>
          <w:tcPr>
            <w:tcW w:w="1890" w:type="dxa"/>
          </w:tcPr>
          <w:p w:rsidR="00AA3CAF" w:rsidRPr="00020312" w:rsidRDefault="00AA3CAF" w:rsidP="00AA3CAF">
            <w:pPr>
              <w:cnfStyle w:val="000000100000" w:firstRow="0" w:lastRow="0" w:firstColumn="0" w:lastColumn="0" w:oddVBand="0" w:evenVBand="0" w:oddHBand="1" w:evenHBand="0" w:firstRowFirstColumn="0" w:firstRowLastColumn="0" w:lastRowFirstColumn="0" w:lastRowLastColumn="0"/>
            </w:pPr>
          </w:p>
        </w:tc>
        <w:tc>
          <w:tcPr>
            <w:tcW w:w="1710" w:type="dxa"/>
          </w:tcPr>
          <w:p w:rsidR="00AA3CAF" w:rsidRPr="00020312" w:rsidRDefault="00AA3CAF" w:rsidP="00AA3CAF">
            <w:pPr>
              <w:cnfStyle w:val="000000100000" w:firstRow="0" w:lastRow="0" w:firstColumn="0" w:lastColumn="0" w:oddVBand="0" w:evenVBand="0" w:oddHBand="1" w:evenHBand="0" w:firstRowFirstColumn="0" w:firstRowLastColumn="0" w:lastRowFirstColumn="0" w:lastRowLastColumn="0"/>
            </w:pPr>
          </w:p>
        </w:tc>
      </w:tr>
      <w:tr w:rsidR="00AA3CAF" w:rsidRPr="00020312" w:rsidTr="00496BC3">
        <w:tc>
          <w:tcPr>
            <w:cnfStyle w:val="001000000000" w:firstRow="0" w:lastRow="0" w:firstColumn="1" w:lastColumn="0" w:oddVBand="0" w:evenVBand="0" w:oddHBand="0" w:evenHBand="0" w:firstRowFirstColumn="0" w:firstRowLastColumn="0" w:lastRowFirstColumn="0" w:lastRowLastColumn="0"/>
            <w:tcW w:w="2155" w:type="dxa"/>
          </w:tcPr>
          <w:p w:rsidR="00AA3CAF" w:rsidRPr="00020312" w:rsidRDefault="00AA3CAF" w:rsidP="00AA3CAF">
            <w:pPr>
              <w:rPr>
                <w:b w:val="0"/>
              </w:rPr>
            </w:pPr>
            <w:r>
              <w:rPr>
                <w:b w:val="0"/>
              </w:rPr>
              <w:t>Mick Hanna</w:t>
            </w:r>
          </w:p>
        </w:tc>
        <w:tc>
          <w:tcPr>
            <w:tcW w:w="1411" w:type="dxa"/>
          </w:tcPr>
          <w:p w:rsidR="00AA3CAF" w:rsidRPr="00020312" w:rsidRDefault="00AA3CAF" w:rsidP="00AA3CAF">
            <w:pPr>
              <w:cnfStyle w:val="000000000000" w:firstRow="0" w:lastRow="0" w:firstColumn="0" w:lastColumn="0" w:oddVBand="0" w:evenVBand="0" w:oddHBand="0" w:evenHBand="0" w:firstRowFirstColumn="0" w:firstRowLastColumn="0" w:lastRowFirstColumn="0" w:lastRowLastColumn="0"/>
            </w:pPr>
            <w:r>
              <w:t>ERCOT</w:t>
            </w:r>
          </w:p>
        </w:tc>
        <w:tc>
          <w:tcPr>
            <w:tcW w:w="2099" w:type="dxa"/>
          </w:tcPr>
          <w:p w:rsidR="00AA3CAF" w:rsidRPr="00020312" w:rsidRDefault="00AA3CAF" w:rsidP="00AA3CAF">
            <w:pPr>
              <w:cnfStyle w:val="000000000000" w:firstRow="0" w:lastRow="0" w:firstColumn="0" w:lastColumn="0" w:oddVBand="0" w:evenVBand="0" w:oddHBand="0" w:evenHBand="0" w:firstRowFirstColumn="0" w:firstRowLastColumn="0" w:lastRowFirstColumn="0" w:lastRowLastColumn="0"/>
            </w:pPr>
            <w:r>
              <w:t>Dave Michelson</w:t>
            </w:r>
          </w:p>
        </w:tc>
        <w:tc>
          <w:tcPr>
            <w:tcW w:w="1800" w:type="dxa"/>
          </w:tcPr>
          <w:p w:rsidR="00AA3CAF" w:rsidRPr="00020312" w:rsidRDefault="00AA3CAF" w:rsidP="00AA3CAF">
            <w:pPr>
              <w:cnfStyle w:val="000000000000" w:firstRow="0" w:lastRow="0" w:firstColumn="0" w:lastColumn="0" w:oddVBand="0" w:evenVBand="0" w:oddHBand="0" w:evenHBand="0" w:firstRowFirstColumn="0" w:firstRowLastColumn="0" w:lastRowFirstColumn="0" w:lastRowLastColumn="0"/>
            </w:pPr>
            <w:r>
              <w:t>ERCOT</w:t>
            </w:r>
          </w:p>
        </w:tc>
        <w:tc>
          <w:tcPr>
            <w:tcW w:w="1890" w:type="dxa"/>
          </w:tcPr>
          <w:p w:rsidR="00AA3CAF" w:rsidRPr="00020312" w:rsidRDefault="00AA3CAF" w:rsidP="00AA3CAF">
            <w:pPr>
              <w:cnfStyle w:val="000000000000" w:firstRow="0" w:lastRow="0" w:firstColumn="0" w:lastColumn="0" w:oddVBand="0" w:evenVBand="0" w:oddHBand="0" w:evenHBand="0" w:firstRowFirstColumn="0" w:firstRowLastColumn="0" w:lastRowFirstColumn="0" w:lastRowLastColumn="0"/>
            </w:pPr>
          </w:p>
        </w:tc>
        <w:tc>
          <w:tcPr>
            <w:tcW w:w="1710" w:type="dxa"/>
          </w:tcPr>
          <w:p w:rsidR="00AA3CAF" w:rsidRPr="00020312" w:rsidRDefault="00AA3CAF" w:rsidP="00AA3CAF">
            <w:pPr>
              <w:cnfStyle w:val="000000000000" w:firstRow="0" w:lastRow="0" w:firstColumn="0" w:lastColumn="0" w:oddVBand="0" w:evenVBand="0" w:oddHBand="0" w:evenHBand="0" w:firstRowFirstColumn="0" w:firstRowLastColumn="0" w:lastRowFirstColumn="0" w:lastRowLastColumn="0"/>
            </w:pPr>
          </w:p>
        </w:tc>
      </w:tr>
      <w:tr w:rsidR="00AA3CAF" w:rsidRPr="00020312" w:rsidTr="00496BC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155" w:type="dxa"/>
          </w:tcPr>
          <w:p w:rsidR="00AA3CAF" w:rsidRPr="00D17CF3" w:rsidRDefault="00AA3CAF" w:rsidP="00AA3CAF">
            <w:pPr>
              <w:rPr>
                <w:b w:val="0"/>
              </w:rPr>
            </w:pPr>
            <w:r>
              <w:rPr>
                <w:b w:val="0"/>
              </w:rPr>
              <w:t>Jordan Troublefield</w:t>
            </w:r>
          </w:p>
        </w:tc>
        <w:tc>
          <w:tcPr>
            <w:tcW w:w="1411" w:type="dxa"/>
          </w:tcPr>
          <w:p w:rsidR="00AA3CAF" w:rsidRPr="00020312" w:rsidRDefault="00AA3CAF" w:rsidP="00AA3CAF">
            <w:pPr>
              <w:cnfStyle w:val="000000100000" w:firstRow="0" w:lastRow="0" w:firstColumn="0" w:lastColumn="0" w:oddVBand="0" w:evenVBand="0" w:oddHBand="1" w:evenHBand="0" w:firstRowFirstColumn="0" w:firstRowLastColumn="0" w:lastRowFirstColumn="0" w:lastRowLastColumn="0"/>
            </w:pPr>
            <w:r>
              <w:t>ERCOT</w:t>
            </w:r>
          </w:p>
        </w:tc>
        <w:tc>
          <w:tcPr>
            <w:tcW w:w="2099" w:type="dxa"/>
          </w:tcPr>
          <w:p w:rsidR="00AA3CAF" w:rsidRPr="00020312" w:rsidRDefault="008D135C" w:rsidP="00AA3CAF">
            <w:pPr>
              <w:cnfStyle w:val="000000100000" w:firstRow="0" w:lastRow="0" w:firstColumn="0" w:lastColumn="0" w:oddVBand="0" w:evenVBand="0" w:oddHBand="1" w:evenHBand="0" w:firstRowFirstColumn="0" w:firstRowLastColumn="0" w:lastRowFirstColumn="0" w:lastRowLastColumn="0"/>
            </w:pPr>
            <w:r>
              <w:t>Ted Hailu</w:t>
            </w:r>
          </w:p>
        </w:tc>
        <w:tc>
          <w:tcPr>
            <w:tcW w:w="1800" w:type="dxa"/>
          </w:tcPr>
          <w:p w:rsidR="00AA3CAF" w:rsidRPr="00020312" w:rsidRDefault="008D135C" w:rsidP="00AA3CAF">
            <w:pPr>
              <w:cnfStyle w:val="000000100000" w:firstRow="0" w:lastRow="0" w:firstColumn="0" w:lastColumn="0" w:oddVBand="0" w:evenVBand="0" w:oddHBand="1" w:evenHBand="0" w:firstRowFirstColumn="0" w:firstRowLastColumn="0" w:lastRowFirstColumn="0" w:lastRowLastColumn="0"/>
            </w:pPr>
            <w:r>
              <w:t>ERCOT</w:t>
            </w:r>
          </w:p>
        </w:tc>
        <w:tc>
          <w:tcPr>
            <w:tcW w:w="1890" w:type="dxa"/>
          </w:tcPr>
          <w:p w:rsidR="00AA3CAF" w:rsidRPr="00020312" w:rsidRDefault="00AA3CAF" w:rsidP="00AA3CAF">
            <w:pPr>
              <w:cnfStyle w:val="000000100000" w:firstRow="0" w:lastRow="0" w:firstColumn="0" w:lastColumn="0" w:oddVBand="0" w:evenVBand="0" w:oddHBand="1" w:evenHBand="0" w:firstRowFirstColumn="0" w:firstRowLastColumn="0" w:lastRowFirstColumn="0" w:lastRowLastColumn="0"/>
            </w:pPr>
          </w:p>
        </w:tc>
        <w:tc>
          <w:tcPr>
            <w:tcW w:w="1710" w:type="dxa"/>
          </w:tcPr>
          <w:p w:rsidR="00AA3CAF" w:rsidRPr="00020312" w:rsidRDefault="00AA3CAF" w:rsidP="00AA3CAF">
            <w:pPr>
              <w:cnfStyle w:val="000000100000" w:firstRow="0" w:lastRow="0" w:firstColumn="0" w:lastColumn="0" w:oddVBand="0" w:evenVBand="0" w:oddHBand="1" w:evenHBand="0" w:firstRowFirstColumn="0" w:firstRowLastColumn="0" w:lastRowFirstColumn="0" w:lastRowLastColumn="0"/>
            </w:pPr>
          </w:p>
        </w:tc>
      </w:tr>
      <w:tr w:rsidR="00AA3CAF" w:rsidRPr="00020312" w:rsidTr="002E188E">
        <w:tc>
          <w:tcPr>
            <w:cnfStyle w:val="001000000000" w:firstRow="0" w:lastRow="0" w:firstColumn="1" w:lastColumn="0" w:oddVBand="0" w:evenVBand="0" w:oddHBand="0" w:evenHBand="0" w:firstRowFirstColumn="0" w:firstRowLastColumn="0" w:lastRowFirstColumn="0" w:lastRowLastColumn="0"/>
            <w:tcW w:w="11065" w:type="dxa"/>
            <w:gridSpan w:val="6"/>
          </w:tcPr>
          <w:p w:rsidR="00AA3CAF" w:rsidRPr="00020312" w:rsidRDefault="00AA3CAF" w:rsidP="00AA3CAF"/>
        </w:tc>
      </w:tr>
    </w:tbl>
    <w:p w:rsidR="00446742" w:rsidRPr="00020312" w:rsidRDefault="00446742" w:rsidP="00AE3E48">
      <w:pPr>
        <w:pStyle w:val="NoSpacing"/>
      </w:pPr>
    </w:p>
    <w:p w:rsidR="00CA2667" w:rsidRPr="00AE3E48" w:rsidRDefault="00F021C5" w:rsidP="00AE3E48">
      <w:pPr>
        <w:pStyle w:val="NoSpacing"/>
        <w:rPr>
          <w:b/>
          <w:u w:val="single"/>
        </w:rPr>
      </w:pPr>
      <w:r w:rsidRPr="00AE3E48">
        <w:rPr>
          <w:b/>
          <w:u w:val="single"/>
        </w:rPr>
        <w:t>Minutes</w:t>
      </w:r>
      <w:r w:rsidR="00AA3CAF">
        <w:rPr>
          <w:b/>
          <w:u w:val="single"/>
        </w:rPr>
        <w:t>,</w:t>
      </w:r>
      <w:r w:rsidR="00CE3D30">
        <w:rPr>
          <w:b/>
          <w:u w:val="single"/>
        </w:rPr>
        <w:t xml:space="preserve"> Antitrust</w:t>
      </w:r>
    </w:p>
    <w:p w:rsidR="00CE3D30" w:rsidRPr="00CE3D30" w:rsidRDefault="00CE3D30" w:rsidP="00245452">
      <w:pPr>
        <w:pStyle w:val="NoSpacing"/>
        <w:numPr>
          <w:ilvl w:val="0"/>
          <w:numId w:val="1"/>
        </w:numPr>
        <w:rPr>
          <w:u w:val="single"/>
        </w:rPr>
      </w:pPr>
      <w:r>
        <w:t xml:space="preserve">Antitrust Admonition was read by Sheri </w:t>
      </w:r>
    </w:p>
    <w:p w:rsidR="005645B7" w:rsidRPr="00F621D1" w:rsidRDefault="002F5B65" w:rsidP="00A241ED">
      <w:pPr>
        <w:pStyle w:val="NoSpacing"/>
        <w:numPr>
          <w:ilvl w:val="0"/>
          <w:numId w:val="1"/>
        </w:numPr>
        <w:rPr>
          <w:b/>
          <w:u w:val="single"/>
        </w:rPr>
      </w:pPr>
      <w:r>
        <w:t>M</w:t>
      </w:r>
      <w:r w:rsidR="00326666">
        <w:t xml:space="preserve">inutes </w:t>
      </w:r>
      <w:r w:rsidR="001D16C1">
        <w:t xml:space="preserve">from </w:t>
      </w:r>
      <w:r w:rsidR="008D135C">
        <w:t>4</w:t>
      </w:r>
      <w:r w:rsidR="00AA3CAF">
        <w:t>/2</w:t>
      </w:r>
      <w:r w:rsidR="008D135C">
        <w:t>3</w:t>
      </w:r>
      <w:r>
        <w:t>/</w:t>
      </w:r>
      <w:r w:rsidR="00766E5D">
        <w:t>2</w:t>
      </w:r>
      <w:r w:rsidR="001313EA">
        <w:t>1</w:t>
      </w:r>
      <w:r w:rsidR="001D16C1">
        <w:t xml:space="preserve"> </w:t>
      </w:r>
      <w:r w:rsidR="00326666">
        <w:t xml:space="preserve">were </w:t>
      </w:r>
      <w:r w:rsidR="008451D6">
        <w:t xml:space="preserve">reviewed and </w:t>
      </w:r>
      <w:r w:rsidR="00326666">
        <w:t>approved</w:t>
      </w:r>
      <w:r w:rsidR="009D7657">
        <w:t xml:space="preserve"> </w:t>
      </w:r>
    </w:p>
    <w:p w:rsidR="00496BC3" w:rsidRPr="00496BC3" w:rsidRDefault="00496BC3" w:rsidP="00496BC3">
      <w:pPr>
        <w:pStyle w:val="NoSpacing"/>
        <w:ind w:left="720"/>
        <w:rPr>
          <w:b/>
          <w:u w:val="single"/>
        </w:rPr>
      </w:pPr>
    </w:p>
    <w:p w:rsidR="003C2B32" w:rsidRDefault="00351211" w:rsidP="005645B7">
      <w:pPr>
        <w:pStyle w:val="NoSpacing"/>
        <w:rPr>
          <w:b/>
          <w:u w:val="single"/>
        </w:rPr>
      </w:pPr>
      <w:r>
        <w:rPr>
          <w:b/>
          <w:u w:val="single"/>
        </w:rPr>
        <w:t xml:space="preserve">ERCOT </w:t>
      </w:r>
      <w:r w:rsidR="00CE3D30">
        <w:rPr>
          <w:b/>
          <w:u w:val="single"/>
        </w:rPr>
        <w:t xml:space="preserve">System Instances </w:t>
      </w:r>
      <w:r w:rsidR="00AA3CAF">
        <w:rPr>
          <w:b/>
          <w:u w:val="single"/>
        </w:rPr>
        <w:t>&amp;</w:t>
      </w:r>
      <w:r w:rsidR="00CE3D30">
        <w:rPr>
          <w:b/>
          <w:u w:val="single"/>
        </w:rPr>
        <w:t xml:space="preserve"> MarkeTrak Monthly Performance Review</w:t>
      </w:r>
    </w:p>
    <w:p w:rsidR="00C33E4E" w:rsidRDefault="000C319D" w:rsidP="00A241ED">
      <w:pPr>
        <w:pStyle w:val="NoSpacing"/>
        <w:numPr>
          <w:ilvl w:val="0"/>
          <w:numId w:val="1"/>
        </w:numPr>
      </w:pPr>
      <w:r>
        <w:t xml:space="preserve">All </w:t>
      </w:r>
      <w:r w:rsidR="008A3554">
        <w:t xml:space="preserve">Retail Market IT </w:t>
      </w:r>
      <w:r w:rsidR="00F621D1">
        <w:t xml:space="preserve">SLAs for </w:t>
      </w:r>
      <w:r w:rsidR="002A0074">
        <w:t xml:space="preserve">April </w:t>
      </w:r>
      <w:r w:rsidR="00F621D1">
        <w:t xml:space="preserve">were </w:t>
      </w:r>
      <w:r>
        <w:t>met</w:t>
      </w:r>
    </w:p>
    <w:p w:rsidR="002A0074" w:rsidRDefault="002A0074" w:rsidP="0073316A">
      <w:pPr>
        <w:pStyle w:val="NoSpacing"/>
        <w:numPr>
          <w:ilvl w:val="0"/>
          <w:numId w:val="1"/>
        </w:numPr>
      </w:pPr>
      <w:r>
        <w:t>Non-standard Retail Release outage in early May with a thank you extended to the market for approving the extra time to complete the Siebel upgrade</w:t>
      </w:r>
    </w:p>
    <w:p w:rsidR="002A0074" w:rsidRDefault="002A0074" w:rsidP="0073316A">
      <w:pPr>
        <w:pStyle w:val="NoSpacing"/>
        <w:numPr>
          <w:ilvl w:val="0"/>
          <w:numId w:val="1"/>
        </w:numPr>
      </w:pPr>
      <w:r>
        <w:t>Siebel is now performing better since the upgrade</w:t>
      </w:r>
    </w:p>
    <w:p w:rsidR="002A0074" w:rsidRDefault="002A0074" w:rsidP="0073316A">
      <w:pPr>
        <w:pStyle w:val="NoSpacing"/>
        <w:numPr>
          <w:ilvl w:val="0"/>
          <w:numId w:val="1"/>
        </w:numPr>
      </w:pPr>
      <w:r>
        <w:t>MarkeTrak performance remains positive on SLOs with earlier issued already identified and solved returning performance to normal levels</w:t>
      </w:r>
    </w:p>
    <w:p w:rsidR="005B05BD" w:rsidRDefault="005B05BD" w:rsidP="005B05BD">
      <w:pPr>
        <w:pStyle w:val="NoSpacing"/>
      </w:pPr>
    </w:p>
    <w:p w:rsidR="005B05BD" w:rsidRPr="005B05BD" w:rsidRDefault="005B05BD" w:rsidP="005B05BD">
      <w:pPr>
        <w:pStyle w:val="NoSpacing"/>
        <w:rPr>
          <w:b/>
          <w:u w:val="single"/>
        </w:rPr>
      </w:pPr>
      <w:r>
        <w:rPr>
          <w:b/>
          <w:u w:val="single"/>
        </w:rPr>
        <w:t xml:space="preserve">ERCOT </w:t>
      </w:r>
      <w:r w:rsidR="004F3A5D">
        <w:rPr>
          <w:b/>
          <w:u w:val="single"/>
        </w:rPr>
        <w:t xml:space="preserve">Communications - </w:t>
      </w:r>
      <w:proofErr w:type="spellStart"/>
      <w:r w:rsidR="004F3A5D">
        <w:rPr>
          <w:b/>
          <w:u w:val="single"/>
        </w:rPr>
        <w:t>Listserves</w:t>
      </w:r>
      <w:proofErr w:type="spellEnd"/>
    </w:p>
    <w:p w:rsidR="004F3A5D" w:rsidRDefault="004F3A5D" w:rsidP="004F3A5D">
      <w:pPr>
        <w:pStyle w:val="NoSpacing"/>
        <w:numPr>
          <w:ilvl w:val="0"/>
          <w:numId w:val="12"/>
        </w:numPr>
      </w:pPr>
      <w:r>
        <w:t xml:space="preserve">Mick Hanna reported ERCOT IT </w:t>
      </w:r>
      <w:r w:rsidR="002A0074">
        <w:t xml:space="preserve">will now be responsible for monitoring listserv performance </w:t>
      </w:r>
      <w:r w:rsidR="0076159C">
        <w:t>and managing support.  ERCOT has decided to bring listserv functionality ‘on premises’ where support, reliability and communications will be managed</w:t>
      </w:r>
    </w:p>
    <w:p w:rsidR="0076159C" w:rsidRDefault="0076159C" w:rsidP="004F3A5D">
      <w:pPr>
        <w:pStyle w:val="NoSpacing"/>
        <w:numPr>
          <w:ilvl w:val="0"/>
          <w:numId w:val="12"/>
        </w:numPr>
      </w:pPr>
      <w:r>
        <w:t>Mick plans to add to the ERCOT IT slides the listserv performance monitoring</w:t>
      </w:r>
    </w:p>
    <w:p w:rsidR="0076159C" w:rsidRDefault="0076159C" w:rsidP="004F3A5D">
      <w:pPr>
        <w:pStyle w:val="NoSpacing"/>
        <w:numPr>
          <w:ilvl w:val="0"/>
          <w:numId w:val="12"/>
        </w:numPr>
      </w:pPr>
      <w:r>
        <w:t>Ted explained the process ERCOT undertook in seeking a new solution to the listserv performance</w:t>
      </w:r>
    </w:p>
    <w:p w:rsidR="0076159C" w:rsidRDefault="0076159C" w:rsidP="0076159C">
      <w:pPr>
        <w:pStyle w:val="NoSpacing"/>
        <w:numPr>
          <w:ilvl w:val="1"/>
          <w:numId w:val="12"/>
        </w:numPr>
      </w:pPr>
      <w:r>
        <w:t>Did not receive many responses to RFI</w:t>
      </w:r>
    </w:p>
    <w:p w:rsidR="0076159C" w:rsidRDefault="0076159C" w:rsidP="0076159C">
      <w:pPr>
        <w:pStyle w:val="NoSpacing"/>
        <w:numPr>
          <w:ilvl w:val="1"/>
          <w:numId w:val="12"/>
        </w:numPr>
      </w:pPr>
      <w:r>
        <w:t>GOALS:  support, functionality, reliability, and communication</w:t>
      </w:r>
    </w:p>
    <w:p w:rsidR="0076159C" w:rsidRDefault="0076159C" w:rsidP="0076159C">
      <w:pPr>
        <w:pStyle w:val="NoSpacing"/>
        <w:numPr>
          <w:ilvl w:val="1"/>
          <w:numId w:val="12"/>
        </w:numPr>
      </w:pPr>
      <w:proofErr w:type="spellStart"/>
      <w:r>
        <w:t>ListServ</w:t>
      </w:r>
      <w:proofErr w:type="spellEnd"/>
      <w:r>
        <w:t xml:space="preserve"> being brought on premises was the answer</w:t>
      </w:r>
    </w:p>
    <w:p w:rsidR="0076159C" w:rsidRDefault="0076159C" w:rsidP="0076159C">
      <w:pPr>
        <w:pStyle w:val="NoSpacing"/>
        <w:numPr>
          <w:ilvl w:val="1"/>
          <w:numId w:val="12"/>
        </w:numPr>
      </w:pPr>
      <w:r>
        <w:t>ERCOT is moving swiftly to make the transition</w:t>
      </w:r>
    </w:p>
    <w:p w:rsidR="0076159C" w:rsidRDefault="0076159C" w:rsidP="0076159C">
      <w:pPr>
        <w:pStyle w:val="NoSpacing"/>
        <w:numPr>
          <w:ilvl w:val="1"/>
          <w:numId w:val="12"/>
        </w:numPr>
      </w:pPr>
      <w:r>
        <w:t xml:space="preserve">Current subscriptions will remain and not require any activity from market participants to transition </w:t>
      </w:r>
    </w:p>
    <w:p w:rsidR="0076159C" w:rsidRDefault="0076159C" w:rsidP="0076159C">
      <w:pPr>
        <w:pStyle w:val="NoSpacing"/>
        <w:numPr>
          <w:ilvl w:val="0"/>
          <w:numId w:val="12"/>
        </w:numPr>
      </w:pPr>
      <w:r>
        <w:t>Concerns were voiced on process for communications during interruptions and what will occur prior to full transition</w:t>
      </w:r>
    </w:p>
    <w:p w:rsidR="0076159C" w:rsidRDefault="0076159C" w:rsidP="0076159C">
      <w:pPr>
        <w:pStyle w:val="NoSpacing"/>
        <w:numPr>
          <w:ilvl w:val="1"/>
          <w:numId w:val="12"/>
        </w:numPr>
      </w:pPr>
      <w:r>
        <w:t xml:space="preserve">Ted explained these processes have double redundancy and minimal interruptions are anticipated, however, should that occur, ERCOT will be outlining the process </w:t>
      </w:r>
    </w:p>
    <w:p w:rsidR="0076159C" w:rsidRDefault="0076159C" w:rsidP="0076159C">
      <w:pPr>
        <w:pStyle w:val="NoSpacing"/>
        <w:numPr>
          <w:ilvl w:val="1"/>
          <w:numId w:val="12"/>
        </w:numPr>
      </w:pPr>
      <w:r>
        <w:t>It was asked if Ted could codify the back-up process TODAY if the listservs experienced an outage</w:t>
      </w:r>
    </w:p>
    <w:p w:rsidR="0076159C" w:rsidRDefault="0076159C" w:rsidP="0076159C">
      <w:pPr>
        <w:pStyle w:val="NoSpacing"/>
        <w:numPr>
          <w:ilvl w:val="1"/>
          <w:numId w:val="12"/>
        </w:numPr>
      </w:pPr>
      <w:r w:rsidRPr="0076159C">
        <w:rPr>
          <w:highlight w:val="yellow"/>
        </w:rPr>
        <w:t>ACTION</w:t>
      </w:r>
      <w:r>
        <w:t xml:space="preserve">:  Sheri is to send Ted an email requesting the process to be identified for </w:t>
      </w:r>
      <w:r w:rsidR="00565315">
        <w:t xml:space="preserve">how </w:t>
      </w:r>
      <w:r>
        <w:t xml:space="preserve">emergency communications </w:t>
      </w:r>
      <w:r w:rsidR="00565315">
        <w:t xml:space="preserve">will be provided to the market </w:t>
      </w:r>
      <w:r>
        <w:t xml:space="preserve">should an outage </w:t>
      </w:r>
      <w:proofErr w:type="gramStart"/>
      <w:r>
        <w:t>occur</w:t>
      </w:r>
      <w:r w:rsidR="00565315">
        <w:t xml:space="preserve">, </w:t>
      </w:r>
      <w:r>
        <w:t xml:space="preserve"> starting</w:t>
      </w:r>
      <w:proofErr w:type="gramEnd"/>
      <w:r>
        <w:t xml:space="preserve"> with how will the market know if the listservs </w:t>
      </w:r>
      <w:r w:rsidR="00565315">
        <w:t xml:space="preserve">are experiencing an outage.  Ted wanted clarity on which specific listservs would be needed.  It was decided RMS and Weather Moratorium distribution lists are those requiring back up.  Kathy elaborated that TDSPs (and ERCOT) plan maintenance outages on weekends and holidays and communicate information about the planned outages during those hours.  </w:t>
      </w:r>
    </w:p>
    <w:p w:rsidR="00565315" w:rsidRDefault="00565315" w:rsidP="00565315">
      <w:pPr>
        <w:pStyle w:val="NoSpacing"/>
        <w:numPr>
          <w:ilvl w:val="0"/>
          <w:numId w:val="12"/>
        </w:numPr>
      </w:pPr>
      <w:r>
        <w:t>The discussion will continue at the next TDTMS meeting regarding performance monitoring, SLOs, updates, etc.</w:t>
      </w:r>
    </w:p>
    <w:p w:rsidR="00565315" w:rsidRDefault="00565315" w:rsidP="00565315">
      <w:pPr>
        <w:pStyle w:val="NoSpacing"/>
      </w:pPr>
    </w:p>
    <w:p w:rsidR="00565315" w:rsidRDefault="00565315" w:rsidP="00565315">
      <w:pPr>
        <w:pStyle w:val="NoSpacing"/>
      </w:pPr>
      <w:bookmarkStart w:id="0" w:name="_GoBack"/>
      <w:bookmarkEnd w:id="0"/>
    </w:p>
    <w:p w:rsidR="002A0074" w:rsidRDefault="002A0074" w:rsidP="002A0074">
      <w:pPr>
        <w:pStyle w:val="NoSpacing"/>
      </w:pPr>
    </w:p>
    <w:p w:rsidR="002A0074" w:rsidRPr="002A0074" w:rsidRDefault="002A0074" w:rsidP="002A0074">
      <w:pPr>
        <w:pStyle w:val="NoSpacing"/>
        <w:rPr>
          <w:b/>
          <w:u w:val="single"/>
        </w:rPr>
      </w:pPr>
      <w:r w:rsidRPr="002A0074">
        <w:rPr>
          <w:b/>
          <w:u w:val="single"/>
        </w:rPr>
        <w:lastRenderedPageBreak/>
        <w:t>ERCOT MarkeTrak Upgrade</w:t>
      </w:r>
    </w:p>
    <w:p w:rsidR="00690321" w:rsidRDefault="002A0074" w:rsidP="004222C3">
      <w:pPr>
        <w:pStyle w:val="NoSpacing"/>
      </w:pPr>
      <w:r>
        <w:t>Dave M presented the tech project or refresh has still not been technically approved, therefore a timeline has not been determined yet.  Dave reminded folks the upgrade includes the following:</w:t>
      </w:r>
    </w:p>
    <w:p w:rsidR="002A0074" w:rsidRDefault="002A0074" w:rsidP="002A0074">
      <w:pPr>
        <w:pStyle w:val="NoSpacing"/>
        <w:numPr>
          <w:ilvl w:val="0"/>
          <w:numId w:val="27"/>
        </w:numPr>
      </w:pPr>
      <w:r>
        <w:t xml:space="preserve">Updating the User Interface with a look and feel of </w:t>
      </w:r>
      <w:proofErr w:type="spellStart"/>
      <w:r>
        <w:t>FlighTrak</w:t>
      </w:r>
      <w:proofErr w:type="spellEnd"/>
      <w:r>
        <w:t xml:space="preserve"> with underlying data and functionality remaining unchanged</w:t>
      </w:r>
    </w:p>
    <w:p w:rsidR="002A0074" w:rsidRDefault="002A0074" w:rsidP="002A0074">
      <w:pPr>
        <w:pStyle w:val="NoSpacing"/>
        <w:numPr>
          <w:ilvl w:val="0"/>
          <w:numId w:val="27"/>
        </w:numPr>
      </w:pPr>
      <w:r>
        <w:t>No API impacts</w:t>
      </w:r>
    </w:p>
    <w:p w:rsidR="002A0074" w:rsidRDefault="002A0074" w:rsidP="002A0074">
      <w:pPr>
        <w:pStyle w:val="NoSpacing"/>
        <w:numPr>
          <w:ilvl w:val="0"/>
          <w:numId w:val="27"/>
        </w:numPr>
      </w:pPr>
      <w:r>
        <w:t xml:space="preserve">ERCOT team is currently working to determine what external impacts need to be considered such as RMTTF training modules, screenshots for any user guides, </w:t>
      </w:r>
      <w:proofErr w:type="spellStart"/>
      <w:r>
        <w:t>etc</w:t>
      </w:r>
      <w:proofErr w:type="spellEnd"/>
    </w:p>
    <w:p w:rsidR="002A0074" w:rsidRDefault="002A0074" w:rsidP="002A0074">
      <w:pPr>
        <w:pStyle w:val="NoSpacing"/>
        <w:numPr>
          <w:ilvl w:val="0"/>
          <w:numId w:val="27"/>
        </w:numPr>
      </w:pPr>
      <w:r>
        <w:t>The IA will be presented to both TDTMS and RMTTF</w:t>
      </w:r>
    </w:p>
    <w:p w:rsidR="002A0074" w:rsidRPr="002A0074" w:rsidRDefault="002A0074" w:rsidP="002A0074">
      <w:pPr>
        <w:pStyle w:val="NoSpacing"/>
      </w:pPr>
    </w:p>
    <w:p w:rsidR="00015B0C" w:rsidRDefault="00690321" w:rsidP="00690321">
      <w:pPr>
        <w:pStyle w:val="NoSpacing"/>
        <w:rPr>
          <w:b/>
          <w:u w:val="single"/>
        </w:rPr>
      </w:pPr>
      <w:r w:rsidRPr="008C13D1">
        <w:rPr>
          <w:b/>
          <w:u w:val="single"/>
        </w:rPr>
        <w:t xml:space="preserve">ERCOT MIS API </w:t>
      </w:r>
      <w:r w:rsidR="00015B0C">
        <w:rPr>
          <w:b/>
          <w:u w:val="single"/>
        </w:rPr>
        <w:t>Workshop</w:t>
      </w:r>
    </w:p>
    <w:p w:rsidR="00E26300" w:rsidRDefault="00015B0C" w:rsidP="00F83FF7">
      <w:pPr>
        <w:pStyle w:val="NoSpacing"/>
      </w:pPr>
      <w:r>
        <w:t>Sheri thanked Kyle for drafting the API architecture request submitted to Mick Hanna and Dave Michelson.  Mick stated he forwarded the information to ERCOT Web Services who has reached out to development and testing for further consideration.  Task force will keep this topic as an open agenda item to track progress.</w:t>
      </w:r>
      <w:r w:rsidR="00EE6D3E">
        <w:t xml:space="preserve"> </w:t>
      </w:r>
    </w:p>
    <w:p w:rsidR="005D1EE7" w:rsidRDefault="005D1EE7" w:rsidP="005D1EE7">
      <w:pPr>
        <w:pStyle w:val="NoSpacing"/>
      </w:pPr>
    </w:p>
    <w:p w:rsidR="00DF0E46" w:rsidRDefault="00DF0E46" w:rsidP="00DF0E46">
      <w:pPr>
        <w:pStyle w:val="NoSpacing"/>
        <w:rPr>
          <w:b/>
          <w:u w:val="single"/>
        </w:rPr>
      </w:pPr>
      <w:r>
        <w:rPr>
          <w:b/>
          <w:u w:val="single"/>
        </w:rPr>
        <w:t>Proposal for daily Switch Hold Daily files to post to ERCOT</w:t>
      </w:r>
      <w:r w:rsidRPr="004222C3">
        <w:rPr>
          <w:b/>
          <w:u w:val="single"/>
        </w:rPr>
        <w:t xml:space="preserve"> </w:t>
      </w:r>
    </w:p>
    <w:p w:rsidR="00015B0C" w:rsidRDefault="00015B0C" w:rsidP="004F5F8C">
      <w:pPr>
        <w:pStyle w:val="NoSpacing"/>
        <w:numPr>
          <w:ilvl w:val="0"/>
          <w:numId w:val="23"/>
        </w:numPr>
      </w:pPr>
      <w:r>
        <w:t>Jordan Troublefield explained although the DRAFT SCR was approved at the May RMS, Market Rules indicated the proposal was also a process change and needed to be submitted via an RMGRR.  Jordan prepared the DRAFT RMGRR incorporating the language from SCR.</w:t>
      </w:r>
    </w:p>
    <w:p w:rsidR="00015B0C" w:rsidRDefault="00015B0C" w:rsidP="004F5F8C">
      <w:pPr>
        <w:pStyle w:val="NoSpacing"/>
        <w:numPr>
          <w:ilvl w:val="0"/>
          <w:numId w:val="23"/>
        </w:numPr>
      </w:pPr>
      <w:r>
        <w:t>The task force spent a good amount of time crafting the appropriate language.</w:t>
      </w:r>
    </w:p>
    <w:p w:rsidR="00015B0C" w:rsidRDefault="00015B0C" w:rsidP="004F5F8C">
      <w:pPr>
        <w:pStyle w:val="NoSpacing"/>
        <w:numPr>
          <w:ilvl w:val="0"/>
          <w:numId w:val="23"/>
        </w:numPr>
      </w:pPr>
      <w:r>
        <w:t>Jordan will send working copy to Sheri for final ‘clean up’ and submission back to Market Rules for consideration at June RMS.</w:t>
      </w:r>
    </w:p>
    <w:p w:rsidR="00015B0C" w:rsidRDefault="00015B0C" w:rsidP="004F5F8C">
      <w:pPr>
        <w:pStyle w:val="NoSpacing"/>
        <w:numPr>
          <w:ilvl w:val="0"/>
          <w:numId w:val="23"/>
        </w:numPr>
      </w:pPr>
      <w:r>
        <w:t xml:space="preserve">Sam asked the question what would happen if the files were not delivered on time to ERCOT for posting, would ERCOT be able to perform an </w:t>
      </w:r>
      <w:proofErr w:type="spellStart"/>
      <w:r>
        <w:t>adhoc</w:t>
      </w:r>
      <w:proofErr w:type="spellEnd"/>
      <w:r>
        <w:t xml:space="preserve"> posting?  Dave M indicated if that is what was desired, it would need to be in the proposed RMGRR process.  After discussion, it was decided to exclude specific language about “what if” and if necessary, the SH lists would be available on TDSP CRIP portals as a back-up and could be manually processed if necessary.</w:t>
      </w:r>
    </w:p>
    <w:p w:rsidR="002A4D17" w:rsidRDefault="002A4D17" w:rsidP="00015B0C">
      <w:pPr>
        <w:pStyle w:val="NoSpacing"/>
        <w:ind w:left="720"/>
        <w:rPr>
          <w:i/>
        </w:rPr>
      </w:pPr>
    </w:p>
    <w:p w:rsidR="002A4D17" w:rsidRDefault="002A4D17" w:rsidP="002A4D17">
      <w:pPr>
        <w:pStyle w:val="NoSpacing"/>
        <w:rPr>
          <w:b/>
          <w:u w:val="single"/>
        </w:rPr>
      </w:pPr>
      <w:r>
        <w:rPr>
          <w:b/>
          <w:u w:val="single"/>
        </w:rPr>
        <w:t>DRAFT RMGRR Switch Hold Removal Documentation</w:t>
      </w:r>
    </w:p>
    <w:p w:rsidR="002A4D17" w:rsidRDefault="002A4D17" w:rsidP="002A4D17">
      <w:pPr>
        <w:pStyle w:val="NoSpacing"/>
        <w:rPr>
          <w:rFonts w:cstheme="minorHAnsi"/>
          <w:iCs/>
        </w:rPr>
      </w:pPr>
      <w:r>
        <w:t xml:space="preserve">Steven Pliler presented the collaborated revisions of </w:t>
      </w:r>
      <w:proofErr w:type="spellStart"/>
      <w:r>
        <w:t>Vistra</w:t>
      </w:r>
      <w:proofErr w:type="spellEnd"/>
      <w:r>
        <w:t xml:space="preserve"> and NRG to the proposed RMGRR for clarification to the Switch Hold Removal documentation required of Sections </w:t>
      </w:r>
      <w:r>
        <w:rPr>
          <w:rFonts w:ascii="Arial" w:hAnsi="Arial"/>
          <w:i/>
          <w:iCs/>
        </w:rPr>
        <w:t xml:space="preserve">7.16.4.3.2 </w:t>
      </w:r>
      <w:r>
        <w:rPr>
          <w:rFonts w:cstheme="minorHAnsi"/>
          <w:iCs/>
        </w:rPr>
        <w:t xml:space="preserve">and </w:t>
      </w:r>
      <w:r w:rsidRPr="00F26555">
        <w:rPr>
          <w:rFonts w:ascii="Arial" w:hAnsi="Arial"/>
          <w:i/>
          <w:iCs/>
        </w:rPr>
        <w:t xml:space="preserve">7.17.3.3.2 </w:t>
      </w:r>
      <w:r>
        <w:rPr>
          <w:rFonts w:cstheme="minorHAnsi"/>
          <w:iCs/>
        </w:rPr>
        <w:t>and NOS Appendices 9: J2 and J3.</w:t>
      </w:r>
    </w:p>
    <w:p w:rsidR="002A4D17" w:rsidRDefault="002A4D17" w:rsidP="002A4D17">
      <w:pPr>
        <w:pStyle w:val="NoSpacing"/>
        <w:numPr>
          <w:ilvl w:val="0"/>
          <w:numId w:val="26"/>
        </w:numPr>
        <w:rPr>
          <w:rFonts w:cstheme="minorHAnsi"/>
          <w:iCs/>
        </w:rPr>
      </w:pPr>
      <w:r>
        <w:rPr>
          <w:rFonts w:cstheme="minorHAnsi"/>
          <w:iCs/>
        </w:rPr>
        <w:t>No additional comments were presented.</w:t>
      </w:r>
    </w:p>
    <w:p w:rsidR="002A4D17" w:rsidRDefault="002A4D17" w:rsidP="002A4D17">
      <w:pPr>
        <w:pStyle w:val="NoSpacing"/>
        <w:numPr>
          <w:ilvl w:val="0"/>
          <w:numId w:val="26"/>
        </w:numPr>
        <w:rPr>
          <w:rFonts w:cstheme="minorHAnsi"/>
          <w:iCs/>
        </w:rPr>
      </w:pPr>
      <w:r>
        <w:rPr>
          <w:rFonts w:cstheme="minorHAnsi"/>
          <w:iCs/>
        </w:rPr>
        <w:t>RMGRR will be consolidated (RMG language and two Appendices) after the Spanish version of the NOS is completed.</w:t>
      </w:r>
    </w:p>
    <w:p w:rsidR="002A4D17" w:rsidRPr="002A4D17" w:rsidRDefault="002A4D17" w:rsidP="002A4D17">
      <w:pPr>
        <w:pStyle w:val="NoSpacing"/>
        <w:numPr>
          <w:ilvl w:val="0"/>
          <w:numId w:val="26"/>
        </w:numPr>
      </w:pPr>
      <w:r w:rsidRPr="002A4D17">
        <w:rPr>
          <w:rFonts w:cstheme="minorHAnsi"/>
          <w:iCs/>
        </w:rPr>
        <w:t>Plan is for submission to Market Rules by Tuesday, May 25</w:t>
      </w:r>
      <w:r w:rsidRPr="002A4D17">
        <w:rPr>
          <w:rFonts w:cstheme="minorHAnsi"/>
          <w:iCs/>
          <w:vertAlign w:val="superscript"/>
        </w:rPr>
        <w:t>th</w:t>
      </w:r>
      <w:r w:rsidRPr="002A4D17">
        <w:rPr>
          <w:rFonts w:cstheme="minorHAnsi"/>
          <w:iCs/>
        </w:rPr>
        <w:t xml:space="preserve"> for presentation to June RMS for voting.</w:t>
      </w:r>
    </w:p>
    <w:p w:rsidR="002A4D17" w:rsidRDefault="002A4D17" w:rsidP="002A4D17">
      <w:pPr>
        <w:pStyle w:val="NoSpacing"/>
        <w:numPr>
          <w:ilvl w:val="0"/>
          <w:numId w:val="26"/>
        </w:numPr>
      </w:pPr>
      <w:r w:rsidRPr="002A4D17">
        <w:rPr>
          <w:rFonts w:cstheme="minorHAnsi"/>
          <w:iCs/>
          <w:highlight w:val="yellow"/>
        </w:rPr>
        <w:t>ACTION</w:t>
      </w:r>
      <w:r>
        <w:rPr>
          <w:rFonts w:cstheme="minorHAnsi"/>
          <w:iCs/>
        </w:rPr>
        <w:t>:  Sheri to distribute to TDTMS listserv for review once submitted to Market Rules</w:t>
      </w:r>
    </w:p>
    <w:p w:rsidR="004D5B2D" w:rsidRDefault="004D5B2D" w:rsidP="004D5B2D">
      <w:pPr>
        <w:pStyle w:val="NoSpacing"/>
        <w:rPr>
          <w:i/>
        </w:rPr>
      </w:pPr>
    </w:p>
    <w:p w:rsidR="007361FA" w:rsidRDefault="004D5B2D" w:rsidP="007361FA">
      <w:pPr>
        <w:pStyle w:val="NoSpacing"/>
        <w:rPr>
          <w:b/>
          <w:u w:val="single"/>
        </w:rPr>
      </w:pPr>
      <w:r w:rsidRPr="00323CE5">
        <w:rPr>
          <w:b/>
          <w:u w:val="single"/>
        </w:rPr>
        <w:t>DRAFT SCR for Administrative MT Enhancements</w:t>
      </w:r>
      <w:r>
        <w:rPr>
          <w:b/>
          <w:u w:val="single"/>
        </w:rPr>
        <w:t xml:space="preserve"> </w:t>
      </w:r>
    </w:p>
    <w:p w:rsidR="004D5B2D" w:rsidRDefault="007361FA" w:rsidP="007361FA">
      <w:pPr>
        <w:pStyle w:val="NoSpacing"/>
        <w:numPr>
          <w:ilvl w:val="0"/>
          <w:numId w:val="25"/>
        </w:numPr>
      </w:pPr>
      <w:r>
        <w:t>The</w:t>
      </w:r>
      <w:r w:rsidR="004D5B2D">
        <w:t xml:space="preserve"> SCR was sent to Dave Michelson and T</w:t>
      </w:r>
      <w:r>
        <w:t xml:space="preserve">ammy Stewart who indicated they had no additional comments and it “looked good”.  </w:t>
      </w:r>
      <w:r w:rsidR="004D5B2D">
        <w:t xml:space="preserve">  </w:t>
      </w:r>
    </w:p>
    <w:p w:rsidR="004D5B2D" w:rsidRDefault="007361FA" w:rsidP="004D5B2D">
      <w:pPr>
        <w:pStyle w:val="NoSpacing"/>
        <w:numPr>
          <w:ilvl w:val="0"/>
          <w:numId w:val="24"/>
        </w:numPr>
      </w:pPr>
      <w:r w:rsidRPr="007361FA">
        <w:t xml:space="preserve">The </w:t>
      </w:r>
      <w:r>
        <w:t>SCR was reviewed one last time for comments.  No additions to the issues nor respective proposed resolution.</w:t>
      </w:r>
      <w:r w:rsidR="002A4D17">
        <w:t xml:space="preserve">  One additional issue was proposed to automate escalated emails if a BDMVI on an IAL or IAG is not submitted after 3 days.  It was decided to proceed as originally planned and this could be considered in “round two” for the other MT enhancements proposed.  Jim also mentioned Switch Hold Removal requests having to be reviewed by the TDSP and assign the “other REP” seeking if ERCOT could pre-populate the field for efficiency.  This is also considered for “round two” which will be reviewed at the next meeting. </w:t>
      </w:r>
    </w:p>
    <w:p w:rsidR="007361FA" w:rsidRDefault="007361FA" w:rsidP="004D5B2D">
      <w:pPr>
        <w:pStyle w:val="NoSpacing"/>
        <w:numPr>
          <w:ilvl w:val="0"/>
          <w:numId w:val="24"/>
        </w:numPr>
      </w:pPr>
      <w:r>
        <w:t>SCR will be reviewed at June RMS, then to Market Rules and onto PRS in July.  The IA will be reviewed by RMS in July, then onto PRS in Aug, TAC in Aug, and Board in October</w:t>
      </w:r>
    </w:p>
    <w:p w:rsidR="004D5B2D" w:rsidRDefault="007361FA" w:rsidP="004D5B2D">
      <w:pPr>
        <w:pStyle w:val="NoSpacing"/>
        <w:numPr>
          <w:ilvl w:val="0"/>
          <w:numId w:val="24"/>
        </w:numPr>
      </w:pPr>
      <w:r>
        <w:t xml:space="preserve">Concern is that proposed changes will be approved in time to align with the “tech project” or MarkeTrak upgrade slated for approval in July with </w:t>
      </w:r>
      <w:proofErr w:type="gramStart"/>
      <w:r>
        <w:t>6-7 month</w:t>
      </w:r>
      <w:proofErr w:type="gramEnd"/>
      <w:r>
        <w:t xml:space="preserve"> implementation plan.</w:t>
      </w:r>
    </w:p>
    <w:p w:rsidR="007361FA" w:rsidRDefault="007361FA" w:rsidP="004D5B2D">
      <w:pPr>
        <w:pStyle w:val="NoSpacing"/>
        <w:numPr>
          <w:ilvl w:val="0"/>
          <w:numId w:val="24"/>
        </w:numPr>
      </w:pPr>
      <w:r>
        <w:t>Dave M explained tech projects are bundled and approved by TAC and do not follow a normal project path</w:t>
      </w:r>
    </w:p>
    <w:p w:rsidR="007361FA" w:rsidRDefault="007361FA" w:rsidP="004D5B2D">
      <w:pPr>
        <w:pStyle w:val="NoSpacing"/>
        <w:numPr>
          <w:ilvl w:val="0"/>
          <w:numId w:val="24"/>
        </w:numPr>
      </w:pPr>
      <w:r>
        <w:t xml:space="preserve">Dave M indicated they would try and incorporate proposed changes into refresh </w:t>
      </w:r>
    </w:p>
    <w:p w:rsidR="00323CE5" w:rsidRPr="00780949" w:rsidRDefault="00323CE5" w:rsidP="00323CE5">
      <w:pPr>
        <w:pStyle w:val="NoSpacing"/>
      </w:pPr>
    </w:p>
    <w:p w:rsidR="007660CA" w:rsidRPr="007660CA" w:rsidRDefault="007660CA" w:rsidP="00F145EE">
      <w:pPr>
        <w:pStyle w:val="NoSpacing"/>
        <w:rPr>
          <w:b/>
          <w:u w:val="single"/>
        </w:rPr>
      </w:pPr>
      <w:r w:rsidRPr="007660CA">
        <w:rPr>
          <w:b/>
          <w:u w:val="single"/>
        </w:rPr>
        <w:t xml:space="preserve">AGENDA for </w:t>
      </w:r>
      <w:r w:rsidR="008D135C">
        <w:rPr>
          <w:b/>
          <w:u w:val="single"/>
        </w:rPr>
        <w:t>6</w:t>
      </w:r>
      <w:r w:rsidR="005719FD">
        <w:rPr>
          <w:b/>
          <w:u w:val="single"/>
        </w:rPr>
        <w:t>/</w:t>
      </w:r>
      <w:r w:rsidR="008D135C">
        <w:rPr>
          <w:b/>
          <w:u w:val="single"/>
        </w:rPr>
        <w:t>17</w:t>
      </w:r>
      <w:r w:rsidR="005719FD">
        <w:rPr>
          <w:b/>
          <w:u w:val="single"/>
        </w:rPr>
        <w:t>/2</w:t>
      </w:r>
      <w:r w:rsidR="00323CE5">
        <w:rPr>
          <w:b/>
          <w:u w:val="single"/>
        </w:rPr>
        <w:t>1</w:t>
      </w:r>
      <w:r w:rsidRPr="007660CA">
        <w:rPr>
          <w:b/>
          <w:u w:val="single"/>
        </w:rPr>
        <w:t xml:space="preserve"> Meeting</w:t>
      </w:r>
    </w:p>
    <w:p w:rsidR="00257783" w:rsidRPr="00257783" w:rsidRDefault="00257783" w:rsidP="00245452">
      <w:pPr>
        <w:pStyle w:val="NoSpacing"/>
        <w:numPr>
          <w:ilvl w:val="0"/>
          <w:numId w:val="5"/>
        </w:numPr>
        <w:rPr>
          <w:b/>
          <w:u w:val="single"/>
        </w:rPr>
      </w:pPr>
      <w:r>
        <w:t>ERCOT Update</w:t>
      </w:r>
    </w:p>
    <w:p w:rsidR="00257783" w:rsidRPr="00304812" w:rsidRDefault="00257783" w:rsidP="00245452">
      <w:pPr>
        <w:pStyle w:val="NoSpacing"/>
        <w:numPr>
          <w:ilvl w:val="1"/>
          <w:numId w:val="5"/>
        </w:numPr>
        <w:rPr>
          <w:b/>
          <w:u w:val="single"/>
        </w:rPr>
      </w:pPr>
      <w:r>
        <w:t>System Instances and MarkeTrak Monthly Performance Review</w:t>
      </w:r>
    </w:p>
    <w:p w:rsidR="00304812" w:rsidRPr="00304812" w:rsidRDefault="00304812" w:rsidP="00245452">
      <w:pPr>
        <w:pStyle w:val="NoSpacing"/>
        <w:numPr>
          <w:ilvl w:val="1"/>
          <w:numId w:val="5"/>
        </w:numPr>
        <w:rPr>
          <w:b/>
          <w:u w:val="single"/>
        </w:rPr>
      </w:pPr>
      <w:r>
        <w:t>Market Data Transparency SLOs</w:t>
      </w:r>
    </w:p>
    <w:p w:rsidR="00304812" w:rsidRPr="00304812" w:rsidRDefault="00304812" w:rsidP="00245452">
      <w:pPr>
        <w:pStyle w:val="NoSpacing"/>
        <w:numPr>
          <w:ilvl w:val="1"/>
          <w:numId w:val="5"/>
        </w:numPr>
        <w:rPr>
          <w:b/>
          <w:u w:val="single"/>
        </w:rPr>
      </w:pPr>
      <w:r>
        <w:t xml:space="preserve">ERCOT </w:t>
      </w:r>
      <w:proofErr w:type="spellStart"/>
      <w:r w:rsidR="008D135C">
        <w:t>ListServ</w:t>
      </w:r>
      <w:proofErr w:type="spellEnd"/>
      <w:r>
        <w:t xml:space="preserve"> – modify SLOs?</w:t>
      </w:r>
    </w:p>
    <w:p w:rsidR="00304812" w:rsidRPr="008D135C" w:rsidRDefault="00304812" w:rsidP="00245452">
      <w:pPr>
        <w:pStyle w:val="NoSpacing"/>
        <w:numPr>
          <w:ilvl w:val="1"/>
          <w:numId w:val="5"/>
        </w:numPr>
        <w:rPr>
          <w:b/>
          <w:u w:val="single"/>
        </w:rPr>
      </w:pPr>
      <w:r>
        <w:t xml:space="preserve">ERCOT MIS API Workshop </w:t>
      </w:r>
    </w:p>
    <w:p w:rsidR="008D135C" w:rsidRPr="00304812" w:rsidRDefault="008D135C" w:rsidP="00245452">
      <w:pPr>
        <w:pStyle w:val="NoSpacing"/>
        <w:numPr>
          <w:ilvl w:val="1"/>
          <w:numId w:val="5"/>
        </w:numPr>
        <w:rPr>
          <w:b/>
          <w:u w:val="single"/>
        </w:rPr>
      </w:pPr>
      <w:r>
        <w:t>MarkeTrak Upgrade</w:t>
      </w:r>
    </w:p>
    <w:p w:rsidR="008D135C" w:rsidRPr="008D135C" w:rsidRDefault="008D135C" w:rsidP="00304812">
      <w:pPr>
        <w:pStyle w:val="NoSpacing"/>
        <w:numPr>
          <w:ilvl w:val="0"/>
          <w:numId w:val="5"/>
        </w:numPr>
        <w:rPr>
          <w:b/>
          <w:u w:val="single"/>
        </w:rPr>
      </w:pPr>
      <w:r>
        <w:t>Follow up from proposals at June RMS:</w:t>
      </w:r>
    </w:p>
    <w:p w:rsidR="00304812" w:rsidRPr="008D135C" w:rsidRDefault="00304812" w:rsidP="008D135C">
      <w:pPr>
        <w:pStyle w:val="NoSpacing"/>
        <w:numPr>
          <w:ilvl w:val="1"/>
          <w:numId w:val="5"/>
        </w:numPr>
        <w:rPr>
          <w:b/>
          <w:u w:val="single"/>
        </w:rPr>
      </w:pPr>
      <w:r>
        <w:t xml:space="preserve">RMGRR Switch Hold Removal Documentation </w:t>
      </w:r>
      <w:r w:rsidR="008D135C">
        <w:t>Clarification</w:t>
      </w:r>
    </w:p>
    <w:p w:rsidR="008D135C" w:rsidRPr="008D135C" w:rsidRDefault="008D135C" w:rsidP="008D135C">
      <w:pPr>
        <w:pStyle w:val="NoSpacing"/>
        <w:numPr>
          <w:ilvl w:val="1"/>
          <w:numId w:val="5"/>
        </w:numPr>
        <w:rPr>
          <w:b/>
          <w:u w:val="single"/>
        </w:rPr>
      </w:pPr>
      <w:r>
        <w:t>RMGRR Create Switch Hold Repository</w:t>
      </w:r>
    </w:p>
    <w:p w:rsidR="008D135C" w:rsidRPr="008D135C" w:rsidRDefault="008D135C" w:rsidP="008D135C">
      <w:pPr>
        <w:pStyle w:val="NoSpacing"/>
        <w:numPr>
          <w:ilvl w:val="1"/>
          <w:numId w:val="5"/>
        </w:numPr>
        <w:rPr>
          <w:b/>
          <w:u w:val="single"/>
        </w:rPr>
      </w:pPr>
      <w:r>
        <w:t>SCR MarkeTrak Administrative Enhancements</w:t>
      </w:r>
    </w:p>
    <w:p w:rsidR="008D135C" w:rsidRPr="00304812" w:rsidRDefault="008D135C" w:rsidP="008D135C">
      <w:pPr>
        <w:pStyle w:val="NoSpacing"/>
        <w:numPr>
          <w:ilvl w:val="0"/>
          <w:numId w:val="5"/>
        </w:numPr>
        <w:rPr>
          <w:b/>
          <w:u w:val="single"/>
        </w:rPr>
      </w:pPr>
      <w:r>
        <w:t>Discussion on SCR – MarkeTrak Validation Enhancements – TXSET 5.0</w:t>
      </w:r>
    </w:p>
    <w:sectPr w:rsidR="008D135C" w:rsidRPr="00304812" w:rsidSect="008C13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283E"/>
    <w:multiLevelType w:val="hybridMultilevel"/>
    <w:tmpl w:val="090C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31C3"/>
    <w:multiLevelType w:val="hybridMultilevel"/>
    <w:tmpl w:val="98C42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66F6A"/>
    <w:multiLevelType w:val="hybridMultilevel"/>
    <w:tmpl w:val="F97A49A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 w15:restartNumberingAfterBreak="0">
    <w:nsid w:val="10681D05"/>
    <w:multiLevelType w:val="hybridMultilevel"/>
    <w:tmpl w:val="F1D2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921B9"/>
    <w:multiLevelType w:val="hybridMultilevel"/>
    <w:tmpl w:val="D87E0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17502"/>
    <w:multiLevelType w:val="hybridMultilevel"/>
    <w:tmpl w:val="7258F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F09B5"/>
    <w:multiLevelType w:val="hybridMultilevel"/>
    <w:tmpl w:val="3DBC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73B2B"/>
    <w:multiLevelType w:val="hybridMultilevel"/>
    <w:tmpl w:val="64603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B6E25"/>
    <w:multiLevelType w:val="hybridMultilevel"/>
    <w:tmpl w:val="BEE25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463DD"/>
    <w:multiLevelType w:val="hybridMultilevel"/>
    <w:tmpl w:val="E3C00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D6B07"/>
    <w:multiLevelType w:val="hybridMultilevel"/>
    <w:tmpl w:val="5A42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D6877"/>
    <w:multiLevelType w:val="hybridMultilevel"/>
    <w:tmpl w:val="4F3E7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B5E55"/>
    <w:multiLevelType w:val="hybridMultilevel"/>
    <w:tmpl w:val="00A65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F70DC"/>
    <w:multiLevelType w:val="hybridMultilevel"/>
    <w:tmpl w:val="FB26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21146"/>
    <w:multiLevelType w:val="hybridMultilevel"/>
    <w:tmpl w:val="D08A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27355"/>
    <w:multiLevelType w:val="hybridMultilevel"/>
    <w:tmpl w:val="9E8E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A7C3F"/>
    <w:multiLevelType w:val="hybridMultilevel"/>
    <w:tmpl w:val="B6545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470D13"/>
    <w:multiLevelType w:val="hybridMultilevel"/>
    <w:tmpl w:val="7C262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B546F"/>
    <w:multiLevelType w:val="hybridMultilevel"/>
    <w:tmpl w:val="B768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B5990"/>
    <w:multiLevelType w:val="hybridMultilevel"/>
    <w:tmpl w:val="5748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B3F03"/>
    <w:multiLevelType w:val="hybridMultilevel"/>
    <w:tmpl w:val="788296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F378D8"/>
    <w:multiLevelType w:val="hybridMultilevel"/>
    <w:tmpl w:val="7FA8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D6749"/>
    <w:multiLevelType w:val="hybridMultilevel"/>
    <w:tmpl w:val="6986A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7C40BBD"/>
    <w:multiLevelType w:val="hybridMultilevel"/>
    <w:tmpl w:val="F5F8DE6E"/>
    <w:lvl w:ilvl="0" w:tplc="83A4B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942925"/>
    <w:multiLevelType w:val="hybridMultilevel"/>
    <w:tmpl w:val="6B168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F1F33"/>
    <w:multiLevelType w:val="hybridMultilevel"/>
    <w:tmpl w:val="DE480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C4A10"/>
    <w:multiLevelType w:val="hybridMultilevel"/>
    <w:tmpl w:val="108E6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2"/>
  </w:num>
  <w:num w:numId="3">
    <w:abstractNumId w:val="7"/>
  </w:num>
  <w:num w:numId="4">
    <w:abstractNumId w:val="11"/>
  </w:num>
  <w:num w:numId="5">
    <w:abstractNumId w:val="20"/>
  </w:num>
  <w:num w:numId="6">
    <w:abstractNumId w:val="23"/>
  </w:num>
  <w:num w:numId="7">
    <w:abstractNumId w:val="10"/>
  </w:num>
  <w:num w:numId="8">
    <w:abstractNumId w:val="17"/>
  </w:num>
  <w:num w:numId="9">
    <w:abstractNumId w:val="15"/>
  </w:num>
  <w:num w:numId="10">
    <w:abstractNumId w:val="1"/>
  </w:num>
  <w:num w:numId="11">
    <w:abstractNumId w:val="9"/>
  </w:num>
  <w:num w:numId="12">
    <w:abstractNumId w:val="5"/>
  </w:num>
  <w:num w:numId="13">
    <w:abstractNumId w:val="16"/>
  </w:num>
  <w:num w:numId="14">
    <w:abstractNumId w:val="26"/>
  </w:num>
  <w:num w:numId="15">
    <w:abstractNumId w:val="22"/>
  </w:num>
  <w:num w:numId="16">
    <w:abstractNumId w:val="8"/>
  </w:num>
  <w:num w:numId="17">
    <w:abstractNumId w:val="19"/>
  </w:num>
  <w:num w:numId="18">
    <w:abstractNumId w:val="6"/>
  </w:num>
  <w:num w:numId="19">
    <w:abstractNumId w:val="4"/>
  </w:num>
  <w:num w:numId="20">
    <w:abstractNumId w:val="21"/>
  </w:num>
  <w:num w:numId="21">
    <w:abstractNumId w:val="14"/>
  </w:num>
  <w:num w:numId="22">
    <w:abstractNumId w:val="2"/>
  </w:num>
  <w:num w:numId="23">
    <w:abstractNumId w:val="18"/>
  </w:num>
  <w:num w:numId="24">
    <w:abstractNumId w:val="24"/>
  </w:num>
  <w:num w:numId="25">
    <w:abstractNumId w:val="0"/>
  </w:num>
  <w:num w:numId="26">
    <w:abstractNumId w:val="13"/>
  </w:num>
  <w:num w:numId="2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DF8"/>
    <w:rsid w:val="00000C4D"/>
    <w:rsid w:val="000153D5"/>
    <w:rsid w:val="00015B0C"/>
    <w:rsid w:val="00020312"/>
    <w:rsid w:val="00020E68"/>
    <w:rsid w:val="00021FA8"/>
    <w:rsid w:val="00022185"/>
    <w:rsid w:val="00023998"/>
    <w:rsid w:val="00025B49"/>
    <w:rsid w:val="0004131D"/>
    <w:rsid w:val="000A1F65"/>
    <w:rsid w:val="000C0AF2"/>
    <w:rsid w:val="000C20CF"/>
    <w:rsid w:val="000C319D"/>
    <w:rsid w:val="000C5FAB"/>
    <w:rsid w:val="000D3187"/>
    <w:rsid w:val="000E13F8"/>
    <w:rsid w:val="00110EA2"/>
    <w:rsid w:val="00123FEE"/>
    <w:rsid w:val="001303F8"/>
    <w:rsid w:val="001313EA"/>
    <w:rsid w:val="00131DDA"/>
    <w:rsid w:val="00136DF5"/>
    <w:rsid w:val="00153056"/>
    <w:rsid w:val="00171E07"/>
    <w:rsid w:val="00194107"/>
    <w:rsid w:val="001B1170"/>
    <w:rsid w:val="001C225E"/>
    <w:rsid w:val="001C3FE4"/>
    <w:rsid w:val="001C4664"/>
    <w:rsid w:val="001D16C1"/>
    <w:rsid w:val="001E1FBF"/>
    <w:rsid w:val="001E2F5F"/>
    <w:rsid w:val="001E6DA0"/>
    <w:rsid w:val="00210956"/>
    <w:rsid w:val="0022539C"/>
    <w:rsid w:val="00227F00"/>
    <w:rsid w:val="002417F6"/>
    <w:rsid w:val="00245452"/>
    <w:rsid w:val="00257783"/>
    <w:rsid w:val="00266626"/>
    <w:rsid w:val="00275BB9"/>
    <w:rsid w:val="002A0074"/>
    <w:rsid w:val="002A4D17"/>
    <w:rsid w:val="002B73B5"/>
    <w:rsid w:val="002C5F35"/>
    <w:rsid w:val="002E188E"/>
    <w:rsid w:val="002E4A02"/>
    <w:rsid w:val="002E4AA8"/>
    <w:rsid w:val="002E52F7"/>
    <w:rsid w:val="002E6D10"/>
    <w:rsid w:val="002F12FE"/>
    <w:rsid w:val="002F5B65"/>
    <w:rsid w:val="002F6A98"/>
    <w:rsid w:val="00304812"/>
    <w:rsid w:val="00307922"/>
    <w:rsid w:val="00310E34"/>
    <w:rsid w:val="003147A9"/>
    <w:rsid w:val="0032177A"/>
    <w:rsid w:val="003224FF"/>
    <w:rsid w:val="00323CE5"/>
    <w:rsid w:val="00326666"/>
    <w:rsid w:val="0032714F"/>
    <w:rsid w:val="00327A45"/>
    <w:rsid w:val="00331770"/>
    <w:rsid w:val="00331FF3"/>
    <w:rsid w:val="0033302E"/>
    <w:rsid w:val="00345EA2"/>
    <w:rsid w:val="0035068E"/>
    <w:rsid w:val="00351211"/>
    <w:rsid w:val="00356955"/>
    <w:rsid w:val="00370FAA"/>
    <w:rsid w:val="00384273"/>
    <w:rsid w:val="0038504B"/>
    <w:rsid w:val="00387FDB"/>
    <w:rsid w:val="003939F4"/>
    <w:rsid w:val="00397D90"/>
    <w:rsid w:val="003A0149"/>
    <w:rsid w:val="003A4C4B"/>
    <w:rsid w:val="003B2CDB"/>
    <w:rsid w:val="003C2B32"/>
    <w:rsid w:val="003D3023"/>
    <w:rsid w:val="003D62FC"/>
    <w:rsid w:val="003D7918"/>
    <w:rsid w:val="00402166"/>
    <w:rsid w:val="00402D16"/>
    <w:rsid w:val="00404E6C"/>
    <w:rsid w:val="00420104"/>
    <w:rsid w:val="004222C3"/>
    <w:rsid w:val="00423A26"/>
    <w:rsid w:val="00446742"/>
    <w:rsid w:val="004510BA"/>
    <w:rsid w:val="00453CB9"/>
    <w:rsid w:val="0046383E"/>
    <w:rsid w:val="00463A02"/>
    <w:rsid w:val="00473E06"/>
    <w:rsid w:val="00474281"/>
    <w:rsid w:val="004852C1"/>
    <w:rsid w:val="00487203"/>
    <w:rsid w:val="00496BC3"/>
    <w:rsid w:val="004A02A5"/>
    <w:rsid w:val="004B0BD3"/>
    <w:rsid w:val="004C5528"/>
    <w:rsid w:val="004C672D"/>
    <w:rsid w:val="004D5B2D"/>
    <w:rsid w:val="004F3A5D"/>
    <w:rsid w:val="004F3B6C"/>
    <w:rsid w:val="004F5F8C"/>
    <w:rsid w:val="005101FF"/>
    <w:rsid w:val="0051096F"/>
    <w:rsid w:val="00517D7C"/>
    <w:rsid w:val="00527ADA"/>
    <w:rsid w:val="00540840"/>
    <w:rsid w:val="0054333F"/>
    <w:rsid w:val="00543BB4"/>
    <w:rsid w:val="00544D4C"/>
    <w:rsid w:val="00546D6E"/>
    <w:rsid w:val="00547B3B"/>
    <w:rsid w:val="00553D72"/>
    <w:rsid w:val="005572E8"/>
    <w:rsid w:val="00562FBA"/>
    <w:rsid w:val="005645B7"/>
    <w:rsid w:val="00565315"/>
    <w:rsid w:val="005719FD"/>
    <w:rsid w:val="005A25C3"/>
    <w:rsid w:val="005B05BD"/>
    <w:rsid w:val="005D1EE7"/>
    <w:rsid w:val="005D1F24"/>
    <w:rsid w:val="005D5510"/>
    <w:rsid w:val="006149AB"/>
    <w:rsid w:val="0062681D"/>
    <w:rsid w:val="00637F5C"/>
    <w:rsid w:val="00643E89"/>
    <w:rsid w:val="00653F95"/>
    <w:rsid w:val="006758D3"/>
    <w:rsid w:val="006816F8"/>
    <w:rsid w:val="00683CC7"/>
    <w:rsid w:val="00690321"/>
    <w:rsid w:val="006B7779"/>
    <w:rsid w:val="006F0C42"/>
    <w:rsid w:val="00702CF5"/>
    <w:rsid w:val="00707132"/>
    <w:rsid w:val="00720A5D"/>
    <w:rsid w:val="00733038"/>
    <w:rsid w:val="00733B41"/>
    <w:rsid w:val="007361FA"/>
    <w:rsid w:val="007533E9"/>
    <w:rsid w:val="0076159C"/>
    <w:rsid w:val="0076567B"/>
    <w:rsid w:val="007660CA"/>
    <w:rsid w:val="00766AED"/>
    <w:rsid w:val="00766E5D"/>
    <w:rsid w:val="00770025"/>
    <w:rsid w:val="00780949"/>
    <w:rsid w:val="0079359B"/>
    <w:rsid w:val="007966CC"/>
    <w:rsid w:val="007C090E"/>
    <w:rsid w:val="007C5998"/>
    <w:rsid w:val="007D1BE9"/>
    <w:rsid w:val="007E4B3E"/>
    <w:rsid w:val="007F145E"/>
    <w:rsid w:val="007F3FC1"/>
    <w:rsid w:val="00806140"/>
    <w:rsid w:val="00807049"/>
    <w:rsid w:val="00815480"/>
    <w:rsid w:val="00820B4A"/>
    <w:rsid w:val="008217FD"/>
    <w:rsid w:val="008451D6"/>
    <w:rsid w:val="00860321"/>
    <w:rsid w:val="00862522"/>
    <w:rsid w:val="008636F7"/>
    <w:rsid w:val="00875092"/>
    <w:rsid w:val="00887CAB"/>
    <w:rsid w:val="00891A72"/>
    <w:rsid w:val="008953BF"/>
    <w:rsid w:val="008A3554"/>
    <w:rsid w:val="008B5C93"/>
    <w:rsid w:val="008C13D1"/>
    <w:rsid w:val="008D135C"/>
    <w:rsid w:val="008D78D2"/>
    <w:rsid w:val="008E6934"/>
    <w:rsid w:val="008F2439"/>
    <w:rsid w:val="008F4DC4"/>
    <w:rsid w:val="008F6D8F"/>
    <w:rsid w:val="0090152E"/>
    <w:rsid w:val="00932C1B"/>
    <w:rsid w:val="009361FE"/>
    <w:rsid w:val="0095114C"/>
    <w:rsid w:val="00963F70"/>
    <w:rsid w:val="0096742E"/>
    <w:rsid w:val="009805C2"/>
    <w:rsid w:val="009921EF"/>
    <w:rsid w:val="009A0B03"/>
    <w:rsid w:val="009A6188"/>
    <w:rsid w:val="009B2EE9"/>
    <w:rsid w:val="009C4583"/>
    <w:rsid w:val="009D07DF"/>
    <w:rsid w:val="009D5ECB"/>
    <w:rsid w:val="009D7657"/>
    <w:rsid w:val="009D7D5C"/>
    <w:rsid w:val="009F63FD"/>
    <w:rsid w:val="009F7D81"/>
    <w:rsid w:val="00A00502"/>
    <w:rsid w:val="00A01863"/>
    <w:rsid w:val="00A14B4A"/>
    <w:rsid w:val="00A150C2"/>
    <w:rsid w:val="00A17B5F"/>
    <w:rsid w:val="00A241ED"/>
    <w:rsid w:val="00A24868"/>
    <w:rsid w:val="00A274B3"/>
    <w:rsid w:val="00A27E45"/>
    <w:rsid w:val="00A367C4"/>
    <w:rsid w:val="00A42563"/>
    <w:rsid w:val="00A43FBD"/>
    <w:rsid w:val="00A47BA1"/>
    <w:rsid w:val="00A5566F"/>
    <w:rsid w:val="00A5593F"/>
    <w:rsid w:val="00A60FAD"/>
    <w:rsid w:val="00A67EE2"/>
    <w:rsid w:val="00A86140"/>
    <w:rsid w:val="00A86544"/>
    <w:rsid w:val="00A95E96"/>
    <w:rsid w:val="00AA104F"/>
    <w:rsid w:val="00AA3CAF"/>
    <w:rsid w:val="00AA7CB2"/>
    <w:rsid w:val="00AB4932"/>
    <w:rsid w:val="00AB5B26"/>
    <w:rsid w:val="00AC7F6D"/>
    <w:rsid w:val="00AE38A9"/>
    <w:rsid w:val="00AE3E48"/>
    <w:rsid w:val="00AF56A0"/>
    <w:rsid w:val="00AF71B5"/>
    <w:rsid w:val="00B05A4F"/>
    <w:rsid w:val="00B22277"/>
    <w:rsid w:val="00B22D19"/>
    <w:rsid w:val="00B303A3"/>
    <w:rsid w:val="00B31199"/>
    <w:rsid w:val="00B33AC5"/>
    <w:rsid w:val="00B57B56"/>
    <w:rsid w:val="00B64B2E"/>
    <w:rsid w:val="00B66384"/>
    <w:rsid w:val="00B749BF"/>
    <w:rsid w:val="00B877FC"/>
    <w:rsid w:val="00B90882"/>
    <w:rsid w:val="00BB0367"/>
    <w:rsid w:val="00BB094F"/>
    <w:rsid w:val="00BB571E"/>
    <w:rsid w:val="00BC33B9"/>
    <w:rsid w:val="00C06E4C"/>
    <w:rsid w:val="00C1359E"/>
    <w:rsid w:val="00C21A42"/>
    <w:rsid w:val="00C27CC0"/>
    <w:rsid w:val="00C32B22"/>
    <w:rsid w:val="00C33E4E"/>
    <w:rsid w:val="00C41BC0"/>
    <w:rsid w:val="00C44212"/>
    <w:rsid w:val="00C5225F"/>
    <w:rsid w:val="00C66CDF"/>
    <w:rsid w:val="00C70FD8"/>
    <w:rsid w:val="00C7529A"/>
    <w:rsid w:val="00C9361E"/>
    <w:rsid w:val="00CA0ED7"/>
    <w:rsid w:val="00CA1A12"/>
    <w:rsid w:val="00CA1C81"/>
    <w:rsid w:val="00CA2667"/>
    <w:rsid w:val="00CB2304"/>
    <w:rsid w:val="00CB68ED"/>
    <w:rsid w:val="00CD26E3"/>
    <w:rsid w:val="00CD7EFB"/>
    <w:rsid w:val="00CE3D30"/>
    <w:rsid w:val="00D00FE4"/>
    <w:rsid w:val="00D021DD"/>
    <w:rsid w:val="00D05935"/>
    <w:rsid w:val="00D059C5"/>
    <w:rsid w:val="00D15CA5"/>
    <w:rsid w:val="00D17997"/>
    <w:rsid w:val="00D17CF3"/>
    <w:rsid w:val="00D21886"/>
    <w:rsid w:val="00D24CFB"/>
    <w:rsid w:val="00D30343"/>
    <w:rsid w:val="00D30503"/>
    <w:rsid w:val="00D40728"/>
    <w:rsid w:val="00D66857"/>
    <w:rsid w:val="00D70538"/>
    <w:rsid w:val="00D734CD"/>
    <w:rsid w:val="00D77953"/>
    <w:rsid w:val="00D848CA"/>
    <w:rsid w:val="00D8669C"/>
    <w:rsid w:val="00D86915"/>
    <w:rsid w:val="00DA1B12"/>
    <w:rsid w:val="00DC64DC"/>
    <w:rsid w:val="00DD1441"/>
    <w:rsid w:val="00DE49C2"/>
    <w:rsid w:val="00DF0E46"/>
    <w:rsid w:val="00DF4C02"/>
    <w:rsid w:val="00E03B9B"/>
    <w:rsid w:val="00E12C6D"/>
    <w:rsid w:val="00E26300"/>
    <w:rsid w:val="00E44630"/>
    <w:rsid w:val="00E522FE"/>
    <w:rsid w:val="00E65CE9"/>
    <w:rsid w:val="00E7036C"/>
    <w:rsid w:val="00E72A60"/>
    <w:rsid w:val="00E761AD"/>
    <w:rsid w:val="00E822B6"/>
    <w:rsid w:val="00E871A3"/>
    <w:rsid w:val="00EA1F8B"/>
    <w:rsid w:val="00EA742D"/>
    <w:rsid w:val="00EB2B86"/>
    <w:rsid w:val="00EB3273"/>
    <w:rsid w:val="00EB6375"/>
    <w:rsid w:val="00EC285D"/>
    <w:rsid w:val="00EC4002"/>
    <w:rsid w:val="00EC7CD0"/>
    <w:rsid w:val="00ED1739"/>
    <w:rsid w:val="00ED6B55"/>
    <w:rsid w:val="00ED7D16"/>
    <w:rsid w:val="00EE0F52"/>
    <w:rsid w:val="00EE6D3E"/>
    <w:rsid w:val="00EE7981"/>
    <w:rsid w:val="00EF31E0"/>
    <w:rsid w:val="00EF48D4"/>
    <w:rsid w:val="00F021C5"/>
    <w:rsid w:val="00F02BDF"/>
    <w:rsid w:val="00F145EE"/>
    <w:rsid w:val="00F14D1F"/>
    <w:rsid w:val="00F2039B"/>
    <w:rsid w:val="00F44DF8"/>
    <w:rsid w:val="00F51CAB"/>
    <w:rsid w:val="00F56237"/>
    <w:rsid w:val="00F621D1"/>
    <w:rsid w:val="00F81867"/>
    <w:rsid w:val="00F83FF7"/>
    <w:rsid w:val="00F8406C"/>
    <w:rsid w:val="00F8712A"/>
    <w:rsid w:val="00F873FF"/>
    <w:rsid w:val="00F93EB7"/>
    <w:rsid w:val="00FA647E"/>
    <w:rsid w:val="00FB04C0"/>
    <w:rsid w:val="00FD4DD1"/>
    <w:rsid w:val="00FD7895"/>
    <w:rsid w:val="00FE0C3D"/>
    <w:rsid w:val="00FE2C19"/>
    <w:rsid w:val="00FE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FC6A"/>
  <w15:docId w15:val="{40388669-7112-43DD-A42F-8D523803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DF8"/>
    <w:pPr>
      <w:spacing w:after="0" w:line="240" w:lineRule="auto"/>
    </w:pPr>
  </w:style>
  <w:style w:type="paragraph" w:styleId="ListParagraph">
    <w:name w:val="List Paragraph"/>
    <w:basedOn w:val="Normal"/>
    <w:uiPriority w:val="34"/>
    <w:qFormat/>
    <w:rsid w:val="00653F95"/>
    <w:pPr>
      <w:ind w:left="720"/>
      <w:contextualSpacing/>
    </w:pPr>
  </w:style>
  <w:style w:type="character" w:styleId="Hyperlink">
    <w:name w:val="Hyperlink"/>
    <w:basedOn w:val="DefaultParagraphFont"/>
    <w:uiPriority w:val="99"/>
    <w:unhideWhenUsed/>
    <w:rsid w:val="00553D72"/>
    <w:rPr>
      <w:color w:val="0000FF" w:themeColor="hyperlink"/>
      <w:u w:val="single"/>
    </w:rPr>
  </w:style>
  <w:style w:type="paragraph" w:styleId="NormalWeb">
    <w:name w:val="Normal (Web)"/>
    <w:basedOn w:val="Normal"/>
    <w:uiPriority w:val="99"/>
    <w:semiHidden/>
    <w:unhideWhenUsed/>
    <w:rsid w:val="00A43FB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4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4467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44674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02031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5">
    <w:name w:val="Grid Table 4 Accent 5"/>
    <w:basedOn w:val="TableNormal"/>
    <w:uiPriority w:val="49"/>
    <w:rsid w:val="00D17CF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3-Accent3">
    <w:name w:val="List Table 3 Accent 3"/>
    <w:basedOn w:val="TableNormal"/>
    <w:uiPriority w:val="48"/>
    <w:rsid w:val="008D78D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4-Accent3">
    <w:name w:val="Grid Table 4 Accent 3"/>
    <w:basedOn w:val="TableNormal"/>
    <w:uiPriority w:val="49"/>
    <w:rsid w:val="008D78D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DC64D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2">
    <w:name w:val="List Table 4 Accent 2"/>
    <w:basedOn w:val="TableNormal"/>
    <w:uiPriority w:val="49"/>
    <w:rsid w:val="00527AD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UnresolvedMention">
    <w:name w:val="Unresolved Mention"/>
    <w:basedOn w:val="DefaultParagraphFont"/>
    <w:uiPriority w:val="99"/>
    <w:semiHidden/>
    <w:unhideWhenUsed/>
    <w:rsid w:val="0046383E"/>
    <w:rPr>
      <w:color w:val="605E5C"/>
      <w:shd w:val="clear" w:color="auto" w:fill="E1DFDD"/>
    </w:rPr>
  </w:style>
  <w:style w:type="character" w:styleId="FollowedHyperlink">
    <w:name w:val="FollowedHyperlink"/>
    <w:basedOn w:val="DefaultParagraphFont"/>
    <w:uiPriority w:val="99"/>
    <w:semiHidden/>
    <w:unhideWhenUsed/>
    <w:rsid w:val="005101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40273">
      <w:bodyDiv w:val="1"/>
      <w:marLeft w:val="0"/>
      <w:marRight w:val="0"/>
      <w:marTop w:val="0"/>
      <w:marBottom w:val="0"/>
      <w:divBdr>
        <w:top w:val="none" w:sz="0" w:space="0" w:color="auto"/>
        <w:left w:val="none" w:sz="0" w:space="0" w:color="auto"/>
        <w:bottom w:val="none" w:sz="0" w:space="0" w:color="auto"/>
        <w:right w:val="none" w:sz="0" w:space="0" w:color="auto"/>
      </w:divBdr>
    </w:div>
    <w:div w:id="161899455">
      <w:bodyDiv w:val="1"/>
      <w:marLeft w:val="0"/>
      <w:marRight w:val="0"/>
      <w:marTop w:val="0"/>
      <w:marBottom w:val="0"/>
      <w:divBdr>
        <w:top w:val="none" w:sz="0" w:space="0" w:color="auto"/>
        <w:left w:val="none" w:sz="0" w:space="0" w:color="auto"/>
        <w:bottom w:val="none" w:sz="0" w:space="0" w:color="auto"/>
        <w:right w:val="none" w:sz="0" w:space="0" w:color="auto"/>
      </w:divBdr>
    </w:div>
    <w:div w:id="214700421">
      <w:bodyDiv w:val="1"/>
      <w:marLeft w:val="0"/>
      <w:marRight w:val="0"/>
      <w:marTop w:val="0"/>
      <w:marBottom w:val="0"/>
      <w:divBdr>
        <w:top w:val="none" w:sz="0" w:space="0" w:color="auto"/>
        <w:left w:val="none" w:sz="0" w:space="0" w:color="auto"/>
        <w:bottom w:val="none" w:sz="0" w:space="0" w:color="auto"/>
        <w:right w:val="none" w:sz="0" w:space="0" w:color="auto"/>
      </w:divBdr>
    </w:div>
    <w:div w:id="262999669">
      <w:bodyDiv w:val="1"/>
      <w:marLeft w:val="0"/>
      <w:marRight w:val="0"/>
      <w:marTop w:val="0"/>
      <w:marBottom w:val="0"/>
      <w:divBdr>
        <w:top w:val="none" w:sz="0" w:space="0" w:color="auto"/>
        <w:left w:val="none" w:sz="0" w:space="0" w:color="auto"/>
        <w:bottom w:val="none" w:sz="0" w:space="0" w:color="auto"/>
        <w:right w:val="none" w:sz="0" w:space="0" w:color="auto"/>
      </w:divBdr>
    </w:div>
    <w:div w:id="360596531">
      <w:bodyDiv w:val="1"/>
      <w:marLeft w:val="0"/>
      <w:marRight w:val="0"/>
      <w:marTop w:val="0"/>
      <w:marBottom w:val="0"/>
      <w:divBdr>
        <w:top w:val="none" w:sz="0" w:space="0" w:color="auto"/>
        <w:left w:val="none" w:sz="0" w:space="0" w:color="auto"/>
        <w:bottom w:val="none" w:sz="0" w:space="0" w:color="auto"/>
        <w:right w:val="none" w:sz="0" w:space="0" w:color="auto"/>
      </w:divBdr>
    </w:div>
    <w:div w:id="363943282">
      <w:bodyDiv w:val="1"/>
      <w:marLeft w:val="0"/>
      <w:marRight w:val="0"/>
      <w:marTop w:val="0"/>
      <w:marBottom w:val="0"/>
      <w:divBdr>
        <w:top w:val="none" w:sz="0" w:space="0" w:color="auto"/>
        <w:left w:val="none" w:sz="0" w:space="0" w:color="auto"/>
        <w:bottom w:val="none" w:sz="0" w:space="0" w:color="auto"/>
        <w:right w:val="none" w:sz="0" w:space="0" w:color="auto"/>
      </w:divBdr>
      <w:divsChild>
        <w:div w:id="995845015">
          <w:marLeft w:val="1166"/>
          <w:marRight w:val="0"/>
          <w:marTop w:val="0"/>
          <w:marBottom w:val="0"/>
          <w:divBdr>
            <w:top w:val="none" w:sz="0" w:space="0" w:color="auto"/>
            <w:left w:val="none" w:sz="0" w:space="0" w:color="auto"/>
            <w:bottom w:val="none" w:sz="0" w:space="0" w:color="auto"/>
            <w:right w:val="none" w:sz="0" w:space="0" w:color="auto"/>
          </w:divBdr>
        </w:div>
        <w:div w:id="2048139546">
          <w:marLeft w:val="1800"/>
          <w:marRight w:val="0"/>
          <w:marTop w:val="0"/>
          <w:marBottom w:val="0"/>
          <w:divBdr>
            <w:top w:val="none" w:sz="0" w:space="0" w:color="auto"/>
            <w:left w:val="none" w:sz="0" w:space="0" w:color="auto"/>
            <w:bottom w:val="none" w:sz="0" w:space="0" w:color="auto"/>
            <w:right w:val="none" w:sz="0" w:space="0" w:color="auto"/>
          </w:divBdr>
        </w:div>
        <w:div w:id="1514346512">
          <w:marLeft w:val="1800"/>
          <w:marRight w:val="0"/>
          <w:marTop w:val="0"/>
          <w:marBottom w:val="0"/>
          <w:divBdr>
            <w:top w:val="none" w:sz="0" w:space="0" w:color="auto"/>
            <w:left w:val="none" w:sz="0" w:space="0" w:color="auto"/>
            <w:bottom w:val="none" w:sz="0" w:space="0" w:color="auto"/>
            <w:right w:val="none" w:sz="0" w:space="0" w:color="auto"/>
          </w:divBdr>
        </w:div>
        <w:div w:id="549000130">
          <w:marLeft w:val="1800"/>
          <w:marRight w:val="0"/>
          <w:marTop w:val="0"/>
          <w:marBottom w:val="0"/>
          <w:divBdr>
            <w:top w:val="none" w:sz="0" w:space="0" w:color="auto"/>
            <w:left w:val="none" w:sz="0" w:space="0" w:color="auto"/>
            <w:bottom w:val="none" w:sz="0" w:space="0" w:color="auto"/>
            <w:right w:val="none" w:sz="0" w:space="0" w:color="auto"/>
          </w:divBdr>
        </w:div>
      </w:divsChild>
    </w:div>
    <w:div w:id="438765518">
      <w:bodyDiv w:val="1"/>
      <w:marLeft w:val="0"/>
      <w:marRight w:val="0"/>
      <w:marTop w:val="0"/>
      <w:marBottom w:val="0"/>
      <w:divBdr>
        <w:top w:val="none" w:sz="0" w:space="0" w:color="auto"/>
        <w:left w:val="none" w:sz="0" w:space="0" w:color="auto"/>
        <w:bottom w:val="none" w:sz="0" w:space="0" w:color="auto"/>
        <w:right w:val="none" w:sz="0" w:space="0" w:color="auto"/>
      </w:divBdr>
    </w:div>
    <w:div w:id="509836224">
      <w:bodyDiv w:val="1"/>
      <w:marLeft w:val="0"/>
      <w:marRight w:val="0"/>
      <w:marTop w:val="0"/>
      <w:marBottom w:val="0"/>
      <w:divBdr>
        <w:top w:val="none" w:sz="0" w:space="0" w:color="auto"/>
        <w:left w:val="none" w:sz="0" w:space="0" w:color="auto"/>
        <w:bottom w:val="none" w:sz="0" w:space="0" w:color="auto"/>
        <w:right w:val="none" w:sz="0" w:space="0" w:color="auto"/>
      </w:divBdr>
    </w:div>
    <w:div w:id="523248537">
      <w:bodyDiv w:val="1"/>
      <w:marLeft w:val="0"/>
      <w:marRight w:val="0"/>
      <w:marTop w:val="0"/>
      <w:marBottom w:val="0"/>
      <w:divBdr>
        <w:top w:val="none" w:sz="0" w:space="0" w:color="auto"/>
        <w:left w:val="none" w:sz="0" w:space="0" w:color="auto"/>
        <w:bottom w:val="none" w:sz="0" w:space="0" w:color="auto"/>
        <w:right w:val="none" w:sz="0" w:space="0" w:color="auto"/>
      </w:divBdr>
    </w:div>
    <w:div w:id="543249524">
      <w:bodyDiv w:val="1"/>
      <w:marLeft w:val="0"/>
      <w:marRight w:val="0"/>
      <w:marTop w:val="0"/>
      <w:marBottom w:val="0"/>
      <w:divBdr>
        <w:top w:val="none" w:sz="0" w:space="0" w:color="auto"/>
        <w:left w:val="none" w:sz="0" w:space="0" w:color="auto"/>
        <w:bottom w:val="none" w:sz="0" w:space="0" w:color="auto"/>
        <w:right w:val="none" w:sz="0" w:space="0" w:color="auto"/>
      </w:divBdr>
    </w:div>
    <w:div w:id="580137829">
      <w:bodyDiv w:val="1"/>
      <w:marLeft w:val="0"/>
      <w:marRight w:val="0"/>
      <w:marTop w:val="0"/>
      <w:marBottom w:val="0"/>
      <w:divBdr>
        <w:top w:val="none" w:sz="0" w:space="0" w:color="auto"/>
        <w:left w:val="none" w:sz="0" w:space="0" w:color="auto"/>
        <w:bottom w:val="none" w:sz="0" w:space="0" w:color="auto"/>
        <w:right w:val="none" w:sz="0" w:space="0" w:color="auto"/>
      </w:divBdr>
    </w:div>
    <w:div w:id="585111826">
      <w:bodyDiv w:val="1"/>
      <w:marLeft w:val="0"/>
      <w:marRight w:val="0"/>
      <w:marTop w:val="0"/>
      <w:marBottom w:val="0"/>
      <w:divBdr>
        <w:top w:val="none" w:sz="0" w:space="0" w:color="auto"/>
        <w:left w:val="none" w:sz="0" w:space="0" w:color="auto"/>
        <w:bottom w:val="none" w:sz="0" w:space="0" w:color="auto"/>
        <w:right w:val="none" w:sz="0" w:space="0" w:color="auto"/>
      </w:divBdr>
    </w:div>
    <w:div w:id="586227304">
      <w:bodyDiv w:val="1"/>
      <w:marLeft w:val="0"/>
      <w:marRight w:val="0"/>
      <w:marTop w:val="0"/>
      <w:marBottom w:val="0"/>
      <w:divBdr>
        <w:top w:val="none" w:sz="0" w:space="0" w:color="auto"/>
        <w:left w:val="none" w:sz="0" w:space="0" w:color="auto"/>
        <w:bottom w:val="none" w:sz="0" w:space="0" w:color="auto"/>
        <w:right w:val="none" w:sz="0" w:space="0" w:color="auto"/>
      </w:divBdr>
    </w:div>
    <w:div w:id="611015463">
      <w:bodyDiv w:val="1"/>
      <w:marLeft w:val="0"/>
      <w:marRight w:val="0"/>
      <w:marTop w:val="0"/>
      <w:marBottom w:val="0"/>
      <w:divBdr>
        <w:top w:val="none" w:sz="0" w:space="0" w:color="auto"/>
        <w:left w:val="none" w:sz="0" w:space="0" w:color="auto"/>
        <w:bottom w:val="none" w:sz="0" w:space="0" w:color="auto"/>
        <w:right w:val="none" w:sz="0" w:space="0" w:color="auto"/>
      </w:divBdr>
    </w:div>
    <w:div w:id="639455797">
      <w:bodyDiv w:val="1"/>
      <w:marLeft w:val="0"/>
      <w:marRight w:val="0"/>
      <w:marTop w:val="0"/>
      <w:marBottom w:val="0"/>
      <w:divBdr>
        <w:top w:val="none" w:sz="0" w:space="0" w:color="auto"/>
        <w:left w:val="none" w:sz="0" w:space="0" w:color="auto"/>
        <w:bottom w:val="none" w:sz="0" w:space="0" w:color="auto"/>
        <w:right w:val="none" w:sz="0" w:space="0" w:color="auto"/>
      </w:divBdr>
      <w:divsChild>
        <w:div w:id="1667131150">
          <w:marLeft w:val="720"/>
          <w:marRight w:val="0"/>
          <w:marTop w:val="0"/>
          <w:marBottom w:val="0"/>
          <w:divBdr>
            <w:top w:val="none" w:sz="0" w:space="0" w:color="auto"/>
            <w:left w:val="none" w:sz="0" w:space="0" w:color="auto"/>
            <w:bottom w:val="none" w:sz="0" w:space="0" w:color="auto"/>
            <w:right w:val="none" w:sz="0" w:space="0" w:color="auto"/>
          </w:divBdr>
        </w:div>
      </w:divsChild>
    </w:div>
    <w:div w:id="666597805">
      <w:bodyDiv w:val="1"/>
      <w:marLeft w:val="0"/>
      <w:marRight w:val="0"/>
      <w:marTop w:val="0"/>
      <w:marBottom w:val="0"/>
      <w:divBdr>
        <w:top w:val="none" w:sz="0" w:space="0" w:color="auto"/>
        <w:left w:val="none" w:sz="0" w:space="0" w:color="auto"/>
        <w:bottom w:val="none" w:sz="0" w:space="0" w:color="auto"/>
        <w:right w:val="none" w:sz="0" w:space="0" w:color="auto"/>
      </w:divBdr>
    </w:div>
    <w:div w:id="678312806">
      <w:bodyDiv w:val="1"/>
      <w:marLeft w:val="0"/>
      <w:marRight w:val="0"/>
      <w:marTop w:val="0"/>
      <w:marBottom w:val="0"/>
      <w:divBdr>
        <w:top w:val="none" w:sz="0" w:space="0" w:color="auto"/>
        <w:left w:val="none" w:sz="0" w:space="0" w:color="auto"/>
        <w:bottom w:val="none" w:sz="0" w:space="0" w:color="auto"/>
        <w:right w:val="none" w:sz="0" w:space="0" w:color="auto"/>
      </w:divBdr>
      <w:divsChild>
        <w:div w:id="1729576153">
          <w:marLeft w:val="1958"/>
          <w:marRight w:val="0"/>
          <w:marTop w:val="53"/>
          <w:marBottom w:val="120"/>
          <w:divBdr>
            <w:top w:val="none" w:sz="0" w:space="0" w:color="auto"/>
            <w:left w:val="none" w:sz="0" w:space="0" w:color="auto"/>
            <w:bottom w:val="none" w:sz="0" w:space="0" w:color="auto"/>
            <w:right w:val="none" w:sz="0" w:space="0" w:color="auto"/>
          </w:divBdr>
        </w:div>
        <w:div w:id="1052578555">
          <w:marLeft w:val="1958"/>
          <w:marRight w:val="0"/>
          <w:marTop w:val="53"/>
          <w:marBottom w:val="120"/>
          <w:divBdr>
            <w:top w:val="none" w:sz="0" w:space="0" w:color="auto"/>
            <w:left w:val="none" w:sz="0" w:space="0" w:color="auto"/>
            <w:bottom w:val="none" w:sz="0" w:space="0" w:color="auto"/>
            <w:right w:val="none" w:sz="0" w:space="0" w:color="auto"/>
          </w:divBdr>
        </w:div>
        <w:div w:id="1749379484">
          <w:marLeft w:val="1411"/>
          <w:marRight w:val="0"/>
          <w:marTop w:val="62"/>
          <w:marBottom w:val="120"/>
          <w:divBdr>
            <w:top w:val="none" w:sz="0" w:space="0" w:color="auto"/>
            <w:left w:val="none" w:sz="0" w:space="0" w:color="auto"/>
            <w:bottom w:val="none" w:sz="0" w:space="0" w:color="auto"/>
            <w:right w:val="none" w:sz="0" w:space="0" w:color="auto"/>
          </w:divBdr>
        </w:div>
      </w:divsChild>
    </w:div>
    <w:div w:id="697582161">
      <w:bodyDiv w:val="1"/>
      <w:marLeft w:val="0"/>
      <w:marRight w:val="0"/>
      <w:marTop w:val="0"/>
      <w:marBottom w:val="0"/>
      <w:divBdr>
        <w:top w:val="none" w:sz="0" w:space="0" w:color="auto"/>
        <w:left w:val="none" w:sz="0" w:space="0" w:color="auto"/>
        <w:bottom w:val="none" w:sz="0" w:space="0" w:color="auto"/>
        <w:right w:val="none" w:sz="0" w:space="0" w:color="auto"/>
      </w:divBdr>
    </w:div>
    <w:div w:id="856962363">
      <w:bodyDiv w:val="1"/>
      <w:marLeft w:val="0"/>
      <w:marRight w:val="0"/>
      <w:marTop w:val="0"/>
      <w:marBottom w:val="0"/>
      <w:divBdr>
        <w:top w:val="none" w:sz="0" w:space="0" w:color="auto"/>
        <w:left w:val="none" w:sz="0" w:space="0" w:color="auto"/>
        <w:bottom w:val="none" w:sz="0" w:space="0" w:color="auto"/>
        <w:right w:val="none" w:sz="0" w:space="0" w:color="auto"/>
      </w:divBdr>
    </w:div>
    <w:div w:id="875120597">
      <w:bodyDiv w:val="1"/>
      <w:marLeft w:val="0"/>
      <w:marRight w:val="0"/>
      <w:marTop w:val="0"/>
      <w:marBottom w:val="0"/>
      <w:divBdr>
        <w:top w:val="none" w:sz="0" w:space="0" w:color="auto"/>
        <w:left w:val="none" w:sz="0" w:space="0" w:color="auto"/>
        <w:bottom w:val="none" w:sz="0" w:space="0" w:color="auto"/>
        <w:right w:val="none" w:sz="0" w:space="0" w:color="auto"/>
      </w:divBdr>
    </w:div>
    <w:div w:id="892345858">
      <w:bodyDiv w:val="1"/>
      <w:marLeft w:val="0"/>
      <w:marRight w:val="0"/>
      <w:marTop w:val="0"/>
      <w:marBottom w:val="0"/>
      <w:divBdr>
        <w:top w:val="none" w:sz="0" w:space="0" w:color="auto"/>
        <w:left w:val="none" w:sz="0" w:space="0" w:color="auto"/>
        <w:bottom w:val="none" w:sz="0" w:space="0" w:color="auto"/>
        <w:right w:val="none" w:sz="0" w:space="0" w:color="auto"/>
      </w:divBdr>
    </w:div>
    <w:div w:id="920793855">
      <w:bodyDiv w:val="1"/>
      <w:marLeft w:val="0"/>
      <w:marRight w:val="0"/>
      <w:marTop w:val="0"/>
      <w:marBottom w:val="0"/>
      <w:divBdr>
        <w:top w:val="none" w:sz="0" w:space="0" w:color="auto"/>
        <w:left w:val="none" w:sz="0" w:space="0" w:color="auto"/>
        <w:bottom w:val="none" w:sz="0" w:space="0" w:color="auto"/>
        <w:right w:val="none" w:sz="0" w:space="0" w:color="auto"/>
      </w:divBdr>
    </w:div>
    <w:div w:id="981812962">
      <w:bodyDiv w:val="1"/>
      <w:marLeft w:val="0"/>
      <w:marRight w:val="0"/>
      <w:marTop w:val="0"/>
      <w:marBottom w:val="0"/>
      <w:divBdr>
        <w:top w:val="none" w:sz="0" w:space="0" w:color="auto"/>
        <w:left w:val="none" w:sz="0" w:space="0" w:color="auto"/>
        <w:bottom w:val="none" w:sz="0" w:space="0" w:color="auto"/>
        <w:right w:val="none" w:sz="0" w:space="0" w:color="auto"/>
      </w:divBdr>
    </w:div>
    <w:div w:id="1050954254">
      <w:bodyDiv w:val="1"/>
      <w:marLeft w:val="0"/>
      <w:marRight w:val="0"/>
      <w:marTop w:val="0"/>
      <w:marBottom w:val="0"/>
      <w:divBdr>
        <w:top w:val="none" w:sz="0" w:space="0" w:color="auto"/>
        <w:left w:val="none" w:sz="0" w:space="0" w:color="auto"/>
        <w:bottom w:val="none" w:sz="0" w:space="0" w:color="auto"/>
        <w:right w:val="none" w:sz="0" w:space="0" w:color="auto"/>
      </w:divBdr>
    </w:div>
    <w:div w:id="1056315331">
      <w:bodyDiv w:val="1"/>
      <w:marLeft w:val="0"/>
      <w:marRight w:val="0"/>
      <w:marTop w:val="0"/>
      <w:marBottom w:val="0"/>
      <w:divBdr>
        <w:top w:val="none" w:sz="0" w:space="0" w:color="auto"/>
        <w:left w:val="none" w:sz="0" w:space="0" w:color="auto"/>
        <w:bottom w:val="none" w:sz="0" w:space="0" w:color="auto"/>
        <w:right w:val="none" w:sz="0" w:space="0" w:color="auto"/>
      </w:divBdr>
    </w:div>
    <w:div w:id="1169096749">
      <w:bodyDiv w:val="1"/>
      <w:marLeft w:val="0"/>
      <w:marRight w:val="0"/>
      <w:marTop w:val="0"/>
      <w:marBottom w:val="0"/>
      <w:divBdr>
        <w:top w:val="none" w:sz="0" w:space="0" w:color="auto"/>
        <w:left w:val="none" w:sz="0" w:space="0" w:color="auto"/>
        <w:bottom w:val="none" w:sz="0" w:space="0" w:color="auto"/>
        <w:right w:val="none" w:sz="0" w:space="0" w:color="auto"/>
      </w:divBdr>
    </w:div>
    <w:div w:id="1224565349">
      <w:bodyDiv w:val="1"/>
      <w:marLeft w:val="0"/>
      <w:marRight w:val="0"/>
      <w:marTop w:val="0"/>
      <w:marBottom w:val="0"/>
      <w:divBdr>
        <w:top w:val="none" w:sz="0" w:space="0" w:color="auto"/>
        <w:left w:val="none" w:sz="0" w:space="0" w:color="auto"/>
        <w:bottom w:val="none" w:sz="0" w:space="0" w:color="auto"/>
        <w:right w:val="none" w:sz="0" w:space="0" w:color="auto"/>
      </w:divBdr>
    </w:div>
    <w:div w:id="1252661515">
      <w:bodyDiv w:val="1"/>
      <w:marLeft w:val="0"/>
      <w:marRight w:val="0"/>
      <w:marTop w:val="0"/>
      <w:marBottom w:val="0"/>
      <w:divBdr>
        <w:top w:val="none" w:sz="0" w:space="0" w:color="auto"/>
        <w:left w:val="none" w:sz="0" w:space="0" w:color="auto"/>
        <w:bottom w:val="none" w:sz="0" w:space="0" w:color="auto"/>
        <w:right w:val="none" w:sz="0" w:space="0" w:color="auto"/>
      </w:divBdr>
      <w:divsChild>
        <w:div w:id="2118477265">
          <w:marLeft w:val="720"/>
          <w:marRight w:val="0"/>
          <w:marTop w:val="0"/>
          <w:marBottom w:val="0"/>
          <w:divBdr>
            <w:top w:val="none" w:sz="0" w:space="0" w:color="auto"/>
            <w:left w:val="none" w:sz="0" w:space="0" w:color="auto"/>
            <w:bottom w:val="none" w:sz="0" w:space="0" w:color="auto"/>
            <w:right w:val="none" w:sz="0" w:space="0" w:color="auto"/>
          </w:divBdr>
        </w:div>
        <w:div w:id="1828860389">
          <w:marLeft w:val="720"/>
          <w:marRight w:val="0"/>
          <w:marTop w:val="0"/>
          <w:marBottom w:val="0"/>
          <w:divBdr>
            <w:top w:val="none" w:sz="0" w:space="0" w:color="auto"/>
            <w:left w:val="none" w:sz="0" w:space="0" w:color="auto"/>
            <w:bottom w:val="none" w:sz="0" w:space="0" w:color="auto"/>
            <w:right w:val="none" w:sz="0" w:space="0" w:color="auto"/>
          </w:divBdr>
        </w:div>
        <w:div w:id="512569123">
          <w:marLeft w:val="720"/>
          <w:marRight w:val="0"/>
          <w:marTop w:val="0"/>
          <w:marBottom w:val="0"/>
          <w:divBdr>
            <w:top w:val="none" w:sz="0" w:space="0" w:color="auto"/>
            <w:left w:val="none" w:sz="0" w:space="0" w:color="auto"/>
            <w:bottom w:val="none" w:sz="0" w:space="0" w:color="auto"/>
            <w:right w:val="none" w:sz="0" w:space="0" w:color="auto"/>
          </w:divBdr>
        </w:div>
        <w:div w:id="1908370712">
          <w:marLeft w:val="720"/>
          <w:marRight w:val="0"/>
          <w:marTop w:val="0"/>
          <w:marBottom w:val="0"/>
          <w:divBdr>
            <w:top w:val="none" w:sz="0" w:space="0" w:color="auto"/>
            <w:left w:val="none" w:sz="0" w:space="0" w:color="auto"/>
            <w:bottom w:val="none" w:sz="0" w:space="0" w:color="auto"/>
            <w:right w:val="none" w:sz="0" w:space="0" w:color="auto"/>
          </w:divBdr>
        </w:div>
        <w:div w:id="1297832957">
          <w:marLeft w:val="720"/>
          <w:marRight w:val="0"/>
          <w:marTop w:val="0"/>
          <w:marBottom w:val="0"/>
          <w:divBdr>
            <w:top w:val="none" w:sz="0" w:space="0" w:color="auto"/>
            <w:left w:val="none" w:sz="0" w:space="0" w:color="auto"/>
            <w:bottom w:val="none" w:sz="0" w:space="0" w:color="auto"/>
            <w:right w:val="none" w:sz="0" w:space="0" w:color="auto"/>
          </w:divBdr>
        </w:div>
        <w:div w:id="983580722">
          <w:marLeft w:val="720"/>
          <w:marRight w:val="0"/>
          <w:marTop w:val="0"/>
          <w:marBottom w:val="0"/>
          <w:divBdr>
            <w:top w:val="none" w:sz="0" w:space="0" w:color="auto"/>
            <w:left w:val="none" w:sz="0" w:space="0" w:color="auto"/>
            <w:bottom w:val="none" w:sz="0" w:space="0" w:color="auto"/>
            <w:right w:val="none" w:sz="0" w:space="0" w:color="auto"/>
          </w:divBdr>
        </w:div>
      </w:divsChild>
    </w:div>
    <w:div w:id="1287004769">
      <w:bodyDiv w:val="1"/>
      <w:marLeft w:val="0"/>
      <w:marRight w:val="0"/>
      <w:marTop w:val="0"/>
      <w:marBottom w:val="0"/>
      <w:divBdr>
        <w:top w:val="none" w:sz="0" w:space="0" w:color="auto"/>
        <w:left w:val="none" w:sz="0" w:space="0" w:color="auto"/>
        <w:bottom w:val="none" w:sz="0" w:space="0" w:color="auto"/>
        <w:right w:val="none" w:sz="0" w:space="0" w:color="auto"/>
      </w:divBdr>
    </w:div>
    <w:div w:id="1394356040">
      <w:bodyDiv w:val="1"/>
      <w:marLeft w:val="0"/>
      <w:marRight w:val="0"/>
      <w:marTop w:val="0"/>
      <w:marBottom w:val="0"/>
      <w:divBdr>
        <w:top w:val="none" w:sz="0" w:space="0" w:color="auto"/>
        <w:left w:val="none" w:sz="0" w:space="0" w:color="auto"/>
        <w:bottom w:val="none" w:sz="0" w:space="0" w:color="auto"/>
        <w:right w:val="none" w:sz="0" w:space="0" w:color="auto"/>
      </w:divBdr>
    </w:div>
    <w:div w:id="1465540230">
      <w:bodyDiv w:val="1"/>
      <w:marLeft w:val="0"/>
      <w:marRight w:val="0"/>
      <w:marTop w:val="0"/>
      <w:marBottom w:val="0"/>
      <w:divBdr>
        <w:top w:val="none" w:sz="0" w:space="0" w:color="auto"/>
        <w:left w:val="none" w:sz="0" w:space="0" w:color="auto"/>
        <w:bottom w:val="none" w:sz="0" w:space="0" w:color="auto"/>
        <w:right w:val="none" w:sz="0" w:space="0" w:color="auto"/>
      </w:divBdr>
    </w:div>
    <w:div w:id="1590892089">
      <w:bodyDiv w:val="1"/>
      <w:marLeft w:val="0"/>
      <w:marRight w:val="0"/>
      <w:marTop w:val="0"/>
      <w:marBottom w:val="0"/>
      <w:divBdr>
        <w:top w:val="none" w:sz="0" w:space="0" w:color="auto"/>
        <w:left w:val="none" w:sz="0" w:space="0" w:color="auto"/>
        <w:bottom w:val="none" w:sz="0" w:space="0" w:color="auto"/>
        <w:right w:val="none" w:sz="0" w:space="0" w:color="auto"/>
      </w:divBdr>
    </w:div>
    <w:div w:id="1669405812">
      <w:bodyDiv w:val="1"/>
      <w:marLeft w:val="0"/>
      <w:marRight w:val="0"/>
      <w:marTop w:val="0"/>
      <w:marBottom w:val="0"/>
      <w:divBdr>
        <w:top w:val="none" w:sz="0" w:space="0" w:color="auto"/>
        <w:left w:val="none" w:sz="0" w:space="0" w:color="auto"/>
        <w:bottom w:val="none" w:sz="0" w:space="0" w:color="auto"/>
        <w:right w:val="none" w:sz="0" w:space="0" w:color="auto"/>
      </w:divBdr>
      <w:divsChild>
        <w:div w:id="1987929270">
          <w:marLeft w:val="720"/>
          <w:marRight w:val="0"/>
          <w:marTop w:val="0"/>
          <w:marBottom w:val="0"/>
          <w:divBdr>
            <w:top w:val="none" w:sz="0" w:space="0" w:color="auto"/>
            <w:left w:val="none" w:sz="0" w:space="0" w:color="auto"/>
            <w:bottom w:val="none" w:sz="0" w:space="0" w:color="auto"/>
            <w:right w:val="none" w:sz="0" w:space="0" w:color="auto"/>
          </w:divBdr>
        </w:div>
        <w:div w:id="78644396">
          <w:marLeft w:val="1354"/>
          <w:marRight w:val="0"/>
          <w:marTop w:val="0"/>
          <w:marBottom w:val="0"/>
          <w:divBdr>
            <w:top w:val="none" w:sz="0" w:space="0" w:color="auto"/>
            <w:left w:val="none" w:sz="0" w:space="0" w:color="auto"/>
            <w:bottom w:val="none" w:sz="0" w:space="0" w:color="auto"/>
            <w:right w:val="none" w:sz="0" w:space="0" w:color="auto"/>
          </w:divBdr>
        </w:div>
        <w:div w:id="1628581520">
          <w:marLeft w:val="720"/>
          <w:marRight w:val="0"/>
          <w:marTop w:val="0"/>
          <w:marBottom w:val="0"/>
          <w:divBdr>
            <w:top w:val="none" w:sz="0" w:space="0" w:color="auto"/>
            <w:left w:val="none" w:sz="0" w:space="0" w:color="auto"/>
            <w:bottom w:val="none" w:sz="0" w:space="0" w:color="auto"/>
            <w:right w:val="none" w:sz="0" w:space="0" w:color="auto"/>
          </w:divBdr>
        </w:div>
        <w:div w:id="940406634">
          <w:marLeft w:val="1354"/>
          <w:marRight w:val="0"/>
          <w:marTop w:val="0"/>
          <w:marBottom w:val="0"/>
          <w:divBdr>
            <w:top w:val="none" w:sz="0" w:space="0" w:color="auto"/>
            <w:left w:val="none" w:sz="0" w:space="0" w:color="auto"/>
            <w:bottom w:val="none" w:sz="0" w:space="0" w:color="auto"/>
            <w:right w:val="none" w:sz="0" w:space="0" w:color="auto"/>
          </w:divBdr>
        </w:div>
        <w:div w:id="130875633">
          <w:marLeft w:val="720"/>
          <w:marRight w:val="0"/>
          <w:marTop w:val="0"/>
          <w:marBottom w:val="0"/>
          <w:divBdr>
            <w:top w:val="none" w:sz="0" w:space="0" w:color="auto"/>
            <w:left w:val="none" w:sz="0" w:space="0" w:color="auto"/>
            <w:bottom w:val="none" w:sz="0" w:space="0" w:color="auto"/>
            <w:right w:val="none" w:sz="0" w:space="0" w:color="auto"/>
          </w:divBdr>
        </w:div>
        <w:div w:id="1351224079">
          <w:marLeft w:val="720"/>
          <w:marRight w:val="0"/>
          <w:marTop w:val="0"/>
          <w:marBottom w:val="0"/>
          <w:divBdr>
            <w:top w:val="none" w:sz="0" w:space="0" w:color="auto"/>
            <w:left w:val="none" w:sz="0" w:space="0" w:color="auto"/>
            <w:bottom w:val="none" w:sz="0" w:space="0" w:color="auto"/>
            <w:right w:val="none" w:sz="0" w:space="0" w:color="auto"/>
          </w:divBdr>
        </w:div>
        <w:div w:id="1435907448">
          <w:marLeft w:val="720"/>
          <w:marRight w:val="0"/>
          <w:marTop w:val="0"/>
          <w:marBottom w:val="0"/>
          <w:divBdr>
            <w:top w:val="none" w:sz="0" w:space="0" w:color="auto"/>
            <w:left w:val="none" w:sz="0" w:space="0" w:color="auto"/>
            <w:bottom w:val="none" w:sz="0" w:space="0" w:color="auto"/>
            <w:right w:val="none" w:sz="0" w:space="0" w:color="auto"/>
          </w:divBdr>
        </w:div>
      </w:divsChild>
    </w:div>
    <w:div w:id="1684429470">
      <w:bodyDiv w:val="1"/>
      <w:marLeft w:val="0"/>
      <w:marRight w:val="0"/>
      <w:marTop w:val="0"/>
      <w:marBottom w:val="0"/>
      <w:divBdr>
        <w:top w:val="none" w:sz="0" w:space="0" w:color="auto"/>
        <w:left w:val="none" w:sz="0" w:space="0" w:color="auto"/>
        <w:bottom w:val="none" w:sz="0" w:space="0" w:color="auto"/>
        <w:right w:val="none" w:sz="0" w:space="0" w:color="auto"/>
      </w:divBdr>
    </w:div>
    <w:div w:id="1736661465">
      <w:bodyDiv w:val="1"/>
      <w:marLeft w:val="0"/>
      <w:marRight w:val="0"/>
      <w:marTop w:val="0"/>
      <w:marBottom w:val="0"/>
      <w:divBdr>
        <w:top w:val="none" w:sz="0" w:space="0" w:color="auto"/>
        <w:left w:val="none" w:sz="0" w:space="0" w:color="auto"/>
        <w:bottom w:val="none" w:sz="0" w:space="0" w:color="auto"/>
        <w:right w:val="none" w:sz="0" w:space="0" w:color="auto"/>
      </w:divBdr>
    </w:div>
    <w:div w:id="1737706925">
      <w:bodyDiv w:val="1"/>
      <w:marLeft w:val="0"/>
      <w:marRight w:val="0"/>
      <w:marTop w:val="0"/>
      <w:marBottom w:val="0"/>
      <w:divBdr>
        <w:top w:val="none" w:sz="0" w:space="0" w:color="auto"/>
        <w:left w:val="none" w:sz="0" w:space="0" w:color="auto"/>
        <w:bottom w:val="none" w:sz="0" w:space="0" w:color="auto"/>
        <w:right w:val="none" w:sz="0" w:space="0" w:color="auto"/>
      </w:divBdr>
      <w:divsChild>
        <w:div w:id="513692741">
          <w:marLeft w:val="1166"/>
          <w:marRight w:val="0"/>
          <w:marTop w:val="0"/>
          <w:marBottom w:val="0"/>
          <w:divBdr>
            <w:top w:val="none" w:sz="0" w:space="0" w:color="auto"/>
            <w:left w:val="none" w:sz="0" w:space="0" w:color="auto"/>
            <w:bottom w:val="none" w:sz="0" w:space="0" w:color="auto"/>
            <w:right w:val="none" w:sz="0" w:space="0" w:color="auto"/>
          </w:divBdr>
        </w:div>
        <w:div w:id="81874828">
          <w:marLeft w:val="1800"/>
          <w:marRight w:val="0"/>
          <w:marTop w:val="0"/>
          <w:marBottom w:val="0"/>
          <w:divBdr>
            <w:top w:val="none" w:sz="0" w:space="0" w:color="auto"/>
            <w:left w:val="none" w:sz="0" w:space="0" w:color="auto"/>
            <w:bottom w:val="none" w:sz="0" w:space="0" w:color="auto"/>
            <w:right w:val="none" w:sz="0" w:space="0" w:color="auto"/>
          </w:divBdr>
        </w:div>
        <w:div w:id="850801811">
          <w:marLeft w:val="1800"/>
          <w:marRight w:val="0"/>
          <w:marTop w:val="0"/>
          <w:marBottom w:val="0"/>
          <w:divBdr>
            <w:top w:val="none" w:sz="0" w:space="0" w:color="auto"/>
            <w:left w:val="none" w:sz="0" w:space="0" w:color="auto"/>
            <w:bottom w:val="none" w:sz="0" w:space="0" w:color="auto"/>
            <w:right w:val="none" w:sz="0" w:space="0" w:color="auto"/>
          </w:divBdr>
        </w:div>
        <w:div w:id="587419866">
          <w:marLeft w:val="1800"/>
          <w:marRight w:val="0"/>
          <w:marTop w:val="0"/>
          <w:marBottom w:val="0"/>
          <w:divBdr>
            <w:top w:val="none" w:sz="0" w:space="0" w:color="auto"/>
            <w:left w:val="none" w:sz="0" w:space="0" w:color="auto"/>
            <w:bottom w:val="none" w:sz="0" w:space="0" w:color="auto"/>
            <w:right w:val="none" w:sz="0" w:space="0" w:color="auto"/>
          </w:divBdr>
        </w:div>
      </w:divsChild>
    </w:div>
    <w:div w:id="1809129333">
      <w:bodyDiv w:val="1"/>
      <w:marLeft w:val="0"/>
      <w:marRight w:val="0"/>
      <w:marTop w:val="0"/>
      <w:marBottom w:val="0"/>
      <w:divBdr>
        <w:top w:val="none" w:sz="0" w:space="0" w:color="auto"/>
        <w:left w:val="none" w:sz="0" w:space="0" w:color="auto"/>
        <w:bottom w:val="none" w:sz="0" w:space="0" w:color="auto"/>
        <w:right w:val="none" w:sz="0" w:space="0" w:color="auto"/>
      </w:divBdr>
    </w:div>
    <w:div w:id="1855849690">
      <w:bodyDiv w:val="1"/>
      <w:marLeft w:val="0"/>
      <w:marRight w:val="0"/>
      <w:marTop w:val="0"/>
      <w:marBottom w:val="0"/>
      <w:divBdr>
        <w:top w:val="none" w:sz="0" w:space="0" w:color="auto"/>
        <w:left w:val="none" w:sz="0" w:space="0" w:color="auto"/>
        <w:bottom w:val="none" w:sz="0" w:space="0" w:color="auto"/>
        <w:right w:val="none" w:sz="0" w:space="0" w:color="auto"/>
      </w:divBdr>
    </w:div>
    <w:div w:id="1964993323">
      <w:bodyDiv w:val="1"/>
      <w:marLeft w:val="0"/>
      <w:marRight w:val="0"/>
      <w:marTop w:val="0"/>
      <w:marBottom w:val="0"/>
      <w:divBdr>
        <w:top w:val="none" w:sz="0" w:space="0" w:color="auto"/>
        <w:left w:val="none" w:sz="0" w:space="0" w:color="auto"/>
        <w:bottom w:val="none" w:sz="0" w:space="0" w:color="auto"/>
        <w:right w:val="none" w:sz="0" w:space="0" w:color="auto"/>
      </w:divBdr>
    </w:div>
    <w:div w:id="2004970794">
      <w:bodyDiv w:val="1"/>
      <w:marLeft w:val="0"/>
      <w:marRight w:val="0"/>
      <w:marTop w:val="0"/>
      <w:marBottom w:val="0"/>
      <w:divBdr>
        <w:top w:val="none" w:sz="0" w:space="0" w:color="auto"/>
        <w:left w:val="none" w:sz="0" w:space="0" w:color="auto"/>
        <w:bottom w:val="none" w:sz="0" w:space="0" w:color="auto"/>
        <w:right w:val="none" w:sz="0" w:space="0" w:color="auto"/>
      </w:divBdr>
    </w:div>
    <w:div w:id="20482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345C6C-F692-4296-BF1E-548312C5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Oncor</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TDTMS</dc:creator>
  <cp:lastModifiedBy>Wiegand, Sheri</cp:lastModifiedBy>
  <cp:revision>2</cp:revision>
  <dcterms:created xsi:type="dcterms:W3CDTF">2021-05-22T03:21:00Z</dcterms:created>
  <dcterms:modified xsi:type="dcterms:W3CDTF">2021-05-22T03:21:00Z</dcterms:modified>
</cp:coreProperties>
</file>