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FE98F" w14:textId="07A7EE99" w:rsidR="006C1E9B" w:rsidRDefault="006C1E9B" w:rsidP="00BD11D3">
      <w:pPr>
        <w:tabs>
          <w:tab w:val="center" w:pos="4320"/>
          <w:tab w:val="left" w:pos="6465"/>
        </w:tabs>
        <w:rPr>
          <w:b/>
          <w:color w:val="000000"/>
          <w:sz w:val="22"/>
          <w:szCs w:val="22"/>
        </w:rPr>
      </w:pPr>
      <w:r w:rsidRPr="006C1E9B">
        <w:rPr>
          <w:b/>
          <w:color w:val="000000"/>
          <w:sz w:val="22"/>
          <w:szCs w:val="22"/>
        </w:rPr>
        <w:t>AGENDA</w:t>
      </w:r>
    </w:p>
    <w:p w14:paraId="4B2DA135" w14:textId="0A9B7EB1" w:rsidR="00D754A4" w:rsidRPr="00BD11D3" w:rsidRDefault="004E6E22" w:rsidP="00BD11D3">
      <w:pPr>
        <w:tabs>
          <w:tab w:val="center" w:pos="4320"/>
          <w:tab w:val="left" w:pos="6465"/>
        </w:tabs>
        <w:rPr>
          <w:b/>
          <w:color w:val="000000"/>
          <w:sz w:val="22"/>
          <w:szCs w:val="22"/>
        </w:rPr>
      </w:pPr>
      <w:r w:rsidRPr="00365F98">
        <w:rPr>
          <w:b/>
          <w:color w:val="000000"/>
          <w:sz w:val="22"/>
          <w:szCs w:val="22"/>
        </w:rPr>
        <w:t xml:space="preserve">ERCOT </w:t>
      </w:r>
      <w:r w:rsidR="009B6D47" w:rsidRPr="00365F98">
        <w:rPr>
          <w:b/>
          <w:color w:val="000000"/>
          <w:sz w:val="22"/>
          <w:szCs w:val="22"/>
        </w:rPr>
        <w:t>Retail Market</w:t>
      </w:r>
      <w:r w:rsidRPr="00365F98">
        <w:rPr>
          <w:b/>
          <w:color w:val="000000"/>
          <w:sz w:val="22"/>
          <w:szCs w:val="22"/>
        </w:rPr>
        <w:t xml:space="preserve"> Subcommittee (</w:t>
      </w:r>
      <w:r w:rsidR="009B6D47" w:rsidRPr="00365F98">
        <w:rPr>
          <w:b/>
          <w:color w:val="000000"/>
          <w:sz w:val="22"/>
          <w:szCs w:val="22"/>
        </w:rPr>
        <w:t>RMS</w:t>
      </w:r>
      <w:r w:rsidR="00806532">
        <w:rPr>
          <w:b/>
          <w:color w:val="000000"/>
          <w:sz w:val="22"/>
          <w:szCs w:val="22"/>
        </w:rPr>
        <w:t>) Meeting</w:t>
      </w:r>
      <w:r w:rsidR="00984A5C">
        <w:rPr>
          <w:b/>
          <w:color w:val="000000"/>
          <w:sz w:val="22"/>
          <w:szCs w:val="22"/>
        </w:rPr>
        <w:t xml:space="preserve">-- </w:t>
      </w:r>
      <w:r w:rsidR="00BD11D3" w:rsidRPr="00BD11D3">
        <w:rPr>
          <w:b/>
          <w:color w:val="000000"/>
          <w:sz w:val="22"/>
          <w:szCs w:val="22"/>
        </w:rPr>
        <w:t>Web</w:t>
      </w:r>
      <w:r w:rsidR="002B3A13">
        <w:rPr>
          <w:b/>
          <w:color w:val="000000"/>
          <w:sz w:val="22"/>
          <w:szCs w:val="22"/>
        </w:rPr>
        <w:t>e</w:t>
      </w:r>
      <w:r w:rsidR="00BD11D3" w:rsidRPr="00BD11D3">
        <w:rPr>
          <w:b/>
          <w:color w:val="000000"/>
          <w:sz w:val="22"/>
          <w:szCs w:val="22"/>
        </w:rPr>
        <w:t>x Only</w:t>
      </w:r>
    </w:p>
    <w:p w14:paraId="308E4639" w14:textId="510F4B18" w:rsidR="004E6E22" w:rsidRPr="00365F98" w:rsidRDefault="006F4461" w:rsidP="000100A0">
      <w:pPr>
        <w:tabs>
          <w:tab w:val="center" w:pos="4320"/>
          <w:tab w:val="left" w:pos="6465"/>
        </w:tabs>
        <w:rPr>
          <w:b/>
          <w:color w:val="000000"/>
          <w:sz w:val="22"/>
          <w:szCs w:val="22"/>
        </w:rPr>
      </w:pPr>
      <w:r>
        <w:rPr>
          <w:b/>
          <w:color w:val="000000"/>
          <w:sz w:val="22"/>
          <w:szCs w:val="22"/>
        </w:rPr>
        <w:t>Wednesday</w:t>
      </w:r>
      <w:r w:rsidR="004E6E22" w:rsidRPr="00365F98">
        <w:rPr>
          <w:b/>
          <w:color w:val="000000"/>
          <w:sz w:val="22"/>
          <w:szCs w:val="22"/>
        </w:rPr>
        <w:t xml:space="preserve">, </w:t>
      </w:r>
      <w:r w:rsidR="00725ACC">
        <w:rPr>
          <w:b/>
          <w:color w:val="000000"/>
          <w:sz w:val="22"/>
          <w:szCs w:val="22"/>
        </w:rPr>
        <w:t xml:space="preserve">June 9, </w:t>
      </w:r>
      <w:r w:rsidR="00B21AB2">
        <w:rPr>
          <w:b/>
          <w:color w:val="000000"/>
          <w:sz w:val="22"/>
          <w:szCs w:val="22"/>
        </w:rPr>
        <w:t>202</w:t>
      </w:r>
      <w:r w:rsidR="007F6A81">
        <w:rPr>
          <w:b/>
          <w:color w:val="000000"/>
          <w:sz w:val="22"/>
          <w:szCs w:val="22"/>
        </w:rPr>
        <w:t>1</w:t>
      </w:r>
      <w:r w:rsidR="00CA7C7D">
        <w:rPr>
          <w:b/>
          <w:color w:val="000000"/>
          <w:sz w:val="22"/>
          <w:szCs w:val="22"/>
        </w:rPr>
        <w:t xml:space="preserve"> </w:t>
      </w:r>
      <w:r w:rsidR="004E6E22" w:rsidRPr="00365F98">
        <w:rPr>
          <w:b/>
          <w:color w:val="000000"/>
          <w:sz w:val="22"/>
          <w:szCs w:val="22"/>
        </w:rPr>
        <w:t>/ 9:30 a.</w:t>
      </w:r>
      <w:r w:rsidR="009C3202" w:rsidRPr="00365F98">
        <w:rPr>
          <w:b/>
          <w:color w:val="000000"/>
          <w:sz w:val="22"/>
          <w:szCs w:val="22"/>
        </w:rPr>
        <w:t>m.</w:t>
      </w:r>
    </w:p>
    <w:p w14:paraId="1A8A09BC" w14:textId="2D1254E5" w:rsidR="00E41F41" w:rsidRDefault="00E41F41" w:rsidP="000100A0">
      <w:pPr>
        <w:rPr>
          <w:color w:val="000000"/>
          <w:sz w:val="22"/>
          <w:szCs w:val="22"/>
        </w:rPr>
      </w:pPr>
    </w:p>
    <w:p w14:paraId="594856BD" w14:textId="6708ACC5" w:rsidR="00F849FE" w:rsidRPr="00F849FE" w:rsidRDefault="00247542" w:rsidP="00F849FE">
      <w:pPr>
        <w:tabs>
          <w:tab w:val="left" w:pos="6589"/>
        </w:tabs>
        <w:rPr>
          <w:sz w:val="22"/>
          <w:szCs w:val="22"/>
        </w:rPr>
      </w:pPr>
      <w:hyperlink r:id="rId8" w:history="1">
        <w:r w:rsidR="00F849FE" w:rsidRPr="00F849FE">
          <w:rPr>
            <w:rStyle w:val="Hyperlink"/>
            <w:sz w:val="22"/>
            <w:szCs w:val="22"/>
          </w:rPr>
          <w:t>Webex Conference</w:t>
        </w:r>
      </w:hyperlink>
    </w:p>
    <w:p w14:paraId="4580DE52" w14:textId="77777777" w:rsidR="00371733" w:rsidRPr="00371733" w:rsidRDefault="00371733" w:rsidP="00371733">
      <w:pPr>
        <w:rPr>
          <w:color w:val="000000"/>
          <w:sz w:val="22"/>
          <w:szCs w:val="22"/>
        </w:rPr>
      </w:pPr>
      <w:r w:rsidRPr="00371733">
        <w:rPr>
          <w:color w:val="000000"/>
          <w:sz w:val="22"/>
          <w:szCs w:val="22"/>
        </w:rPr>
        <w:t>Teleconference:  877-668-4493</w:t>
      </w:r>
    </w:p>
    <w:p w14:paraId="7BDDC49B" w14:textId="03E1BC3B" w:rsidR="00371733" w:rsidRPr="00371733" w:rsidRDefault="00371733" w:rsidP="00371733">
      <w:pPr>
        <w:rPr>
          <w:color w:val="000000"/>
          <w:sz w:val="22"/>
          <w:szCs w:val="22"/>
        </w:rPr>
      </w:pPr>
      <w:r w:rsidRPr="00371733">
        <w:rPr>
          <w:color w:val="000000"/>
          <w:sz w:val="22"/>
          <w:szCs w:val="22"/>
        </w:rPr>
        <w:t xml:space="preserve">Meeting number:  </w:t>
      </w:r>
      <w:r w:rsidR="007D379E">
        <w:rPr>
          <w:color w:val="000000"/>
          <w:sz w:val="22"/>
          <w:szCs w:val="22"/>
        </w:rPr>
        <w:t xml:space="preserve"> </w:t>
      </w:r>
      <w:r w:rsidR="00FE3709" w:rsidRPr="00FE3709">
        <w:rPr>
          <w:color w:val="000000"/>
          <w:sz w:val="22"/>
          <w:szCs w:val="22"/>
        </w:rPr>
        <w:t>182 951 0072</w:t>
      </w:r>
      <w:r w:rsidR="00725ACC">
        <w:rPr>
          <w:color w:val="000000"/>
          <w:sz w:val="22"/>
          <w:szCs w:val="22"/>
        </w:rPr>
        <w:t xml:space="preserve"> </w:t>
      </w:r>
    </w:p>
    <w:p w14:paraId="0203389F" w14:textId="72B916BF" w:rsidR="004E6E22" w:rsidRDefault="00371733" w:rsidP="00371733">
      <w:pPr>
        <w:rPr>
          <w:color w:val="000000"/>
          <w:sz w:val="22"/>
          <w:szCs w:val="22"/>
        </w:rPr>
      </w:pPr>
      <w:r w:rsidRPr="00371733">
        <w:rPr>
          <w:color w:val="000000"/>
          <w:sz w:val="22"/>
          <w:szCs w:val="22"/>
        </w:rPr>
        <w:t xml:space="preserve">Password: </w:t>
      </w:r>
      <w:r w:rsidR="00FE3709" w:rsidRPr="00FE3709">
        <w:rPr>
          <w:color w:val="000000"/>
          <w:sz w:val="22"/>
          <w:szCs w:val="22"/>
        </w:rPr>
        <w:t>p3pCT</w:t>
      </w:r>
      <w:r w:rsidR="007D379E">
        <w:rPr>
          <w:color w:val="000000"/>
          <w:sz w:val="22"/>
          <w:szCs w:val="22"/>
        </w:rPr>
        <w:t xml:space="preserve"> </w:t>
      </w:r>
      <w:r w:rsidR="00725ACC">
        <w:rPr>
          <w:color w:val="000000"/>
          <w:sz w:val="22"/>
          <w:szCs w:val="22"/>
        </w:rPr>
        <w:t xml:space="preserve"> </w:t>
      </w:r>
    </w:p>
    <w:p w14:paraId="0C8502B0" w14:textId="77777777" w:rsidR="00371733" w:rsidRPr="00043054" w:rsidRDefault="00371733" w:rsidP="00371733">
      <w:pPr>
        <w:rPr>
          <w:color w:val="000000"/>
          <w:sz w:val="22"/>
          <w:szCs w:val="22"/>
          <w:highlight w:val="lightGray"/>
        </w:rPr>
      </w:pPr>
    </w:p>
    <w:tbl>
      <w:tblPr>
        <w:tblW w:w="10062" w:type="dxa"/>
        <w:tblInd w:w="-162" w:type="dxa"/>
        <w:tblLook w:val="01E0" w:firstRow="1" w:lastRow="1" w:firstColumn="1" w:lastColumn="1" w:noHBand="0" w:noVBand="0"/>
      </w:tblPr>
      <w:tblGrid>
        <w:gridCol w:w="712"/>
        <w:gridCol w:w="6290"/>
        <w:gridCol w:w="1890"/>
        <w:gridCol w:w="1170"/>
      </w:tblGrid>
      <w:tr w:rsidR="00496194" w:rsidRPr="00043054" w14:paraId="5770FF3E" w14:textId="77777777" w:rsidTr="001936EB">
        <w:trPr>
          <w:trHeight w:hRule="exact" w:val="70"/>
        </w:trPr>
        <w:tc>
          <w:tcPr>
            <w:tcW w:w="712" w:type="dxa"/>
            <w:tcBorders>
              <w:top w:val="nil"/>
              <w:left w:val="nil"/>
              <w:bottom w:val="nil"/>
              <w:right w:val="nil"/>
            </w:tcBorders>
          </w:tcPr>
          <w:p w14:paraId="509FEC80" w14:textId="77777777" w:rsidR="00496194" w:rsidRDefault="00496194">
            <w:pPr>
              <w:rPr>
                <w:sz w:val="2"/>
              </w:rPr>
            </w:pPr>
            <w:bookmarkStart w:id="0" w:name="_010b904d_ac41_481c_b35d_8f7a7672e193"/>
            <w:bookmarkStart w:id="1" w:name="_5ce1835e_1838_4a86_8127_99d5bb9fbb3f"/>
            <w:bookmarkStart w:id="2" w:name="_cb65e69f_f7a7_406d_8c28_9c35bcfcdb46"/>
            <w:bookmarkStart w:id="3" w:name="_e545feca_a7a4_481d_9fe2_a2c1095121cd"/>
            <w:bookmarkEnd w:id="0"/>
          </w:p>
        </w:tc>
        <w:tc>
          <w:tcPr>
            <w:tcW w:w="6290" w:type="dxa"/>
            <w:tcBorders>
              <w:top w:val="nil"/>
              <w:left w:val="nil"/>
              <w:bottom w:val="nil"/>
              <w:right w:val="nil"/>
            </w:tcBorders>
          </w:tcPr>
          <w:p w14:paraId="2240C1F2" w14:textId="77777777" w:rsidR="00496194" w:rsidRDefault="00496194">
            <w:pPr>
              <w:rPr>
                <w:sz w:val="2"/>
              </w:rPr>
            </w:pPr>
          </w:p>
        </w:tc>
        <w:tc>
          <w:tcPr>
            <w:tcW w:w="1890" w:type="dxa"/>
            <w:tcBorders>
              <w:top w:val="nil"/>
              <w:left w:val="nil"/>
              <w:bottom w:val="nil"/>
              <w:right w:val="nil"/>
            </w:tcBorders>
          </w:tcPr>
          <w:p w14:paraId="295D2A6C" w14:textId="77777777" w:rsidR="00496194" w:rsidRDefault="00496194">
            <w:pPr>
              <w:rPr>
                <w:sz w:val="2"/>
              </w:rPr>
            </w:pPr>
          </w:p>
        </w:tc>
        <w:tc>
          <w:tcPr>
            <w:tcW w:w="1170" w:type="dxa"/>
            <w:tcBorders>
              <w:top w:val="nil"/>
              <w:left w:val="nil"/>
              <w:bottom w:val="nil"/>
              <w:right w:val="nil"/>
            </w:tcBorders>
          </w:tcPr>
          <w:p w14:paraId="76312BFA" w14:textId="77777777" w:rsidR="00496194" w:rsidRDefault="00496194">
            <w:pPr>
              <w:rPr>
                <w:sz w:val="2"/>
              </w:rPr>
            </w:pPr>
          </w:p>
        </w:tc>
      </w:tr>
      <w:tr w:rsidR="00DB2F9E" w:rsidRPr="00C84B2B" w14:paraId="77C14CC4" w14:textId="77777777" w:rsidTr="001936EB">
        <w:trPr>
          <w:trHeight w:val="346"/>
        </w:trPr>
        <w:tc>
          <w:tcPr>
            <w:tcW w:w="712" w:type="dxa"/>
          </w:tcPr>
          <w:p w14:paraId="731F67A0" w14:textId="77777777" w:rsidR="00DB2F9E" w:rsidRPr="006F715D" w:rsidRDefault="00DB2F9E" w:rsidP="00DB2F9E">
            <w:pPr>
              <w:jc w:val="both"/>
              <w:rPr>
                <w:sz w:val="22"/>
                <w:szCs w:val="22"/>
              </w:rPr>
            </w:pPr>
          </w:p>
        </w:tc>
        <w:tc>
          <w:tcPr>
            <w:tcW w:w="6290" w:type="dxa"/>
          </w:tcPr>
          <w:p w14:paraId="16D748C8" w14:textId="20539198" w:rsidR="00DB2F9E" w:rsidRPr="00113F5A" w:rsidRDefault="00FC4CDF" w:rsidP="002C1F1B">
            <w:pPr>
              <w:rPr>
                <w:sz w:val="22"/>
                <w:szCs w:val="22"/>
              </w:rPr>
            </w:pPr>
            <w:r>
              <w:rPr>
                <w:sz w:val="22"/>
                <w:szCs w:val="22"/>
              </w:rPr>
              <w:t xml:space="preserve">Validation </w:t>
            </w:r>
            <w:r w:rsidR="00DB2F9E" w:rsidRPr="0017711A">
              <w:rPr>
                <w:sz w:val="22"/>
                <w:szCs w:val="22"/>
              </w:rPr>
              <w:t xml:space="preserve">for </w:t>
            </w:r>
            <w:r w:rsidR="00DB2F9E">
              <w:rPr>
                <w:sz w:val="22"/>
                <w:szCs w:val="22"/>
              </w:rPr>
              <w:t>RMS Standing Representatives</w:t>
            </w:r>
            <w:r w:rsidR="00DB2F9E">
              <w:rPr>
                <w:i/>
                <w:sz w:val="22"/>
                <w:szCs w:val="22"/>
              </w:rPr>
              <w:t xml:space="preserve"> </w:t>
            </w:r>
          </w:p>
        </w:tc>
        <w:tc>
          <w:tcPr>
            <w:tcW w:w="1890" w:type="dxa"/>
          </w:tcPr>
          <w:p w14:paraId="5C0FEA9C" w14:textId="755B35BD" w:rsidR="00DB2F9E" w:rsidRPr="00113F5A" w:rsidRDefault="00EA022B" w:rsidP="00D9375E">
            <w:pPr>
              <w:rPr>
                <w:sz w:val="22"/>
                <w:szCs w:val="22"/>
              </w:rPr>
            </w:pPr>
            <w:r>
              <w:rPr>
                <w:sz w:val="22"/>
                <w:szCs w:val="22"/>
              </w:rPr>
              <w:t>S</w:t>
            </w:r>
            <w:r w:rsidR="00D9375E">
              <w:rPr>
                <w:sz w:val="22"/>
                <w:szCs w:val="22"/>
              </w:rPr>
              <w:t xml:space="preserve">uzy </w:t>
            </w:r>
            <w:r>
              <w:rPr>
                <w:sz w:val="22"/>
                <w:szCs w:val="22"/>
              </w:rPr>
              <w:t>Clifton</w:t>
            </w:r>
          </w:p>
        </w:tc>
        <w:tc>
          <w:tcPr>
            <w:tcW w:w="1170" w:type="dxa"/>
          </w:tcPr>
          <w:p w14:paraId="69A84739" w14:textId="71443B04" w:rsidR="00DB2F9E" w:rsidRPr="00C84B2B" w:rsidRDefault="00DB2F9E" w:rsidP="00CE2EEB">
            <w:pPr>
              <w:rPr>
                <w:sz w:val="22"/>
                <w:szCs w:val="22"/>
              </w:rPr>
            </w:pPr>
            <w:r w:rsidRPr="00C84B2B">
              <w:rPr>
                <w:sz w:val="22"/>
                <w:szCs w:val="22"/>
              </w:rPr>
              <w:t xml:space="preserve"> </w:t>
            </w:r>
            <w:r w:rsidR="00CE2EEB">
              <w:rPr>
                <w:sz w:val="22"/>
                <w:szCs w:val="22"/>
              </w:rPr>
              <w:t xml:space="preserve"> </w:t>
            </w:r>
            <w:r w:rsidRPr="00C84B2B">
              <w:rPr>
                <w:sz w:val="22"/>
                <w:szCs w:val="22"/>
              </w:rPr>
              <w:t>9:</w:t>
            </w:r>
            <w:r w:rsidR="00034001">
              <w:rPr>
                <w:sz w:val="22"/>
                <w:szCs w:val="22"/>
              </w:rPr>
              <w:t>15</w:t>
            </w:r>
            <w:r w:rsidRPr="00C84B2B">
              <w:rPr>
                <w:sz w:val="22"/>
                <w:szCs w:val="22"/>
              </w:rPr>
              <w:t xml:space="preserve"> a.m. </w:t>
            </w:r>
          </w:p>
        </w:tc>
      </w:tr>
      <w:tr w:rsidR="00496194" w:rsidRPr="00C84B2B" w14:paraId="687F245E" w14:textId="77777777" w:rsidTr="001936EB">
        <w:trPr>
          <w:trHeight w:val="346"/>
        </w:trPr>
        <w:tc>
          <w:tcPr>
            <w:tcW w:w="712" w:type="dxa"/>
          </w:tcPr>
          <w:p w14:paraId="24FCDD3E" w14:textId="5C3ED581" w:rsidR="00496194" w:rsidRPr="006F715D" w:rsidRDefault="00496194" w:rsidP="006C00FD">
            <w:pPr>
              <w:jc w:val="both"/>
              <w:rPr>
                <w:sz w:val="22"/>
                <w:szCs w:val="22"/>
              </w:rPr>
            </w:pPr>
            <w:r w:rsidRPr="006F715D">
              <w:rPr>
                <w:sz w:val="22"/>
                <w:szCs w:val="22"/>
              </w:rPr>
              <w:t xml:space="preserve">  </w:t>
            </w:r>
            <w:r>
              <w:rPr>
                <w:sz w:val="22"/>
                <w:szCs w:val="22"/>
              </w:rPr>
              <w:t xml:space="preserve">   </w:t>
            </w:r>
            <w:bookmarkStart w:id="4" w:name="OLE_LINK1"/>
            <w:bookmarkStart w:id="5" w:name="OLE_LINK2"/>
            <w:bookmarkStart w:id="6" w:name="OLE_LINK3"/>
            <w:bookmarkStart w:id="7" w:name="OLE_LINK4"/>
            <w:r w:rsidR="002C096C">
              <w:rPr>
                <w:sz w:val="22"/>
                <w:szCs w:val="22"/>
              </w:rPr>
              <w:t xml:space="preserve"> </w:t>
            </w:r>
            <w:r w:rsidRPr="006F715D">
              <w:rPr>
                <w:sz w:val="22"/>
                <w:szCs w:val="22"/>
              </w:rPr>
              <w:t>1.</w:t>
            </w:r>
          </w:p>
        </w:tc>
        <w:tc>
          <w:tcPr>
            <w:tcW w:w="6290" w:type="dxa"/>
          </w:tcPr>
          <w:p w14:paraId="13C066B2" w14:textId="77777777" w:rsidR="00496194" w:rsidRPr="00903100" w:rsidRDefault="00496194" w:rsidP="006C00FD">
            <w:pPr>
              <w:rPr>
                <w:sz w:val="22"/>
                <w:szCs w:val="22"/>
              </w:rPr>
            </w:pPr>
            <w:r w:rsidRPr="00903100">
              <w:rPr>
                <w:sz w:val="22"/>
                <w:szCs w:val="22"/>
              </w:rPr>
              <w:t>Antitrust Admonition</w:t>
            </w:r>
          </w:p>
        </w:tc>
        <w:tc>
          <w:tcPr>
            <w:tcW w:w="1890" w:type="dxa"/>
          </w:tcPr>
          <w:p w14:paraId="573085F7" w14:textId="10517F14" w:rsidR="00496194" w:rsidRPr="00903100" w:rsidRDefault="005E24BA" w:rsidP="00F16C38">
            <w:pPr>
              <w:rPr>
                <w:sz w:val="22"/>
                <w:szCs w:val="22"/>
              </w:rPr>
            </w:pPr>
            <w:r>
              <w:rPr>
                <w:sz w:val="22"/>
                <w:szCs w:val="22"/>
              </w:rPr>
              <w:t>J</w:t>
            </w:r>
            <w:r w:rsidR="00F16C38">
              <w:rPr>
                <w:sz w:val="22"/>
                <w:szCs w:val="22"/>
              </w:rPr>
              <w:t>im Lee</w:t>
            </w:r>
          </w:p>
        </w:tc>
        <w:tc>
          <w:tcPr>
            <w:tcW w:w="1170" w:type="dxa"/>
          </w:tcPr>
          <w:p w14:paraId="7B90439F" w14:textId="619909C7" w:rsidR="00496194" w:rsidRPr="00C84B2B" w:rsidRDefault="00496194" w:rsidP="00AD3C98">
            <w:pPr>
              <w:rPr>
                <w:sz w:val="22"/>
                <w:szCs w:val="22"/>
              </w:rPr>
            </w:pPr>
            <w:r w:rsidRPr="00C84B2B">
              <w:rPr>
                <w:sz w:val="22"/>
                <w:szCs w:val="22"/>
              </w:rPr>
              <w:t xml:space="preserve"> </w:t>
            </w:r>
            <w:r w:rsidR="006F4461">
              <w:rPr>
                <w:sz w:val="22"/>
                <w:szCs w:val="22"/>
              </w:rPr>
              <w:t xml:space="preserve"> </w:t>
            </w:r>
            <w:r w:rsidRPr="00C84B2B">
              <w:rPr>
                <w:sz w:val="22"/>
                <w:szCs w:val="22"/>
              </w:rPr>
              <w:t>9:30 a.m.</w:t>
            </w:r>
          </w:p>
        </w:tc>
      </w:tr>
      <w:tr w:rsidR="00A81CC2" w:rsidRPr="00C84B2B" w14:paraId="1D325649" w14:textId="77777777" w:rsidTr="001936EB">
        <w:trPr>
          <w:trHeight w:val="346"/>
        </w:trPr>
        <w:tc>
          <w:tcPr>
            <w:tcW w:w="712" w:type="dxa"/>
          </w:tcPr>
          <w:p w14:paraId="62F88714" w14:textId="37C959CB" w:rsidR="00A81CC2" w:rsidRPr="006F715D" w:rsidRDefault="00A81CC2" w:rsidP="006C00FD">
            <w:pPr>
              <w:jc w:val="both"/>
              <w:rPr>
                <w:sz w:val="22"/>
                <w:szCs w:val="22"/>
              </w:rPr>
            </w:pPr>
            <w:r>
              <w:rPr>
                <w:sz w:val="22"/>
                <w:szCs w:val="22"/>
              </w:rPr>
              <w:t xml:space="preserve">    </w:t>
            </w:r>
            <w:r w:rsidR="002C096C">
              <w:rPr>
                <w:sz w:val="22"/>
                <w:szCs w:val="22"/>
              </w:rPr>
              <w:t xml:space="preserve"> </w:t>
            </w:r>
            <w:r>
              <w:rPr>
                <w:sz w:val="22"/>
                <w:szCs w:val="22"/>
              </w:rPr>
              <w:t xml:space="preserve"> </w:t>
            </w:r>
            <w:r w:rsidR="007D379E">
              <w:rPr>
                <w:sz w:val="22"/>
                <w:szCs w:val="22"/>
              </w:rPr>
              <w:t>2</w:t>
            </w:r>
            <w:r>
              <w:rPr>
                <w:sz w:val="22"/>
                <w:szCs w:val="22"/>
              </w:rPr>
              <w:t xml:space="preserve">. </w:t>
            </w:r>
          </w:p>
        </w:tc>
        <w:tc>
          <w:tcPr>
            <w:tcW w:w="6290" w:type="dxa"/>
          </w:tcPr>
          <w:p w14:paraId="736306F2" w14:textId="0254B49D" w:rsidR="00A81CC2" w:rsidRPr="00903100" w:rsidRDefault="005E24BA" w:rsidP="006C00FD">
            <w:pPr>
              <w:rPr>
                <w:sz w:val="22"/>
                <w:szCs w:val="22"/>
              </w:rPr>
            </w:pPr>
            <w:r>
              <w:rPr>
                <w:sz w:val="22"/>
                <w:szCs w:val="22"/>
              </w:rPr>
              <w:t>Agenda Review</w:t>
            </w:r>
          </w:p>
        </w:tc>
        <w:tc>
          <w:tcPr>
            <w:tcW w:w="1890" w:type="dxa"/>
          </w:tcPr>
          <w:p w14:paraId="390E5558" w14:textId="3A9FDB39" w:rsidR="00A81CC2" w:rsidRPr="00903100" w:rsidRDefault="00F16C38" w:rsidP="006C00FD">
            <w:pPr>
              <w:rPr>
                <w:sz w:val="22"/>
                <w:szCs w:val="22"/>
              </w:rPr>
            </w:pPr>
            <w:r w:rsidRPr="00F16C38">
              <w:rPr>
                <w:sz w:val="22"/>
                <w:szCs w:val="22"/>
              </w:rPr>
              <w:t>Jim Lee</w:t>
            </w:r>
          </w:p>
        </w:tc>
        <w:tc>
          <w:tcPr>
            <w:tcW w:w="1170" w:type="dxa"/>
          </w:tcPr>
          <w:p w14:paraId="75ECEC4E" w14:textId="77777777" w:rsidR="00A81CC2" w:rsidRPr="00C84B2B" w:rsidRDefault="00A81CC2" w:rsidP="006C00FD">
            <w:pPr>
              <w:rPr>
                <w:sz w:val="22"/>
                <w:szCs w:val="22"/>
              </w:rPr>
            </w:pPr>
          </w:p>
        </w:tc>
      </w:tr>
      <w:tr w:rsidR="005E24BA" w:rsidRPr="00C84B2B" w14:paraId="23105EF8" w14:textId="77777777" w:rsidTr="001936EB">
        <w:trPr>
          <w:trHeight w:val="346"/>
        </w:trPr>
        <w:tc>
          <w:tcPr>
            <w:tcW w:w="712" w:type="dxa"/>
          </w:tcPr>
          <w:p w14:paraId="75444B68" w14:textId="3CEE8BD1" w:rsidR="005E24BA" w:rsidRPr="006F715D" w:rsidRDefault="005E24BA" w:rsidP="005E24BA">
            <w:pPr>
              <w:jc w:val="both"/>
              <w:rPr>
                <w:sz w:val="22"/>
                <w:szCs w:val="22"/>
              </w:rPr>
            </w:pPr>
            <w:r>
              <w:rPr>
                <w:sz w:val="22"/>
                <w:szCs w:val="22"/>
              </w:rPr>
              <w:t xml:space="preserve">    </w:t>
            </w:r>
            <w:r w:rsidR="002C096C">
              <w:rPr>
                <w:sz w:val="22"/>
                <w:szCs w:val="22"/>
              </w:rPr>
              <w:t xml:space="preserve"> </w:t>
            </w:r>
            <w:r>
              <w:rPr>
                <w:sz w:val="22"/>
                <w:szCs w:val="22"/>
              </w:rPr>
              <w:t xml:space="preserve"> </w:t>
            </w:r>
            <w:r w:rsidR="007D379E">
              <w:rPr>
                <w:sz w:val="22"/>
                <w:szCs w:val="22"/>
              </w:rPr>
              <w:t>3</w:t>
            </w:r>
            <w:r>
              <w:rPr>
                <w:sz w:val="22"/>
                <w:szCs w:val="22"/>
              </w:rPr>
              <w:t xml:space="preserve">. </w:t>
            </w:r>
          </w:p>
        </w:tc>
        <w:tc>
          <w:tcPr>
            <w:tcW w:w="6290" w:type="dxa"/>
          </w:tcPr>
          <w:p w14:paraId="580DC373" w14:textId="4609EA73" w:rsidR="005E24BA" w:rsidRPr="00A81CC2" w:rsidRDefault="005E24BA" w:rsidP="005E24BA">
            <w:pPr>
              <w:rPr>
                <w:b/>
                <w:sz w:val="22"/>
                <w:szCs w:val="22"/>
              </w:rPr>
            </w:pPr>
            <w:r w:rsidRPr="00903100">
              <w:rPr>
                <w:b/>
                <w:sz w:val="22"/>
                <w:szCs w:val="22"/>
              </w:rPr>
              <w:t>Approval of RMS Meeting Minutes (Vote)</w:t>
            </w:r>
          </w:p>
        </w:tc>
        <w:tc>
          <w:tcPr>
            <w:tcW w:w="1890" w:type="dxa"/>
          </w:tcPr>
          <w:p w14:paraId="230FF78F" w14:textId="65EF0952" w:rsidR="005E24BA" w:rsidRPr="00903100" w:rsidRDefault="00F16C38" w:rsidP="005E24BA">
            <w:pPr>
              <w:rPr>
                <w:sz w:val="22"/>
                <w:szCs w:val="22"/>
              </w:rPr>
            </w:pPr>
            <w:r w:rsidRPr="00F16C38">
              <w:rPr>
                <w:sz w:val="22"/>
                <w:szCs w:val="22"/>
              </w:rPr>
              <w:t>Jim Lee</w:t>
            </w:r>
          </w:p>
        </w:tc>
        <w:tc>
          <w:tcPr>
            <w:tcW w:w="1170" w:type="dxa"/>
          </w:tcPr>
          <w:p w14:paraId="3698E831" w14:textId="5D6B2DB4" w:rsidR="005E24BA" w:rsidRPr="00C84B2B" w:rsidRDefault="001936EB" w:rsidP="005E24BA">
            <w:pPr>
              <w:rPr>
                <w:sz w:val="22"/>
                <w:szCs w:val="22"/>
              </w:rPr>
            </w:pPr>
            <w:r>
              <w:rPr>
                <w:sz w:val="22"/>
                <w:szCs w:val="22"/>
              </w:rPr>
              <w:t xml:space="preserve">  </w:t>
            </w:r>
            <w:r w:rsidR="006B564A">
              <w:rPr>
                <w:sz w:val="22"/>
                <w:szCs w:val="22"/>
              </w:rPr>
              <w:t xml:space="preserve">9:35 a.m. </w:t>
            </w:r>
          </w:p>
        </w:tc>
      </w:tr>
      <w:tr w:rsidR="005E24BA" w:rsidRPr="00C84B2B" w14:paraId="698CCB0E" w14:textId="77777777" w:rsidTr="001936EB">
        <w:trPr>
          <w:trHeight w:val="346"/>
        </w:trPr>
        <w:tc>
          <w:tcPr>
            <w:tcW w:w="712" w:type="dxa"/>
          </w:tcPr>
          <w:p w14:paraId="70A322DB" w14:textId="6F78A8EE" w:rsidR="005E24BA" w:rsidRDefault="005E24BA" w:rsidP="005E24BA">
            <w:pPr>
              <w:jc w:val="both"/>
              <w:rPr>
                <w:sz w:val="22"/>
                <w:szCs w:val="22"/>
              </w:rPr>
            </w:pPr>
            <w:r>
              <w:rPr>
                <w:sz w:val="22"/>
                <w:szCs w:val="22"/>
              </w:rPr>
              <w:t xml:space="preserve">     </w:t>
            </w:r>
          </w:p>
        </w:tc>
        <w:tc>
          <w:tcPr>
            <w:tcW w:w="6290" w:type="dxa"/>
          </w:tcPr>
          <w:p w14:paraId="3D7D1D4D" w14:textId="58ED8A52" w:rsidR="005E24BA" w:rsidRPr="005E24BA" w:rsidRDefault="00725ACC" w:rsidP="005E24BA">
            <w:pPr>
              <w:pStyle w:val="ListParagraph"/>
              <w:numPr>
                <w:ilvl w:val="0"/>
                <w:numId w:val="20"/>
              </w:numPr>
              <w:rPr>
                <w:sz w:val="22"/>
                <w:szCs w:val="22"/>
              </w:rPr>
            </w:pPr>
            <w:r>
              <w:rPr>
                <w:b/>
                <w:sz w:val="22"/>
                <w:szCs w:val="22"/>
              </w:rPr>
              <w:t>May 4</w:t>
            </w:r>
            <w:r w:rsidR="005E24BA" w:rsidRPr="005E24BA">
              <w:rPr>
                <w:b/>
                <w:sz w:val="22"/>
                <w:szCs w:val="22"/>
              </w:rPr>
              <w:t>, 202</w:t>
            </w:r>
            <w:r w:rsidR="005E24BA">
              <w:rPr>
                <w:b/>
                <w:sz w:val="22"/>
                <w:szCs w:val="22"/>
              </w:rPr>
              <w:t>1</w:t>
            </w:r>
          </w:p>
        </w:tc>
        <w:tc>
          <w:tcPr>
            <w:tcW w:w="1890" w:type="dxa"/>
          </w:tcPr>
          <w:p w14:paraId="03D9E2A0" w14:textId="6B68C6D5" w:rsidR="005E24BA" w:rsidRPr="00903100" w:rsidRDefault="002D4EFA" w:rsidP="005E24BA">
            <w:pPr>
              <w:rPr>
                <w:sz w:val="22"/>
                <w:szCs w:val="22"/>
              </w:rPr>
            </w:pPr>
            <w:r>
              <w:rPr>
                <w:sz w:val="22"/>
                <w:szCs w:val="22"/>
              </w:rPr>
              <w:t xml:space="preserve"> </w:t>
            </w:r>
          </w:p>
        </w:tc>
        <w:tc>
          <w:tcPr>
            <w:tcW w:w="1170" w:type="dxa"/>
          </w:tcPr>
          <w:p w14:paraId="58D7CAD2" w14:textId="77777777" w:rsidR="005E24BA" w:rsidRPr="00C84B2B" w:rsidRDefault="005E24BA" w:rsidP="005E24BA">
            <w:pPr>
              <w:rPr>
                <w:sz w:val="22"/>
                <w:szCs w:val="22"/>
              </w:rPr>
            </w:pPr>
          </w:p>
        </w:tc>
      </w:tr>
      <w:tr w:rsidR="006F4461" w:rsidRPr="00333170" w14:paraId="7D6562C8" w14:textId="77777777" w:rsidTr="001936EB">
        <w:trPr>
          <w:trHeight w:val="288"/>
        </w:trPr>
        <w:tc>
          <w:tcPr>
            <w:tcW w:w="712" w:type="dxa"/>
          </w:tcPr>
          <w:p w14:paraId="7F07E042" w14:textId="30FAD8F4" w:rsidR="006F4461" w:rsidRPr="009C7277" w:rsidRDefault="00901408" w:rsidP="00F16C38">
            <w:pPr>
              <w:jc w:val="both"/>
              <w:rPr>
                <w:sz w:val="22"/>
                <w:szCs w:val="22"/>
              </w:rPr>
            </w:pPr>
            <w:r w:rsidRPr="009C7277">
              <w:rPr>
                <w:sz w:val="22"/>
                <w:szCs w:val="22"/>
              </w:rPr>
              <w:t xml:space="preserve">      </w:t>
            </w:r>
            <w:r w:rsidR="007D379E" w:rsidRPr="009C7277">
              <w:rPr>
                <w:sz w:val="22"/>
                <w:szCs w:val="22"/>
              </w:rPr>
              <w:t>4</w:t>
            </w:r>
            <w:r w:rsidRPr="009C7277">
              <w:rPr>
                <w:sz w:val="22"/>
                <w:szCs w:val="22"/>
              </w:rPr>
              <w:t>.</w:t>
            </w:r>
          </w:p>
        </w:tc>
        <w:tc>
          <w:tcPr>
            <w:tcW w:w="6290" w:type="dxa"/>
          </w:tcPr>
          <w:p w14:paraId="6C333F28" w14:textId="28861A1A" w:rsidR="006F4461" w:rsidRPr="00901408" w:rsidRDefault="006F4461" w:rsidP="008E32EB">
            <w:pPr>
              <w:rPr>
                <w:sz w:val="22"/>
                <w:szCs w:val="22"/>
              </w:rPr>
            </w:pPr>
            <w:r w:rsidRPr="00901408">
              <w:rPr>
                <w:sz w:val="22"/>
                <w:szCs w:val="22"/>
              </w:rPr>
              <w:t>Technical Advisory Committee (TAC) Update</w:t>
            </w:r>
          </w:p>
        </w:tc>
        <w:tc>
          <w:tcPr>
            <w:tcW w:w="1890" w:type="dxa"/>
          </w:tcPr>
          <w:p w14:paraId="050AD30D" w14:textId="63E3EBE6" w:rsidR="006F4461" w:rsidRPr="006F4461" w:rsidRDefault="00901408" w:rsidP="006C00FD">
            <w:pPr>
              <w:rPr>
                <w:sz w:val="22"/>
                <w:szCs w:val="22"/>
                <w:highlight w:val="lightGray"/>
              </w:rPr>
            </w:pPr>
            <w:r w:rsidRPr="00901408">
              <w:rPr>
                <w:sz w:val="22"/>
                <w:szCs w:val="22"/>
              </w:rPr>
              <w:t>Jim Lee</w:t>
            </w:r>
          </w:p>
        </w:tc>
        <w:tc>
          <w:tcPr>
            <w:tcW w:w="1170" w:type="dxa"/>
          </w:tcPr>
          <w:p w14:paraId="0B4F5465" w14:textId="311928DC" w:rsidR="006F4461" w:rsidRDefault="001936EB" w:rsidP="006B564A">
            <w:pPr>
              <w:rPr>
                <w:sz w:val="22"/>
                <w:szCs w:val="22"/>
              </w:rPr>
            </w:pPr>
            <w:r>
              <w:rPr>
                <w:sz w:val="22"/>
                <w:szCs w:val="22"/>
              </w:rPr>
              <w:t xml:space="preserve">  </w:t>
            </w:r>
            <w:r w:rsidR="006B564A">
              <w:rPr>
                <w:sz w:val="22"/>
                <w:szCs w:val="22"/>
              </w:rPr>
              <w:t xml:space="preserve">9:40 a.m. </w:t>
            </w:r>
            <w:r w:rsidR="00901408">
              <w:rPr>
                <w:sz w:val="22"/>
                <w:szCs w:val="22"/>
              </w:rPr>
              <w:t xml:space="preserve"> </w:t>
            </w:r>
          </w:p>
        </w:tc>
      </w:tr>
      <w:tr w:rsidR="006F4461" w:rsidRPr="00333170" w14:paraId="100A6B45" w14:textId="77777777" w:rsidTr="001936EB">
        <w:trPr>
          <w:trHeight w:val="288"/>
        </w:trPr>
        <w:tc>
          <w:tcPr>
            <w:tcW w:w="712" w:type="dxa"/>
          </w:tcPr>
          <w:p w14:paraId="1FDE6142" w14:textId="77777777" w:rsidR="006F4461" w:rsidRPr="009C7277" w:rsidRDefault="006F4461" w:rsidP="00F16C38">
            <w:pPr>
              <w:jc w:val="both"/>
              <w:rPr>
                <w:sz w:val="22"/>
                <w:szCs w:val="22"/>
              </w:rPr>
            </w:pPr>
          </w:p>
        </w:tc>
        <w:tc>
          <w:tcPr>
            <w:tcW w:w="6290" w:type="dxa"/>
          </w:tcPr>
          <w:p w14:paraId="3145EF94" w14:textId="4932AE30" w:rsidR="006F4461" w:rsidRPr="00901408" w:rsidRDefault="006F4461" w:rsidP="002D58BC">
            <w:pPr>
              <w:pStyle w:val="ListParagraph"/>
              <w:numPr>
                <w:ilvl w:val="0"/>
                <w:numId w:val="20"/>
              </w:numPr>
              <w:rPr>
                <w:sz w:val="22"/>
                <w:szCs w:val="22"/>
              </w:rPr>
            </w:pPr>
            <w:r w:rsidRPr="00901408">
              <w:rPr>
                <w:sz w:val="22"/>
                <w:szCs w:val="22"/>
              </w:rPr>
              <w:t>Emergency Conditions List</w:t>
            </w:r>
          </w:p>
        </w:tc>
        <w:tc>
          <w:tcPr>
            <w:tcW w:w="1890" w:type="dxa"/>
          </w:tcPr>
          <w:p w14:paraId="6304C8FF" w14:textId="77777777" w:rsidR="006F4461" w:rsidRPr="006F4461" w:rsidRDefault="006F4461" w:rsidP="006C00FD">
            <w:pPr>
              <w:rPr>
                <w:sz w:val="22"/>
                <w:szCs w:val="22"/>
                <w:highlight w:val="lightGray"/>
              </w:rPr>
            </w:pPr>
          </w:p>
        </w:tc>
        <w:tc>
          <w:tcPr>
            <w:tcW w:w="1170" w:type="dxa"/>
          </w:tcPr>
          <w:p w14:paraId="499FBC5F" w14:textId="77777777" w:rsidR="006F4461" w:rsidRDefault="006F4461" w:rsidP="000118F1">
            <w:pPr>
              <w:rPr>
                <w:sz w:val="22"/>
                <w:szCs w:val="22"/>
              </w:rPr>
            </w:pPr>
          </w:p>
        </w:tc>
      </w:tr>
      <w:tr w:rsidR="003B1D65" w:rsidRPr="00333170" w14:paraId="14EC4E0D" w14:textId="77777777" w:rsidTr="001936EB">
        <w:trPr>
          <w:trHeight w:val="288"/>
        </w:trPr>
        <w:tc>
          <w:tcPr>
            <w:tcW w:w="712" w:type="dxa"/>
          </w:tcPr>
          <w:p w14:paraId="42EBDDA4" w14:textId="77777777" w:rsidR="003B1D65" w:rsidRPr="009C7277" w:rsidRDefault="003B1D65" w:rsidP="00F16C38">
            <w:pPr>
              <w:jc w:val="both"/>
              <w:rPr>
                <w:sz w:val="22"/>
                <w:szCs w:val="22"/>
              </w:rPr>
            </w:pPr>
          </w:p>
        </w:tc>
        <w:tc>
          <w:tcPr>
            <w:tcW w:w="6290" w:type="dxa"/>
          </w:tcPr>
          <w:p w14:paraId="6DA2A88E" w14:textId="17E04320" w:rsidR="003B1D65" w:rsidRPr="00901408" w:rsidRDefault="003B1D65" w:rsidP="003B1D65">
            <w:pPr>
              <w:pStyle w:val="ListParagraph"/>
              <w:numPr>
                <w:ilvl w:val="0"/>
                <w:numId w:val="20"/>
              </w:numPr>
              <w:rPr>
                <w:sz w:val="22"/>
                <w:szCs w:val="22"/>
              </w:rPr>
            </w:pPr>
            <w:r w:rsidRPr="003B1D65">
              <w:rPr>
                <w:sz w:val="22"/>
                <w:szCs w:val="22"/>
              </w:rPr>
              <w:t>Listserv Update</w:t>
            </w:r>
          </w:p>
        </w:tc>
        <w:tc>
          <w:tcPr>
            <w:tcW w:w="1890" w:type="dxa"/>
          </w:tcPr>
          <w:p w14:paraId="14293079" w14:textId="117BD6C7" w:rsidR="003B1D65" w:rsidRPr="006F4461" w:rsidRDefault="003B1D65" w:rsidP="006C00FD">
            <w:pPr>
              <w:rPr>
                <w:sz w:val="22"/>
                <w:szCs w:val="22"/>
                <w:highlight w:val="lightGray"/>
              </w:rPr>
            </w:pPr>
            <w:r w:rsidRPr="003B1D65">
              <w:rPr>
                <w:sz w:val="22"/>
                <w:szCs w:val="22"/>
              </w:rPr>
              <w:t>Ted Hailu</w:t>
            </w:r>
          </w:p>
        </w:tc>
        <w:tc>
          <w:tcPr>
            <w:tcW w:w="1170" w:type="dxa"/>
          </w:tcPr>
          <w:p w14:paraId="0B354031" w14:textId="2DEB24E4" w:rsidR="003B1D65" w:rsidRDefault="003B1D65" w:rsidP="009E2F12">
            <w:pPr>
              <w:rPr>
                <w:sz w:val="22"/>
                <w:szCs w:val="22"/>
              </w:rPr>
            </w:pPr>
            <w:r>
              <w:rPr>
                <w:sz w:val="22"/>
                <w:szCs w:val="22"/>
              </w:rPr>
              <w:t xml:space="preserve">  </w:t>
            </w:r>
            <w:r w:rsidR="009E2F12">
              <w:rPr>
                <w:sz w:val="22"/>
                <w:szCs w:val="22"/>
              </w:rPr>
              <w:t xml:space="preserve"> </w:t>
            </w:r>
            <w:r>
              <w:rPr>
                <w:sz w:val="22"/>
                <w:szCs w:val="22"/>
              </w:rPr>
              <w:t xml:space="preserve"> </w:t>
            </w:r>
          </w:p>
        </w:tc>
      </w:tr>
      <w:tr w:rsidR="009C7277" w:rsidRPr="00333170" w14:paraId="6AF1BD84" w14:textId="77777777" w:rsidTr="001936EB">
        <w:trPr>
          <w:trHeight w:val="288"/>
        </w:trPr>
        <w:tc>
          <w:tcPr>
            <w:tcW w:w="712" w:type="dxa"/>
          </w:tcPr>
          <w:p w14:paraId="4B445FCC" w14:textId="4932E023" w:rsidR="009C7277" w:rsidRPr="009C7277" w:rsidRDefault="009C7277" w:rsidP="009C7277">
            <w:pPr>
              <w:jc w:val="both"/>
              <w:rPr>
                <w:sz w:val="22"/>
                <w:szCs w:val="22"/>
              </w:rPr>
            </w:pPr>
            <w:r w:rsidRPr="009C7277">
              <w:rPr>
                <w:sz w:val="22"/>
                <w:szCs w:val="22"/>
              </w:rPr>
              <w:t xml:space="preserve">      </w:t>
            </w:r>
            <w:r w:rsidR="00725ACC">
              <w:rPr>
                <w:sz w:val="22"/>
                <w:szCs w:val="22"/>
              </w:rPr>
              <w:t>5</w:t>
            </w:r>
            <w:r w:rsidRPr="009C7277">
              <w:rPr>
                <w:sz w:val="22"/>
                <w:szCs w:val="22"/>
              </w:rPr>
              <w:t xml:space="preserve">. </w:t>
            </w:r>
          </w:p>
        </w:tc>
        <w:tc>
          <w:tcPr>
            <w:tcW w:w="6290" w:type="dxa"/>
          </w:tcPr>
          <w:p w14:paraId="191BE8BB" w14:textId="22D8420C" w:rsidR="009C7277" w:rsidRPr="002C11A4" w:rsidRDefault="009C7277" w:rsidP="00725ACC">
            <w:pPr>
              <w:rPr>
                <w:sz w:val="22"/>
                <w:szCs w:val="22"/>
              </w:rPr>
            </w:pPr>
            <w:r w:rsidRPr="002C11A4">
              <w:rPr>
                <w:sz w:val="22"/>
                <w:szCs w:val="22"/>
              </w:rPr>
              <w:t xml:space="preserve">Retail Emergency Conditions Task Force (RECTF) </w:t>
            </w:r>
            <w:r w:rsidR="00725ACC" w:rsidRPr="002C11A4">
              <w:rPr>
                <w:sz w:val="22"/>
                <w:szCs w:val="22"/>
              </w:rPr>
              <w:t xml:space="preserve"> </w:t>
            </w:r>
          </w:p>
        </w:tc>
        <w:tc>
          <w:tcPr>
            <w:tcW w:w="1890" w:type="dxa"/>
          </w:tcPr>
          <w:p w14:paraId="5EBC1CAF" w14:textId="64A3F868" w:rsidR="009C7277" w:rsidRPr="002F482F" w:rsidRDefault="00725ACC" w:rsidP="00725ACC">
            <w:pPr>
              <w:rPr>
                <w:sz w:val="22"/>
                <w:szCs w:val="22"/>
              </w:rPr>
            </w:pPr>
            <w:r w:rsidRPr="002F482F">
              <w:rPr>
                <w:sz w:val="22"/>
                <w:szCs w:val="22"/>
              </w:rPr>
              <w:t xml:space="preserve">Sheri Wiegand  </w:t>
            </w:r>
          </w:p>
        </w:tc>
        <w:tc>
          <w:tcPr>
            <w:tcW w:w="1170" w:type="dxa"/>
          </w:tcPr>
          <w:p w14:paraId="71A53BBD" w14:textId="30F3167F" w:rsidR="009C7277" w:rsidRPr="006C3A0F" w:rsidRDefault="009E2F12" w:rsidP="009E2F12">
            <w:pPr>
              <w:rPr>
                <w:sz w:val="22"/>
                <w:szCs w:val="22"/>
              </w:rPr>
            </w:pPr>
            <w:r>
              <w:rPr>
                <w:sz w:val="22"/>
                <w:szCs w:val="22"/>
              </w:rPr>
              <w:t>10</w:t>
            </w:r>
            <w:r w:rsidR="002F482F" w:rsidRPr="006C3A0F">
              <w:rPr>
                <w:sz w:val="22"/>
                <w:szCs w:val="22"/>
              </w:rPr>
              <w:t>:</w:t>
            </w:r>
            <w:r>
              <w:rPr>
                <w:sz w:val="22"/>
                <w:szCs w:val="22"/>
              </w:rPr>
              <w:t>0</w:t>
            </w:r>
            <w:r w:rsidR="002F482F" w:rsidRPr="006C3A0F">
              <w:rPr>
                <w:sz w:val="22"/>
                <w:szCs w:val="22"/>
              </w:rPr>
              <w:t xml:space="preserve">0 a.m. </w:t>
            </w:r>
            <w:r w:rsidR="009C7277" w:rsidRPr="006C3A0F">
              <w:rPr>
                <w:sz w:val="22"/>
                <w:szCs w:val="22"/>
              </w:rPr>
              <w:t xml:space="preserve"> </w:t>
            </w:r>
          </w:p>
        </w:tc>
      </w:tr>
      <w:tr w:rsidR="007C1DD6" w:rsidRPr="00333170" w14:paraId="5DF93857" w14:textId="77777777" w:rsidTr="001936EB">
        <w:trPr>
          <w:trHeight w:val="270"/>
        </w:trPr>
        <w:tc>
          <w:tcPr>
            <w:tcW w:w="712" w:type="dxa"/>
          </w:tcPr>
          <w:p w14:paraId="6AAFD035" w14:textId="16BA7A5C" w:rsidR="007C1DD6" w:rsidRPr="00E950F3" w:rsidRDefault="007C1DD6" w:rsidP="001E65B1">
            <w:pPr>
              <w:jc w:val="both"/>
              <w:rPr>
                <w:sz w:val="22"/>
                <w:szCs w:val="22"/>
              </w:rPr>
            </w:pPr>
            <w:r>
              <w:rPr>
                <w:sz w:val="22"/>
                <w:szCs w:val="22"/>
              </w:rPr>
              <w:t xml:space="preserve">      </w:t>
            </w:r>
            <w:r w:rsidR="00E91BB7">
              <w:rPr>
                <w:sz w:val="22"/>
                <w:szCs w:val="22"/>
              </w:rPr>
              <w:t>6</w:t>
            </w:r>
            <w:r>
              <w:rPr>
                <w:sz w:val="22"/>
                <w:szCs w:val="22"/>
              </w:rPr>
              <w:t xml:space="preserve">. </w:t>
            </w:r>
          </w:p>
        </w:tc>
        <w:tc>
          <w:tcPr>
            <w:tcW w:w="6290" w:type="dxa"/>
          </w:tcPr>
          <w:p w14:paraId="75D36EDF" w14:textId="0F2DC1CC" w:rsidR="007C1DD6" w:rsidRPr="00E91BB7" w:rsidRDefault="007C1DD6" w:rsidP="00FC4835">
            <w:pPr>
              <w:rPr>
                <w:sz w:val="22"/>
                <w:szCs w:val="22"/>
              </w:rPr>
            </w:pPr>
            <w:r w:rsidRPr="00E91BB7">
              <w:rPr>
                <w:sz w:val="22"/>
                <w:szCs w:val="22"/>
              </w:rPr>
              <w:t>Texas Standard Electronic Transaction (Texas SET) Working Group</w:t>
            </w:r>
          </w:p>
        </w:tc>
        <w:tc>
          <w:tcPr>
            <w:tcW w:w="1890" w:type="dxa"/>
          </w:tcPr>
          <w:p w14:paraId="4B515740" w14:textId="6A43FAA9" w:rsidR="007C1DD6" w:rsidRPr="002F482F" w:rsidRDefault="007C1DD6" w:rsidP="00F16C38">
            <w:pPr>
              <w:rPr>
                <w:sz w:val="22"/>
                <w:szCs w:val="22"/>
              </w:rPr>
            </w:pPr>
            <w:r w:rsidRPr="002F482F">
              <w:rPr>
                <w:sz w:val="22"/>
                <w:szCs w:val="22"/>
              </w:rPr>
              <w:t>Kyle Patrick</w:t>
            </w:r>
          </w:p>
        </w:tc>
        <w:tc>
          <w:tcPr>
            <w:tcW w:w="1170" w:type="dxa"/>
          </w:tcPr>
          <w:p w14:paraId="0A8CFE02" w14:textId="7E842B4E" w:rsidR="007C1DD6" w:rsidRPr="006C3A0F" w:rsidRDefault="007C1DD6" w:rsidP="002F482F">
            <w:pPr>
              <w:rPr>
                <w:sz w:val="22"/>
                <w:szCs w:val="22"/>
              </w:rPr>
            </w:pPr>
            <w:r w:rsidRPr="006C3A0F">
              <w:rPr>
                <w:sz w:val="22"/>
                <w:szCs w:val="22"/>
              </w:rPr>
              <w:t>10:</w:t>
            </w:r>
            <w:r w:rsidR="009E2F12">
              <w:rPr>
                <w:sz w:val="22"/>
                <w:szCs w:val="22"/>
              </w:rPr>
              <w:t>2</w:t>
            </w:r>
            <w:r w:rsidR="002F482F" w:rsidRPr="006C3A0F">
              <w:rPr>
                <w:sz w:val="22"/>
                <w:szCs w:val="22"/>
              </w:rPr>
              <w:t>0</w:t>
            </w:r>
            <w:r w:rsidRPr="006C3A0F">
              <w:rPr>
                <w:sz w:val="22"/>
                <w:szCs w:val="22"/>
              </w:rPr>
              <w:t xml:space="preserve"> a.m. </w:t>
            </w:r>
          </w:p>
        </w:tc>
      </w:tr>
      <w:tr w:rsidR="00F6369A" w:rsidRPr="00333170" w14:paraId="5D321400" w14:textId="77777777" w:rsidTr="001936EB">
        <w:trPr>
          <w:trHeight w:val="270"/>
        </w:trPr>
        <w:tc>
          <w:tcPr>
            <w:tcW w:w="712" w:type="dxa"/>
          </w:tcPr>
          <w:p w14:paraId="714C6DAB" w14:textId="7A981C95" w:rsidR="00F6369A" w:rsidRDefault="00F6369A" w:rsidP="00F6369A">
            <w:pPr>
              <w:jc w:val="both"/>
              <w:rPr>
                <w:sz w:val="22"/>
                <w:szCs w:val="22"/>
              </w:rPr>
            </w:pPr>
            <w:r>
              <w:rPr>
                <w:sz w:val="22"/>
                <w:szCs w:val="22"/>
              </w:rPr>
              <w:t xml:space="preserve">    </w:t>
            </w:r>
            <w:r w:rsidR="00E91BB7">
              <w:rPr>
                <w:sz w:val="22"/>
                <w:szCs w:val="22"/>
              </w:rPr>
              <w:t xml:space="preserve">  7</w:t>
            </w:r>
            <w:r>
              <w:rPr>
                <w:sz w:val="22"/>
                <w:szCs w:val="22"/>
              </w:rPr>
              <w:t>.</w:t>
            </w:r>
          </w:p>
        </w:tc>
        <w:tc>
          <w:tcPr>
            <w:tcW w:w="6290" w:type="dxa"/>
          </w:tcPr>
          <w:p w14:paraId="1C183654" w14:textId="3845E5F1" w:rsidR="00F6369A" w:rsidRPr="00E91BB7" w:rsidRDefault="00F6369A" w:rsidP="00F6369A">
            <w:pPr>
              <w:rPr>
                <w:b/>
                <w:sz w:val="22"/>
                <w:szCs w:val="22"/>
              </w:rPr>
            </w:pPr>
            <w:r w:rsidRPr="00E91BB7">
              <w:rPr>
                <w:sz w:val="22"/>
                <w:szCs w:val="22"/>
              </w:rPr>
              <w:t>Texas Data Transport and MarkeTrak Systems (TDTMS) Working Group</w:t>
            </w:r>
          </w:p>
        </w:tc>
        <w:tc>
          <w:tcPr>
            <w:tcW w:w="1890" w:type="dxa"/>
          </w:tcPr>
          <w:p w14:paraId="67E8FC12" w14:textId="6C930F49" w:rsidR="00F6369A" w:rsidRPr="002F482F" w:rsidRDefault="00F6369A" w:rsidP="00F6369A">
            <w:pPr>
              <w:rPr>
                <w:sz w:val="22"/>
                <w:szCs w:val="22"/>
              </w:rPr>
            </w:pPr>
            <w:r w:rsidRPr="002F482F">
              <w:rPr>
                <w:sz w:val="22"/>
                <w:szCs w:val="22"/>
              </w:rPr>
              <w:t>Sheri Wiegand</w:t>
            </w:r>
          </w:p>
        </w:tc>
        <w:tc>
          <w:tcPr>
            <w:tcW w:w="1170" w:type="dxa"/>
          </w:tcPr>
          <w:p w14:paraId="701B2A49" w14:textId="302EAAE6" w:rsidR="00F6369A" w:rsidRPr="006C3A0F" w:rsidRDefault="00F6369A" w:rsidP="009E2F12">
            <w:pPr>
              <w:rPr>
                <w:sz w:val="22"/>
                <w:szCs w:val="22"/>
              </w:rPr>
            </w:pPr>
            <w:r w:rsidRPr="006C3A0F">
              <w:rPr>
                <w:sz w:val="22"/>
                <w:szCs w:val="22"/>
              </w:rPr>
              <w:t>1</w:t>
            </w:r>
            <w:r w:rsidR="002F482F" w:rsidRPr="006C3A0F">
              <w:rPr>
                <w:sz w:val="22"/>
                <w:szCs w:val="22"/>
              </w:rPr>
              <w:t>0</w:t>
            </w:r>
            <w:r w:rsidRPr="006C3A0F">
              <w:rPr>
                <w:sz w:val="22"/>
                <w:szCs w:val="22"/>
              </w:rPr>
              <w:t>:</w:t>
            </w:r>
            <w:r w:rsidR="009E2F12">
              <w:rPr>
                <w:sz w:val="22"/>
                <w:szCs w:val="22"/>
              </w:rPr>
              <w:t>35</w:t>
            </w:r>
            <w:r w:rsidRPr="006C3A0F">
              <w:rPr>
                <w:sz w:val="22"/>
                <w:szCs w:val="22"/>
              </w:rPr>
              <w:t xml:space="preserve"> a.m.</w:t>
            </w:r>
          </w:p>
        </w:tc>
      </w:tr>
      <w:tr w:rsidR="00F700F4" w:rsidRPr="00333170" w14:paraId="0A1164CD" w14:textId="77777777" w:rsidTr="001936EB">
        <w:trPr>
          <w:trHeight w:val="270"/>
        </w:trPr>
        <w:tc>
          <w:tcPr>
            <w:tcW w:w="712" w:type="dxa"/>
          </w:tcPr>
          <w:p w14:paraId="63CA29D6" w14:textId="77777777" w:rsidR="00F700F4" w:rsidRDefault="00F700F4" w:rsidP="00F6369A">
            <w:pPr>
              <w:jc w:val="both"/>
              <w:rPr>
                <w:sz w:val="22"/>
                <w:szCs w:val="22"/>
              </w:rPr>
            </w:pPr>
          </w:p>
        </w:tc>
        <w:tc>
          <w:tcPr>
            <w:tcW w:w="6290" w:type="dxa"/>
          </w:tcPr>
          <w:p w14:paraId="5DB3F36C" w14:textId="48FBECA9" w:rsidR="00F700F4" w:rsidRPr="006C3A0F" w:rsidRDefault="00F700F4" w:rsidP="006C3A0F">
            <w:pPr>
              <w:pStyle w:val="ListParagraph"/>
              <w:numPr>
                <w:ilvl w:val="0"/>
                <w:numId w:val="20"/>
              </w:numPr>
              <w:rPr>
                <w:b/>
                <w:sz w:val="22"/>
                <w:szCs w:val="22"/>
              </w:rPr>
            </w:pPr>
            <w:r w:rsidRPr="006C3A0F">
              <w:rPr>
                <w:b/>
                <w:sz w:val="22"/>
                <w:szCs w:val="22"/>
              </w:rPr>
              <w:t>Draft SCR, MarkeTrak Administrative Enhancements (Vote)</w:t>
            </w:r>
          </w:p>
        </w:tc>
        <w:tc>
          <w:tcPr>
            <w:tcW w:w="1890" w:type="dxa"/>
          </w:tcPr>
          <w:p w14:paraId="5B8E59AA" w14:textId="77777777" w:rsidR="00F700F4" w:rsidRPr="002F482F" w:rsidRDefault="00F700F4" w:rsidP="00F6369A">
            <w:pPr>
              <w:rPr>
                <w:sz w:val="22"/>
                <w:szCs w:val="22"/>
              </w:rPr>
            </w:pPr>
          </w:p>
        </w:tc>
        <w:tc>
          <w:tcPr>
            <w:tcW w:w="1170" w:type="dxa"/>
          </w:tcPr>
          <w:p w14:paraId="7F12AA04" w14:textId="77777777" w:rsidR="00F700F4" w:rsidRPr="00904BA8" w:rsidRDefault="00F700F4" w:rsidP="002F482F">
            <w:pPr>
              <w:rPr>
                <w:sz w:val="22"/>
                <w:szCs w:val="22"/>
                <w:highlight w:val="lightGray"/>
              </w:rPr>
            </w:pPr>
          </w:p>
        </w:tc>
      </w:tr>
      <w:tr w:rsidR="00E04306" w:rsidRPr="00333170" w14:paraId="54F18B8F" w14:textId="77777777" w:rsidTr="001936EB">
        <w:trPr>
          <w:trHeight w:val="270"/>
        </w:trPr>
        <w:tc>
          <w:tcPr>
            <w:tcW w:w="712" w:type="dxa"/>
          </w:tcPr>
          <w:p w14:paraId="0E404ECD" w14:textId="7A7F7105" w:rsidR="00E04306" w:rsidRPr="006C3A0F" w:rsidRDefault="00E04306" w:rsidP="00F6369A">
            <w:pPr>
              <w:jc w:val="both"/>
              <w:rPr>
                <w:sz w:val="22"/>
                <w:szCs w:val="22"/>
              </w:rPr>
            </w:pPr>
            <w:r w:rsidRPr="006C3A0F">
              <w:rPr>
                <w:sz w:val="22"/>
                <w:szCs w:val="22"/>
              </w:rPr>
              <w:t xml:space="preserve">      8. </w:t>
            </w:r>
          </w:p>
        </w:tc>
        <w:tc>
          <w:tcPr>
            <w:tcW w:w="6290" w:type="dxa"/>
          </w:tcPr>
          <w:p w14:paraId="541BCD1D" w14:textId="6B231BCE" w:rsidR="00E04306" w:rsidRPr="006C3A0F" w:rsidRDefault="00E04306" w:rsidP="00FC4835">
            <w:pPr>
              <w:rPr>
                <w:b/>
                <w:sz w:val="22"/>
                <w:szCs w:val="22"/>
              </w:rPr>
            </w:pPr>
            <w:r w:rsidRPr="006C3A0F">
              <w:rPr>
                <w:b/>
                <w:sz w:val="22"/>
                <w:szCs w:val="22"/>
              </w:rPr>
              <w:t>RMS Revision Request (Vote)</w:t>
            </w:r>
          </w:p>
        </w:tc>
        <w:tc>
          <w:tcPr>
            <w:tcW w:w="1890" w:type="dxa"/>
          </w:tcPr>
          <w:p w14:paraId="4998A5AE" w14:textId="77777777" w:rsidR="00E04306" w:rsidRPr="002F482F" w:rsidRDefault="00E04306" w:rsidP="00F16C38">
            <w:pPr>
              <w:rPr>
                <w:sz w:val="22"/>
                <w:szCs w:val="22"/>
              </w:rPr>
            </w:pPr>
          </w:p>
        </w:tc>
        <w:tc>
          <w:tcPr>
            <w:tcW w:w="1170" w:type="dxa"/>
          </w:tcPr>
          <w:p w14:paraId="0018DD61" w14:textId="77777777" w:rsidR="00E04306" w:rsidRPr="00904BA8" w:rsidRDefault="00E04306" w:rsidP="00F6369A">
            <w:pPr>
              <w:rPr>
                <w:sz w:val="22"/>
                <w:szCs w:val="22"/>
                <w:highlight w:val="lightGray"/>
              </w:rPr>
            </w:pPr>
          </w:p>
        </w:tc>
      </w:tr>
      <w:tr w:rsidR="00E04306" w:rsidRPr="00333170" w14:paraId="609E48F1" w14:textId="77777777" w:rsidTr="001936EB">
        <w:trPr>
          <w:trHeight w:val="270"/>
        </w:trPr>
        <w:tc>
          <w:tcPr>
            <w:tcW w:w="712" w:type="dxa"/>
          </w:tcPr>
          <w:p w14:paraId="11BDDEB9" w14:textId="77777777" w:rsidR="00E04306" w:rsidRPr="006C3A0F" w:rsidRDefault="00E04306" w:rsidP="00F6369A">
            <w:pPr>
              <w:jc w:val="both"/>
              <w:rPr>
                <w:sz w:val="22"/>
                <w:szCs w:val="22"/>
              </w:rPr>
            </w:pPr>
          </w:p>
        </w:tc>
        <w:tc>
          <w:tcPr>
            <w:tcW w:w="6290" w:type="dxa"/>
          </w:tcPr>
          <w:p w14:paraId="3C161B86" w14:textId="33613E43" w:rsidR="00E04306" w:rsidRPr="006C3A0F" w:rsidRDefault="00E04306" w:rsidP="00FC4835">
            <w:pPr>
              <w:rPr>
                <w:b/>
                <w:i/>
                <w:sz w:val="22"/>
                <w:szCs w:val="22"/>
              </w:rPr>
            </w:pPr>
            <w:r w:rsidRPr="006C3A0F">
              <w:rPr>
                <w:b/>
                <w:i/>
                <w:sz w:val="22"/>
                <w:szCs w:val="22"/>
              </w:rPr>
              <w:t>Language Review</w:t>
            </w:r>
          </w:p>
        </w:tc>
        <w:tc>
          <w:tcPr>
            <w:tcW w:w="1890" w:type="dxa"/>
          </w:tcPr>
          <w:p w14:paraId="372AC5FD" w14:textId="77777777" w:rsidR="00E04306" w:rsidRPr="002F482F" w:rsidRDefault="00E04306" w:rsidP="00F16C38">
            <w:pPr>
              <w:rPr>
                <w:sz w:val="22"/>
                <w:szCs w:val="22"/>
              </w:rPr>
            </w:pPr>
          </w:p>
        </w:tc>
        <w:tc>
          <w:tcPr>
            <w:tcW w:w="1170" w:type="dxa"/>
          </w:tcPr>
          <w:p w14:paraId="7EFA3A5F" w14:textId="77777777" w:rsidR="00E04306" w:rsidRPr="00904BA8" w:rsidRDefault="00E04306" w:rsidP="00F6369A">
            <w:pPr>
              <w:rPr>
                <w:sz w:val="22"/>
                <w:szCs w:val="22"/>
                <w:highlight w:val="lightGray"/>
              </w:rPr>
            </w:pPr>
          </w:p>
        </w:tc>
      </w:tr>
      <w:tr w:rsidR="00E04306" w:rsidRPr="00333170" w14:paraId="25B37B38" w14:textId="77777777" w:rsidTr="001936EB">
        <w:trPr>
          <w:trHeight w:val="270"/>
        </w:trPr>
        <w:tc>
          <w:tcPr>
            <w:tcW w:w="712" w:type="dxa"/>
          </w:tcPr>
          <w:p w14:paraId="3B7D8644" w14:textId="77777777" w:rsidR="00E04306" w:rsidRPr="006C3A0F" w:rsidRDefault="00E04306" w:rsidP="00F6369A">
            <w:pPr>
              <w:jc w:val="both"/>
              <w:rPr>
                <w:sz w:val="22"/>
                <w:szCs w:val="22"/>
              </w:rPr>
            </w:pPr>
          </w:p>
        </w:tc>
        <w:tc>
          <w:tcPr>
            <w:tcW w:w="6290" w:type="dxa"/>
          </w:tcPr>
          <w:p w14:paraId="5994A5A9" w14:textId="479FEEB3" w:rsidR="00E04306" w:rsidRPr="006C3A0F" w:rsidRDefault="00E04306" w:rsidP="006C3A0F">
            <w:pPr>
              <w:pStyle w:val="ListParagraph"/>
              <w:numPr>
                <w:ilvl w:val="0"/>
                <w:numId w:val="20"/>
              </w:numPr>
              <w:rPr>
                <w:b/>
                <w:sz w:val="22"/>
                <w:szCs w:val="22"/>
              </w:rPr>
            </w:pPr>
            <w:r w:rsidRPr="006C3A0F">
              <w:rPr>
                <w:b/>
                <w:sz w:val="22"/>
                <w:szCs w:val="22"/>
              </w:rPr>
              <w:t>RMGRR165, Modify ERCOT Pre-Launch Responsibilities in a Mass Transition</w:t>
            </w:r>
          </w:p>
        </w:tc>
        <w:tc>
          <w:tcPr>
            <w:tcW w:w="1890" w:type="dxa"/>
          </w:tcPr>
          <w:p w14:paraId="36A41EC2" w14:textId="77777777" w:rsidR="00E04306" w:rsidRPr="002F482F" w:rsidRDefault="00E04306" w:rsidP="00F16C38">
            <w:pPr>
              <w:rPr>
                <w:sz w:val="22"/>
                <w:szCs w:val="22"/>
              </w:rPr>
            </w:pPr>
          </w:p>
        </w:tc>
        <w:tc>
          <w:tcPr>
            <w:tcW w:w="1170" w:type="dxa"/>
          </w:tcPr>
          <w:p w14:paraId="513CD490" w14:textId="77777777" w:rsidR="00E04306" w:rsidRPr="00904BA8" w:rsidRDefault="00E04306" w:rsidP="00F6369A">
            <w:pPr>
              <w:rPr>
                <w:sz w:val="22"/>
                <w:szCs w:val="22"/>
                <w:highlight w:val="lightGray"/>
              </w:rPr>
            </w:pPr>
          </w:p>
        </w:tc>
      </w:tr>
      <w:tr w:rsidR="000E2357" w:rsidRPr="00333170" w14:paraId="3E714847" w14:textId="77777777" w:rsidTr="001936EB">
        <w:trPr>
          <w:trHeight w:val="270"/>
        </w:trPr>
        <w:tc>
          <w:tcPr>
            <w:tcW w:w="712" w:type="dxa"/>
          </w:tcPr>
          <w:p w14:paraId="0C7262CF" w14:textId="77777777" w:rsidR="000E2357" w:rsidRPr="006C3A0F" w:rsidRDefault="000E2357" w:rsidP="00F6369A">
            <w:pPr>
              <w:jc w:val="both"/>
              <w:rPr>
                <w:sz w:val="22"/>
                <w:szCs w:val="22"/>
              </w:rPr>
            </w:pPr>
          </w:p>
        </w:tc>
        <w:tc>
          <w:tcPr>
            <w:tcW w:w="6290" w:type="dxa"/>
          </w:tcPr>
          <w:p w14:paraId="1B455560" w14:textId="6A2A6D57" w:rsidR="000E2357" w:rsidRPr="006C3A0F" w:rsidRDefault="000E2357" w:rsidP="006C3A0F">
            <w:pPr>
              <w:pStyle w:val="ListParagraph"/>
              <w:numPr>
                <w:ilvl w:val="0"/>
                <w:numId w:val="20"/>
              </w:numPr>
              <w:rPr>
                <w:b/>
                <w:sz w:val="22"/>
                <w:szCs w:val="22"/>
              </w:rPr>
            </w:pPr>
            <w:r w:rsidRPr="006C3A0F">
              <w:rPr>
                <w:b/>
                <w:sz w:val="22"/>
                <w:szCs w:val="22"/>
              </w:rPr>
              <w:t>RMGRR166, Create Switch Hold Extract Repository</w:t>
            </w:r>
          </w:p>
        </w:tc>
        <w:tc>
          <w:tcPr>
            <w:tcW w:w="1890" w:type="dxa"/>
          </w:tcPr>
          <w:p w14:paraId="4DE903DD" w14:textId="77777777" w:rsidR="000E2357" w:rsidRPr="002F482F" w:rsidRDefault="000E2357" w:rsidP="00F16C38">
            <w:pPr>
              <w:rPr>
                <w:sz w:val="22"/>
                <w:szCs w:val="22"/>
              </w:rPr>
            </w:pPr>
          </w:p>
        </w:tc>
        <w:tc>
          <w:tcPr>
            <w:tcW w:w="1170" w:type="dxa"/>
          </w:tcPr>
          <w:p w14:paraId="7F4613C4" w14:textId="77777777" w:rsidR="000E2357" w:rsidRPr="00904BA8" w:rsidRDefault="000E2357" w:rsidP="00F6369A">
            <w:pPr>
              <w:rPr>
                <w:sz w:val="22"/>
                <w:szCs w:val="22"/>
                <w:highlight w:val="lightGray"/>
              </w:rPr>
            </w:pPr>
          </w:p>
        </w:tc>
      </w:tr>
      <w:tr w:rsidR="00E950F3" w:rsidRPr="00333170" w14:paraId="7F22617A" w14:textId="77777777" w:rsidTr="001936EB">
        <w:trPr>
          <w:trHeight w:val="270"/>
        </w:trPr>
        <w:tc>
          <w:tcPr>
            <w:tcW w:w="712" w:type="dxa"/>
          </w:tcPr>
          <w:p w14:paraId="36E05B04" w14:textId="1ADD0E89" w:rsidR="00E950F3" w:rsidRPr="006C3A0F" w:rsidRDefault="001873DE" w:rsidP="00F6369A">
            <w:pPr>
              <w:jc w:val="both"/>
              <w:rPr>
                <w:sz w:val="22"/>
                <w:szCs w:val="22"/>
              </w:rPr>
            </w:pPr>
            <w:r w:rsidRPr="006C3A0F">
              <w:rPr>
                <w:sz w:val="22"/>
                <w:szCs w:val="22"/>
              </w:rPr>
              <w:t xml:space="preserve">    </w:t>
            </w:r>
            <w:r w:rsidR="006C3A0F" w:rsidRPr="006C3A0F">
              <w:rPr>
                <w:sz w:val="22"/>
                <w:szCs w:val="22"/>
              </w:rPr>
              <w:t xml:space="preserve">  9</w:t>
            </w:r>
            <w:r w:rsidR="00E950F3" w:rsidRPr="006C3A0F">
              <w:rPr>
                <w:sz w:val="22"/>
                <w:szCs w:val="22"/>
              </w:rPr>
              <w:t xml:space="preserve">.  </w:t>
            </w:r>
          </w:p>
        </w:tc>
        <w:tc>
          <w:tcPr>
            <w:tcW w:w="6290" w:type="dxa"/>
          </w:tcPr>
          <w:p w14:paraId="58107D45" w14:textId="5C1EB0FB" w:rsidR="00E950F3" w:rsidRPr="006C3A0F" w:rsidRDefault="00E950F3" w:rsidP="00FC4835">
            <w:pPr>
              <w:rPr>
                <w:sz w:val="22"/>
                <w:szCs w:val="22"/>
              </w:rPr>
            </w:pPr>
            <w:r w:rsidRPr="006C3A0F">
              <w:rPr>
                <w:b/>
                <w:sz w:val="22"/>
                <w:szCs w:val="22"/>
              </w:rPr>
              <w:t>Combo Ballot (Vote)</w:t>
            </w:r>
          </w:p>
        </w:tc>
        <w:tc>
          <w:tcPr>
            <w:tcW w:w="1890" w:type="dxa"/>
          </w:tcPr>
          <w:p w14:paraId="0BA2B196" w14:textId="66CE209B" w:rsidR="00E950F3" w:rsidRPr="006C3A0F" w:rsidRDefault="00E950F3" w:rsidP="00F16C38">
            <w:pPr>
              <w:rPr>
                <w:sz w:val="22"/>
                <w:szCs w:val="22"/>
              </w:rPr>
            </w:pPr>
            <w:r w:rsidRPr="006C3A0F">
              <w:rPr>
                <w:sz w:val="22"/>
                <w:szCs w:val="22"/>
              </w:rPr>
              <w:t>Jim Lee</w:t>
            </w:r>
          </w:p>
        </w:tc>
        <w:tc>
          <w:tcPr>
            <w:tcW w:w="1170" w:type="dxa"/>
          </w:tcPr>
          <w:p w14:paraId="7B838215" w14:textId="1D8E64F4" w:rsidR="00E950F3" w:rsidRPr="006C3A0F" w:rsidRDefault="001873DE" w:rsidP="009E2F12">
            <w:pPr>
              <w:rPr>
                <w:sz w:val="22"/>
                <w:szCs w:val="22"/>
              </w:rPr>
            </w:pPr>
            <w:r w:rsidRPr="006C3A0F">
              <w:rPr>
                <w:sz w:val="22"/>
                <w:szCs w:val="22"/>
              </w:rPr>
              <w:t>1</w:t>
            </w:r>
            <w:r w:rsidR="009E2F12">
              <w:rPr>
                <w:sz w:val="22"/>
                <w:szCs w:val="22"/>
              </w:rPr>
              <w:t>1</w:t>
            </w:r>
            <w:r w:rsidRPr="006C3A0F">
              <w:rPr>
                <w:sz w:val="22"/>
                <w:szCs w:val="22"/>
              </w:rPr>
              <w:t>:</w:t>
            </w:r>
            <w:r w:rsidR="009E2F12">
              <w:rPr>
                <w:sz w:val="22"/>
                <w:szCs w:val="22"/>
              </w:rPr>
              <w:t>10</w:t>
            </w:r>
            <w:r w:rsidRPr="006C3A0F">
              <w:rPr>
                <w:sz w:val="22"/>
                <w:szCs w:val="22"/>
              </w:rPr>
              <w:t xml:space="preserve"> a.m.</w:t>
            </w:r>
          </w:p>
        </w:tc>
      </w:tr>
      <w:tr w:rsidR="006C3A0F" w:rsidRPr="00333170" w14:paraId="1AA74ACD" w14:textId="77777777" w:rsidTr="001936EB">
        <w:trPr>
          <w:trHeight w:val="270"/>
        </w:trPr>
        <w:tc>
          <w:tcPr>
            <w:tcW w:w="712" w:type="dxa"/>
          </w:tcPr>
          <w:p w14:paraId="4A04B00D" w14:textId="77777777" w:rsidR="006C3A0F" w:rsidRPr="006C3A0F" w:rsidRDefault="006C3A0F" w:rsidP="00904BA8">
            <w:pPr>
              <w:jc w:val="both"/>
              <w:rPr>
                <w:sz w:val="22"/>
                <w:szCs w:val="22"/>
              </w:rPr>
            </w:pPr>
          </w:p>
        </w:tc>
        <w:tc>
          <w:tcPr>
            <w:tcW w:w="6290" w:type="dxa"/>
          </w:tcPr>
          <w:p w14:paraId="30E2B6CB" w14:textId="1EED68ED" w:rsidR="006C3A0F" w:rsidRPr="00E91BB7" w:rsidRDefault="006C3A0F" w:rsidP="00904BA8">
            <w:pPr>
              <w:rPr>
                <w:sz w:val="22"/>
                <w:szCs w:val="22"/>
              </w:rPr>
            </w:pPr>
            <w:r>
              <w:rPr>
                <w:sz w:val="22"/>
                <w:szCs w:val="22"/>
              </w:rPr>
              <w:t xml:space="preserve">Break </w:t>
            </w:r>
          </w:p>
        </w:tc>
        <w:tc>
          <w:tcPr>
            <w:tcW w:w="1890" w:type="dxa"/>
          </w:tcPr>
          <w:p w14:paraId="048B5BF2" w14:textId="77777777" w:rsidR="006C3A0F" w:rsidRPr="006C3A0F" w:rsidRDefault="006C3A0F" w:rsidP="00904BA8">
            <w:pPr>
              <w:rPr>
                <w:sz w:val="22"/>
                <w:szCs w:val="22"/>
              </w:rPr>
            </w:pPr>
          </w:p>
        </w:tc>
        <w:tc>
          <w:tcPr>
            <w:tcW w:w="1170" w:type="dxa"/>
          </w:tcPr>
          <w:p w14:paraId="7153105A" w14:textId="19B7C1FC" w:rsidR="006C3A0F" w:rsidRPr="006C3A0F" w:rsidRDefault="006C3A0F" w:rsidP="009E2F12">
            <w:pPr>
              <w:rPr>
                <w:sz w:val="22"/>
                <w:szCs w:val="22"/>
              </w:rPr>
            </w:pPr>
            <w:r w:rsidRPr="006C3A0F">
              <w:rPr>
                <w:sz w:val="22"/>
                <w:szCs w:val="22"/>
              </w:rPr>
              <w:t>1</w:t>
            </w:r>
            <w:r w:rsidR="009E2F12">
              <w:rPr>
                <w:sz w:val="22"/>
                <w:szCs w:val="22"/>
              </w:rPr>
              <w:t>1</w:t>
            </w:r>
            <w:r w:rsidRPr="006C3A0F">
              <w:rPr>
                <w:sz w:val="22"/>
                <w:szCs w:val="22"/>
              </w:rPr>
              <w:t>:</w:t>
            </w:r>
            <w:r w:rsidR="009E2F12">
              <w:rPr>
                <w:sz w:val="22"/>
                <w:szCs w:val="22"/>
              </w:rPr>
              <w:t>15</w:t>
            </w:r>
            <w:r w:rsidRPr="006C3A0F">
              <w:rPr>
                <w:sz w:val="22"/>
                <w:szCs w:val="22"/>
              </w:rPr>
              <w:t xml:space="preserve"> a.m. </w:t>
            </w:r>
          </w:p>
        </w:tc>
      </w:tr>
      <w:tr w:rsidR="00904BA8" w:rsidRPr="00333170" w14:paraId="117ACBA8" w14:textId="77777777" w:rsidTr="001936EB">
        <w:trPr>
          <w:trHeight w:val="270"/>
        </w:trPr>
        <w:tc>
          <w:tcPr>
            <w:tcW w:w="712" w:type="dxa"/>
          </w:tcPr>
          <w:p w14:paraId="45EEFC47" w14:textId="1966AA69" w:rsidR="00904BA8" w:rsidRPr="006C3A0F" w:rsidRDefault="006C3A0F" w:rsidP="00904BA8">
            <w:pPr>
              <w:jc w:val="both"/>
              <w:rPr>
                <w:sz w:val="22"/>
                <w:szCs w:val="22"/>
              </w:rPr>
            </w:pPr>
            <w:r>
              <w:rPr>
                <w:sz w:val="22"/>
                <w:szCs w:val="22"/>
              </w:rPr>
              <w:t xml:space="preserve">    10. </w:t>
            </w:r>
          </w:p>
        </w:tc>
        <w:tc>
          <w:tcPr>
            <w:tcW w:w="6290" w:type="dxa"/>
          </w:tcPr>
          <w:p w14:paraId="7C50F7F2" w14:textId="1F2F2DF1" w:rsidR="00904BA8" w:rsidRPr="00E91BB7" w:rsidRDefault="00904BA8" w:rsidP="00904BA8">
            <w:pPr>
              <w:rPr>
                <w:b/>
                <w:sz w:val="22"/>
                <w:szCs w:val="22"/>
              </w:rPr>
            </w:pPr>
            <w:r w:rsidRPr="00E91BB7">
              <w:rPr>
                <w:sz w:val="22"/>
                <w:szCs w:val="22"/>
              </w:rPr>
              <w:t>Retail Market Training Task Force (RMTTF)</w:t>
            </w:r>
          </w:p>
        </w:tc>
        <w:tc>
          <w:tcPr>
            <w:tcW w:w="1890" w:type="dxa"/>
          </w:tcPr>
          <w:p w14:paraId="4944FC0B" w14:textId="700246B9" w:rsidR="00904BA8" w:rsidRPr="002F482F" w:rsidRDefault="00904BA8" w:rsidP="00904BA8">
            <w:pPr>
              <w:rPr>
                <w:sz w:val="22"/>
                <w:szCs w:val="22"/>
              </w:rPr>
            </w:pPr>
            <w:r w:rsidRPr="002F482F">
              <w:rPr>
                <w:sz w:val="22"/>
                <w:szCs w:val="22"/>
              </w:rPr>
              <w:t>D. McKeever</w:t>
            </w:r>
          </w:p>
        </w:tc>
        <w:tc>
          <w:tcPr>
            <w:tcW w:w="1170" w:type="dxa"/>
          </w:tcPr>
          <w:p w14:paraId="76861905" w14:textId="3E7E12E9" w:rsidR="00904BA8" w:rsidRPr="006C3A0F" w:rsidRDefault="009E2F12" w:rsidP="009E2F12">
            <w:pPr>
              <w:rPr>
                <w:sz w:val="22"/>
                <w:szCs w:val="22"/>
              </w:rPr>
            </w:pPr>
            <w:r>
              <w:rPr>
                <w:sz w:val="22"/>
                <w:szCs w:val="22"/>
              </w:rPr>
              <w:t>11:25</w:t>
            </w:r>
            <w:r w:rsidR="006C3A0F">
              <w:rPr>
                <w:sz w:val="22"/>
                <w:szCs w:val="22"/>
              </w:rPr>
              <w:t xml:space="preserve"> a.m. </w:t>
            </w:r>
          </w:p>
        </w:tc>
      </w:tr>
      <w:tr w:rsidR="008021D2" w:rsidRPr="00333170" w14:paraId="7D4824D9" w14:textId="77777777" w:rsidTr="001936EB">
        <w:trPr>
          <w:trHeight w:val="270"/>
        </w:trPr>
        <w:tc>
          <w:tcPr>
            <w:tcW w:w="712" w:type="dxa"/>
          </w:tcPr>
          <w:p w14:paraId="371FBEE7" w14:textId="3F8398C5" w:rsidR="008021D2" w:rsidRPr="006C3A0F" w:rsidRDefault="006C3A0F" w:rsidP="001873DE">
            <w:pPr>
              <w:jc w:val="both"/>
              <w:rPr>
                <w:sz w:val="22"/>
                <w:szCs w:val="22"/>
              </w:rPr>
            </w:pPr>
            <w:r w:rsidRPr="006C3A0F">
              <w:rPr>
                <w:sz w:val="22"/>
                <w:szCs w:val="22"/>
              </w:rPr>
              <w:t xml:space="preserve">   </w:t>
            </w:r>
            <w:r>
              <w:rPr>
                <w:sz w:val="22"/>
                <w:szCs w:val="22"/>
              </w:rPr>
              <w:t xml:space="preserve"> 11</w:t>
            </w:r>
            <w:r w:rsidR="00E950F3" w:rsidRPr="006C3A0F">
              <w:rPr>
                <w:sz w:val="22"/>
                <w:szCs w:val="22"/>
              </w:rPr>
              <w:t xml:space="preserve">. </w:t>
            </w:r>
          </w:p>
        </w:tc>
        <w:tc>
          <w:tcPr>
            <w:tcW w:w="6290" w:type="dxa"/>
          </w:tcPr>
          <w:p w14:paraId="57EB67BA" w14:textId="7601862E" w:rsidR="008021D2" w:rsidRPr="00E91BB7" w:rsidRDefault="008021D2" w:rsidP="00FC4835">
            <w:pPr>
              <w:rPr>
                <w:sz w:val="22"/>
                <w:szCs w:val="22"/>
              </w:rPr>
            </w:pPr>
            <w:r w:rsidRPr="00E91BB7">
              <w:rPr>
                <w:sz w:val="22"/>
                <w:szCs w:val="22"/>
              </w:rPr>
              <w:t>ERCOT Updates</w:t>
            </w:r>
          </w:p>
        </w:tc>
        <w:tc>
          <w:tcPr>
            <w:tcW w:w="1890" w:type="dxa"/>
          </w:tcPr>
          <w:p w14:paraId="7CF7332B" w14:textId="77777777" w:rsidR="008021D2" w:rsidRPr="002F482F" w:rsidRDefault="008021D2" w:rsidP="00F16C38">
            <w:pPr>
              <w:rPr>
                <w:sz w:val="22"/>
                <w:szCs w:val="22"/>
              </w:rPr>
            </w:pPr>
          </w:p>
        </w:tc>
        <w:tc>
          <w:tcPr>
            <w:tcW w:w="1170" w:type="dxa"/>
          </w:tcPr>
          <w:p w14:paraId="3272E857" w14:textId="4FEB9FC1" w:rsidR="008021D2" w:rsidRPr="006C3A0F" w:rsidRDefault="00034001" w:rsidP="009E2F12">
            <w:pPr>
              <w:rPr>
                <w:sz w:val="22"/>
                <w:szCs w:val="22"/>
              </w:rPr>
            </w:pPr>
            <w:r w:rsidRPr="006C3A0F">
              <w:rPr>
                <w:sz w:val="22"/>
                <w:szCs w:val="22"/>
              </w:rPr>
              <w:t>1</w:t>
            </w:r>
            <w:r w:rsidR="006C3A0F" w:rsidRPr="006C3A0F">
              <w:rPr>
                <w:sz w:val="22"/>
                <w:szCs w:val="22"/>
              </w:rPr>
              <w:t>1</w:t>
            </w:r>
            <w:r w:rsidRPr="006C3A0F">
              <w:rPr>
                <w:sz w:val="22"/>
                <w:szCs w:val="22"/>
              </w:rPr>
              <w:t>:</w:t>
            </w:r>
            <w:r w:rsidR="009E2F12">
              <w:rPr>
                <w:sz w:val="22"/>
                <w:szCs w:val="22"/>
              </w:rPr>
              <w:t>35</w:t>
            </w:r>
            <w:r w:rsidRPr="006C3A0F">
              <w:rPr>
                <w:sz w:val="22"/>
                <w:szCs w:val="22"/>
              </w:rPr>
              <w:t xml:space="preserve"> a.m. </w:t>
            </w:r>
          </w:p>
        </w:tc>
      </w:tr>
      <w:tr w:rsidR="008021D2" w:rsidRPr="00333170" w14:paraId="464894FC" w14:textId="77777777" w:rsidTr="001936EB">
        <w:trPr>
          <w:trHeight w:val="270"/>
        </w:trPr>
        <w:tc>
          <w:tcPr>
            <w:tcW w:w="712" w:type="dxa"/>
          </w:tcPr>
          <w:p w14:paraId="4489D5DA" w14:textId="092AF605" w:rsidR="008021D2" w:rsidRPr="006C3A0F" w:rsidRDefault="008021D2" w:rsidP="008021D2">
            <w:pPr>
              <w:jc w:val="both"/>
              <w:rPr>
                <w:sz w:val="22"/>
                <w:szCs w:val="22"/>
              </w:rPr>
            </w:pPr>
          </w:p>
        </w:tc>
        <w:tc>
          <w:tcPr>
            <w:tcW w:w="6290" w:type="dxa"/>
          </w:tcPr>
          <w:p w14:paraId="76DDED39" w14:textId="6A6DEE09" w:rsidR="008021D2" w:rsidRPr="00E91BB7" w:rsidRDefault="008021D2" w:rsidP="008021D2">
            <w:pPr>
              <w:pStyle w:val="ListParagraph"/>
              <w:numPr>
                <w:ilvl w:val="0"/>
                <w:numId w:val="18"/>
              </w:numPr>
              <w:rPr>
                <w:sz w:val="22"/>
                <w:szCs w:val="22"/>
              </w:rPr>
            </w:pPr>
            <w:r w:rsidRPr="00E91BB7">
              <w:rPr>
                <w:sz w:val="22"/>
                <w:szCs w:val="22"/>
              </w:rPr>
              <w:t xml:space="preserve">IT Report </w:t>
            </w:r>
            <w:r w:rsidRPr="00E91BB7">
              <w:rPr>
                <w:b/>
                <w:sz w:val="22"/>
                <w:szCs w:val="22"/>
              </w:rPr>
              <w:t xml:space="preserve">  </w:t>
            </w:r>
          </w:p>
        </w:tc>
        <w:tc>
          <w:tcPr>
            <w:tcW w:w="1890" w:type="dxa"/>
          </w:tcPr>
          <w:p w14:paraId="3AE2AC87" w14:textId="6ADB9C7C" w:rsidR="008021D2" w:rsidRPr="002F482F" w:rsidRDefault="008021D2" w:rsidP="008021D2">
            <w:pPr>
              <w:rPr>
                <w:sz w:val="22"/>
                <w:szCs w:val="22"/>
              </w:rPr>
            </w:pPr>
            <w:r w:rsidRPr="002F482F">
              <w:rPr>
                <w:sz w:val="22"/>
                <w:szCs w:val="22"/>
              </w:rPr>
              <w:t>Mick Hanna</w:t>
            </w:r>
          </w:p>
        </w:tc>
        <w:tc>
          <w:tcPr>
            <w:tcW w:w="1170" w:type="dxa"/>
          </w:tcPr>
          <w:p w14:paraId="25018499" w14:textId="77777777" w:rsidR="008021D2" w:rsidRPr="006C3A0F" w:rsidRDefault="008021D2" w:rsidP="008021D2">
            <w:pPr>
              <w:rPr>
                <w:sz w:val="22"/>
                <w:szCs w:val="22"/>
              </w:rPr>
            </w:pPr>
          </w:p>
        </w:tc>
      </w:tr>
      <w:tr w:rsidR="008021D2" w:rsidRPr="00333170" w14:paraId="7BBAC463" w14:textId="77777777" w:rsidTr="001936EB">
        <w:trPr>
          <w:trHeight w:val="270"/>
        </w:trPr>
        <w:tc>
          <w:tcPr>
            <w:tcW w:w="712" w:type="dxa"/>
          </w:tcPr>
          <w:p w14:paraId="1CB474D8" w14:textId="77777777" w:rsidR="008021D2" w:rsidRPr="006C3A0F" w:rsidRDefault="008021D2" w:rsidP="008021D2">
            <w:pPr>
              <w:jc w:val="both"/>
              <w:rPr>
                <w:sz w:val="22"/>
                <w:szCs w:val="22"/>
              </w:rPr>
            </w:pPr>
          </w:p>
        </w:tc>
        <w:tc>
          <w:tcPr>
            <w:tcW w:w="6290" w:type="dxa"/>
          </w:tcPr>
          <w:p w14:paraId="51F345D4" w14:textId="060F3890" w:rsidR="008021D2" w:rsidRPr="00E91BB7" w:rsidRDefault="008021D2" w:rsidP="008021D2">
            <w:pPr>
              <w:pStyle w:val="ListParagraph"/>
              <w:numPr>
                <w:ilvl w:val="0"/>
                <w:numId w:val="22"/>
              </w:numPr>
              <w:rPr>
                <w:sz w:val="22"/>
                <w:szCs w:val="22"/>
              </w:rPr>
            </w:pPr>
            <w:r w:rsidRPr="00E91BB7">
              <w:rPr>
                <w:sz w:val="22"/>
                <w:szCs w:val="22"/>
              </w:rPr>
              <w:t>Flight Update</w:t>
            </w:r>
          </w:p>
        </w:tc>
        <w:tc>
          <w:tcPr>
            <w:tcW w:w="1890" w:type="dxa"/>
          </w:tcPr>
          <w:p w14:paraId="7CCABB2A" w14:textId="10F99500" w:rsidR="008021D2" w:rsidRPr="002F482F" w:rsidRDefault="008021D2" w:rsidP="008021D2">
            <w:pPr>
              <w:rPr>
                <w:sz w:val="22"/>
                <w:szCs w:val="22"/>
              </w:rPr>
            </w:pPr>
            <w:r w:rsidRPr="002F482F">
              <w:rPr>
                <w:sz w:val="22"/>
                <w:szCs w:val="22"/>
              </w:rPr>
              <w:t>David Michelsen</w:t>
            </w:r>
          </w:p>
        </w:tc>
        <w:tc>
          <w:tcPr>
            <w:tcW w:w="1170" w:type="dxa"/>
          </w:tcPr>
          <w:p w14:paraId="087B42B5" w14:textId="77777777" w:rsidR="008021D2" w:rsidRPr="006C3A0F" w:rsidRDefault="008021D2" w:rsidP="008021D2">
            <w:pPr>
              <w:rPr>
                <w:sz w:val="22"/>
                <w:szCs w:val="22"/>
              </w:rPr>
            </w:pPr>
          </w:p>
        </w:tc>
      </w:tr>
      <w:tr w:rsidR="008021D2" w:rsidRPr="00333170" w14:paraId="5BAE1220" w14:textId="77777777" w:rsidTr="001936EB">
        <w:trPr>
          <w:trHeight w:val="270"/>
        </w:trPr>
        <w:tc>
          <w:tcPr>
            <w:tcW w:w="712" w:type="dxa"/>
          </w:tcPr>
          <w:p w14:paraId="31FA71AB" w14:textId="77777777" w:rsidR="008021D2" w:rsidRPr="006C3A0F" w:rsidRDefault="008021D2" w:rsidP="008021D2">
            <w:pPr>
              <w:jc w:val="both"/>
              <w:rPr>
                <w:sz w:val="22"/>
                <w:szCs w:val="22"/>
              </w:rPr>
            </w:pPr>
          </w:p>
        </w:tc>
        <w:tc>
          <w:tcPr>
            <w:tcW w:w="6290" w:type="dxa"/>
          </w:tcPr>
          <w:p w14:paraId="6FE770C7" w14:textId="51D5ECAD" w:rsidR="008021D2" w:rsidRPr="00E91BB7" w:rsidRDefault="008021D2" w:rsidP="008021D2">
            <w:pPr>
              <w:pStyle w:val="ListParagraph"/>
              <w:numPr>
                <w:ilvl w:val="0"/>
                <w:numId w:val="22"/>
              </w:numPr>
              <w:rPr>
                <w:sz w:val="22"/>
                <w:szCs w:val="22"/>
              </w:rPr>
            </w:pPr>
            <w:r w:rsidRPr="00E91BB7">
              <w:rPr>
                <w:sz w:val="22"/>
                <w:szCs w:val="22"/>
              </w:rPr>
              <w:t>Retail Projects Update</w:t>
            </w:r>
          </w:p>
        </w:tc>
        <w:tc>
          <w:tcPr>
            <w:tcW w:w="1890" w:type="dxa"/>
          </w:tcPr>
          <w:p w14:paraId="1CDE8352" w14:textId="16E59439" w:rsidR="008021D2" w:rsidRPr="002F482F" w:rsidRDefault="008021D2" w:rsidP="008021D2">
            <w:pPr>
              <w:rPr>
                <w:sz w:val="22"/>
                <w:szCs w:val="22"/>
              </w:rPr>
            </w:pPr>
            <w:r w:rsidRPr="002F482F">
              <w:rPr>
                <w:sz w:val="22"/>
                <w:szCs w:val="22"/>
              </w:rPr>
              <w:t>David Michelsen</w:t>
            </w:r>
          </w:p>
        </w:tc>
        <w:tc>
          <w:tcPr>
            <w:tcW w:w="1170" w:type="dxa"/>
          </w:tcPr>
          <w:p w14:paraId="1F60B28A" w14:textId="77777777" w:rsidR="008021D2" w:rsidRPr="006C3A0F" w:rsidRDefault="008021D2" w:rsidP="008021D2">
            <w:pPr>
              <w:rPr>
                <w:sz w:val="22"/>
                <w:szCs w:val="22"/>
              </w:rPr>
            </w:pPr>
          </w:p>
        </w:tc>
      </w:tr>
      <w:tr w:rsidR="009E2F12" w:rsidRPr="00333170" w14:paraId="5348260F" w14:textId="77777777" w:rsidTr="001936EB">
        <w:trPr>
          <w:trHeight w:val="270"/>
        </w:trPr>
        <w:tc>
          <w:tcPr>
            <w:tcW w:w="712" w:type="dxa"/>
          </w:tcPr>
          <w:p w14:paraId="0BCFFCEA" w14:textId="77777777" w:rsidR="009E2F12" w:rsidRPr="006C3A0F" w:rsidRDefault="009E2F12" w:rsidP="008021D2">
            <w:pPr>
              <w:jc w:val="both"/>
              <w:rPr>
                <w:sz w:val="22"/>
                <w:szCs w:val="22"/>
              </w:rPr>
            </w:pPr>
          </w:p>
        </w:tc>
        <w:tc>
          <w:tcPr>
            <w:tcW w:w="6290" w:type="dxa"/>
          </w:tcPr>
          <w:p w14:paraId="4526652A" w14:textId="4B961751" w:rsidR="009E2F12" w:rsidRPr="00E91BB7" w:rsidRDefault="009E2F12" w:rsidP="00247542">
            <w:pPr>
              <w:pStyle w:val="ListParagraph"/>
              <w:numPr>
                <w:ilvl w:val="0"/>
                <w:numId w:val="22"/>
              </w:numPr>
              <w:rPr>
                <w:sz w:val="22"/>
                <w:szCs w:val="22"/>
              </w:rPr>
            </w:pPr>
            <w:r>
              <w:rPr>
                <w:sz w:val="22"/>
                <w:szCs w:val="22"/>
              </w:rPr>
              <w:t>May 28, 2021 Mass Trans</w:t>
            </w:r>
            <w:r w:rsidR="00247542">
              <w:rPr>
                <w:sz w:val="22"/>
                <w:szCs w:val="22"/>
              </w:rPr>
              <w:t xml:space="preserve">ition </w:t>
            </w:r>
            <w:bookmarkStart w:id="8" w:name="_GoBack"/>
            <w:bookmarkEnd w:id="8"/>
            <w:r>
              <w:rPr>
                <w:sz w:val="22"/>
                <w:szCs w:val="22"/>
              </w:rPr>
              <w:t xml:space="preserve">Recap </w:t>
            </w:r>
          </w:p>
        </w:tc>
        <w:tc>
          <w:tcPr>
            <w:tcW w:w="1890" w:type="dxa"/>
          </w:tcPr>
          <w:p w14:paraId="6D03D306" w14:textId="5D8725D2" w:rsidR="009E2F12" w:rsidRPr="002F482F" w:rsidRDefault="009E2F12" w:rsidP="008021D2">
            <w:pPr>
              <w:rPr>
                <w:sz w:val="22"/>
                <w:szCs w:val="22"/>
              </w:rPr>
            </w:pPr>
            <w:r>
              <w:rPr>
                <w:sz w:val="22"/>
                <w:szCs w:val="22"/>
              </w:rPr>
              <w:t>David Michelsen</w:t>
            </w:r>
          </w:p>
        </w:tc>
        <w:tc>
          <w:tcPr>
            <w:tcW w:w="1170" w:type="dxa"/>
          </w:tcPr>
          <w:p w14:paraId="46C3740E" w14:textId="77777777" w:rsidR="009E2F12" w:rsidRPr="006C3A0F" w:rsidRDefault="009E2F12" w:rsidP="008021D2">
            <w:pPr>
              <w:rPr>
                <w:sz w:val="22"/>
                <w:szCs w:val="22"/>
              </w:rPr>
            </w:pPr>
          </w:p>
        </w:tc>
      </w:tr>
      <w:tr w:rsidR="003B1D65" w:rsidRPr="00333170" w14:paraId="49FE7362" w14:textId="77777777" w:rsidTr="001936EB">
        <w:trPr>
          <w:trHeight w:val="270"/>
        </w:trPr>
        <w:tc>
          <w:tcPr>
            <w:tcW w:w="712" w:type="dxa"/>
          </w:tcPr>
          <w:p w14:paraId="5F316D94" w14:textId="77777777" w:rsidR="003B1D65" w:rsidRPr="006C3A0F" w:rsidRDefault="003B1D65" w:rsidP="008021D2">
            <w:pPr>
              <w:jc w:val="both"/>
              <w:rPr>
                <w:sz w:val="22"/>
                <w:szCs w:val="22"/>
              </w:rPr>
            </w:pPr>
          </w:p>
        </w:tc>
        <w:tc>
          <w:tcPr>
            <w:tcW w:w="6290" w:type="dxa"/>
          </w:tcPr>
          <w:p w14:paraId="06459F69" w14:textId="505F1973" w:rsidR="003B1D65" w:rsidRPr="00E91BB7" w:rsidRDefault="00355608" w:rsidP="00355608">
            <w:pPr>
              <w:pStyle w:val="ListParagraph"/>
              <w:numPr>
                <w:ilvl w:val="0"/>
                <w:numId w:val="22"/>
              </w:numPr>
              <w:rPr>
                <w:sz w:val="22"/>
                <w:szCs w:val="22"/>
              </w:rPr>
            </w:pPr>
            <w:r w:rsidRPr="00355608">
              <w:rPr>
                <w:sz w:val="22"/>
                <w:szCs w:val="22"/>
              </w:rPr>
              <w:t>Renewable Energy Credit (REC)</w:t>
            </w:r>
            <w:r w:rsidR="003B1D65">
              <w:rPr>
                <w:sz w:val="22"/>
                <w:szCs w:val="22"/>
              </w:rPr>
              <w:t xml:space="preserve"> Project Update</w:t>
            </w:r>
          </w:p>
        </w:tc>
        <w:tc>
          <w:tcPr>
            <w:tcW w:w="1890" w:type="dxa"/>
          </w:tcPr>
          <w:p w14:paraId="38012E0D" w14:textId="346C3124" w:rsidR="003B1D65" w:rsidRPr="002F482F" w:rsidRDefault="003B1D65" w:rsidP="008021D2">
            <w:pPr>
              <w:rPr>
                <w:sz w:val="22"/>
                <w:szCs w:val="22"/>
              </w:rPr>
            </w:pPr>
            <w:r>
              <w:rPr>
                <w:sz w:val="22"/>
                <w:szCs w:val="22"/>
              </w:rPr>
              <w:t xml:space="preserve">Don Tucker </w:t>
            </w:r>
          </w:p>
        </w:tc>
        <w:tc>
          <w:tcPr>
            <w:tcW w:w="1170" w:type="dxa"/>
          </w:tcPr>
          <w:p w14:paraId="20507753" w14:textId="68500994" w:rsidR="003B1D65" w:rsidRPr="006C3A0F" w:rsidRDefault="009E2F12" w:rsidP="008021D2">
            <w:pPr>
              <w:rPr>
                <w:sz w:val="22"/>
                <w:szCs w:val="22"/>
              </w:rPr>
            </w:pPr>
            <w:r>
              <w:rPr>
                <w:sz w:val="22"/>
                <w:szCs w:val="22"/>
              </w:rPr>
              <w:t xml:space="preserve"> </w:t>
            </w:r>
            <w:r w:rsidR="003B1D65">
              <w:rPr>
                <w:sz w:val="22"/>
                <w:szCs w:val="22"/>
              </w:rPr>
              <w:t xml:space="preserve"> </w:t>
            </w:r>
          </w:p>
        </w:tc>
      </w:tr>
      <w:bookmarkEnd w:id="4"/>
      <w:bookmarkEnd w:id="5"/>
      <w:bookmarkEnd w:id="6"/>
      <w:bookmarkEnd w:id="7"/>
      <w:tr w:rsidR="00B931D9" w:rsidRPr="00333170" w14:paraId="08C192ED" w14:textId="77777777" w:rsidTr="001936EB">
        <w:trPr>
          <w:trHeight w:val="346"/>
        </w:trPr>
        <w:tc>
          <w:tcPr>
            <w:tcW w:w="712" w:type="dxa"/>
          </w:tcPr>
          <w:p w14:paraId="61D95275" w14:textId="329811C5" w:rsidR="00B931D9" w:rsidRPr="006C3A0F" w:rsidRDefault="00B931D9" w:rsidP="006C3A0F">
            <w:pPr>
              <w:jc w:val="both"/>
              <w:rPr>
                <w:sz w:val="22"/>
                <w:szCs w:val="22"/>
              </w:rPr>
            </w:pPr>
            <w:r w:rsidRPr="006C3A0F">
              <w:rPr>
                <w:sz w:val="22"/>
                <w:szCs w:val="22"/>
              </w:rPr>
              <w:t xml:space="preserve">   </w:t>
            </w:r>
            <w:r w:rsidR="001E65B1" w:rsidRPr="006C3A0F">
              <w:rPr>
                <w:sz w:val="22"/>
                <w:szCs w:val="22"/>
              </w:rPr>
              <w:t xml:space="preserve"> 1</w:t>
            </w:r>
            <w:r w:rsidR="006C3A0F">
              <w:rPr>
                <w:sz w:val="22"/>
                <w:szCs w:val="22"/>
              </w:rPr>
              <w:t>2</w:t>
            </w:r>
            <w:r w:rsidR="001E65B1" w:rsidRPr="006C3A0F">
              <w:rPr>
                <w:sz w:val="22"/>
                <w:szCs w:val="22"/>
              </w:rPr>
              <w:t>.</w:t>
            </w:r>
            <w:r w:rsidRPr="006C3A0F">
              <w:rPr>
                <w:sz w:val="22"/>
                <w:szCs w:val="22"/>
              </w:rPr>
              <w:t xml:space="preserve"> </w:t>
            </w:r>
          </w:p>
        </w:tc>
        <w:tc>
          <w:tcPr>
            <w:tcW w:w="6290" w:type="dxa"/>
          </w:tcPr>
          <w:p w14:paraId="693D478A" w14:textId="74E2D778" w:rsidR="00B931D9" w:rsidRPr="00E91BB7" w:rsidRDefault="00B931D9" w:rsidP="00B931D9">
            <w:pPr>
              <w:rPr>
                <w:sz w:val="22"/>
                <w:szCs w:val="22"/>
              </w:rPr>
            </w:pPr>
            <w:r w:rsidRPr="00E91BB7">
              <w:rPr>
                <w:sz w:val="22"/>
                <w:szCs w:val="22"/>
              </w:rPr>
              <w:t>Other Business</w:t>
            </w:r>
          </w:p>
        </w:tc>
        <w:tc>
          <w:tcPr>
            <w:tcW w:w="1890" w:type="dxa"/>
          </w:tcPr>
          <w:p w14:paraId="6EEE6EB1" w14:textId="501AA790" w:rsidR="00B931D9" w:rsidRPr="002F482F" w:rsidRDefault="002D4EFA" w:rsidP="00512EDF">
            <w:pPr>
              <w:rPr>
                <w:sz w:val="22"/>
                <w:szCs w:val="22"/>
              </w:rPr>
            </w:pPr>
            <w:r w:rsidRPr="002F482F">
              <w:rPr>
                <w:sz w:val="22"/>
                <w:szCs w:val="22"/>
              </w:rPr>
              <w:t>J</w:t>
            </w:r>
            <w:r w:rsidR="00512EDF" w:rsidRPr="002F482F">
              <w:rPr>
                <w:sz w:val="22"/>
                <w:szCs w:val="22"/>
              </w:rPr>
              <w:t>im</w:t>
            </w:r>
            <w:r w:rsidRPr="002F482F">
              <w:rPr>
                <w:sz w:val="22"/>
                <w:szCs w:val="22"/>
              </w:rPr>
              <w:t xml:space="preserve"> Lee</w:t>
            </w:r>
          </w:p>
        </w:tc>
        <w:tc>
          <w:tcPr>
            <w:tcW w:w="1170" w:type="dxa"/>
          </w:tcPr>
          <w:p w14:paraId="4C197C47" w14:textId="5399D8FD" w:rsidR="00B931D9" w:rsidRPr="006C3A0F" w:rsidRDefault="00A54B33" w:rsidP="009E2F12">
            <w:pPr>
              <w:rPr>
                <w:sz w:val="22"/>
                <w:szCs w:val="22"/>
              </w:rPr>
            </w:pPr>
            <w:r w:rsidRPr="006C3A0F">
              <w:rPr>
                <w:sz w:val="22"/>
                <w:szCs w:val="22"/>
              </w:rPr>
              <w:t>1</w:t>
            </w:r>
            <w:r w:rsidR="006C3A0F" w:rsidRPr="006C3A0F">
              <w:rPr>
                <w:sz w:val="22"/>
                <w:szCs w:val="22"/>
              </w:rPr>
              <w:t>1</w:t>
            </w:r>
            <w:r w:rsidRPr="006C3A0F">
              <w:rPr>
                <w:sz w:val="22"/>
                <w:szCs w:val="22"/>
              </w:rPr>
              <w:t>:</w:t>
            </w:r>
            <w:r w:rsidR="009E2F12">
              <w:rPr>
                <w:sz w:val="22"/>
                <w:szCs w:val="22"/>
              </w:rPr>
              <w:t>55</w:t>
            </w:r>
            <w:r w:rsidRPr="006C3A0F">
              <w:rPr>
                <w:sz w:val="22"/>
                <w:szCs w:val="22"/>
              </w:rPr>
              <w:t xml:space="preserve"> </w:t>
            </w:r>
            <w:r w:rsidR="003336B8" w:rsidRPr="006C3A0F">
              <w:rPr>
                <w:sz w:val="22"/>
                <w:szCs w:val="22"/>
              </w:rPr>
              <w:t>a</w:t>
            </w:r>
            <w:r w:rsidRPr="006C3A0F">
              <w:rPr>
                <w:sz w:val="22"/>
                <w:szCs w:val="22"/>
              </w:rPr>
              <w:t xml:space="preserve">.m.  </w:t>
            </w:r>
            <w:r w:rsidR="008021D2" w:rsidRPr="006C3A0F">
              <w:rPr>
                <w:sz w:val="22"/>
                <w:szCs w:val="22"/>
              </w:rPr>
              <w:t xml:space="preserve"> </w:t>
            </w:r>
          </w:p>
        </w:tc>
      </w:tr>
      <w:tr w:rsidR="00747011" w:rsidRPr="00333170" w14:paraId="2AA0DAC5" w14:textId="77777777" w:rsidTr="001936EB">
        <w:trPr>
          <w:trHeight w:val="346"/>
        </w:trPr>
        <w:tc>
          <w:tcPr>
            <w:tcW w:w="712" w:type="dxa"/>
          </w:tcPr>
          <w:p w14:paraId="052F6125" w14:textId="77777777" w:rsidR="00747011" w:rsidRPr="003336B8" w:rsidRDefault="00747011" w:rsidP="008021D2">
            <w:pPr>
              <w:jc w:val="both"/>
              <w:rPr>
                <w:sz w:val="22"/>
                <w:szCs w:val="22"/>
              </w:rPr>
            </w:pPr>
          </w:p>
        </w:tc>
        <w:tc>
          <w:tcPr>
            <w:tcW w:w="6290" w:type="dxa"/>
          </w:tcPr>
          <w:p w14:paraId="05AE861C" w14:textId="24C2DABC" w:rsidR="00747011" w:rsidRPr="00E91BB7" w:rsidRDefault="002C11A4" w:rsidP="009E2F12">
            <w:pPr>
              <w:pStyle w:val="ListParagraph"/>
              <w:numPr>
                <w:ilvl w:val="0"/>
                <w:numId w:val="22"/>
              </w:numPr>
              <w:rPr>
                <w:sz w:val="22"/>
                <w:szCs w:val="22"/>
              </w:rPr>
            </w:pPr>
            <w:r w:rsidRPr="00E91BB7">
              <w:rPr>
                <w:sz w:val="22"/>
                <w:szCs w:val="22"/>
              </w:rPr>
              <w:t xml:space="preserve">2022 Meeting Calendar </w:t>
            </w:r>
          </w:p>
        </w:tc>
        <w:tc>
          <w:tcPr>
            <w:tcW w:w="1890" w:type="dxa"/>
          </w:tcPr>
          <w:p w14:paraId="135BA675" w14:textId="221FABA9" w:rsidR="00747011" w:rsidRPr="002F482F" w:rsidRDefault="002C11A4" w:rsidP="00A54704">
            <w:pPr>
              <w:rPr>
                <w:sz w:val="22"/>
                <w:szCs w:val="22"/>
              </w:rPr>
            </w:pPr>
            <w:r w:rsidRPr="002F482F">
              <w:rPr>
                <w:sz w:val="22"/>
                <w:szCs w:val="22"/>
              </w:rPr>
              <w:t xml:space="preserve">Jim Lee </w:t>
            </w:r>
          </w:p>
        </w:tc>
        <w:tc>
          <w:tcPr>
            <w:tcW w:w="1170" w:type="dxa"/>
          </w:tcPr>
          <w:p w14:paraId="3E0D9884" w14:textId="77777777" w:rsidR="00747011" w:rsidRPr="006C3A0F" w:rsidRDefault="00747011" w:rsidP="00901408">
            <w:pPr>
              <w:rPr>
                <w:sz w:val="22"/>
                <w:szCs w:val="22"/>
              </w:rPr>
            </w:pPr>
          </w:p>
        </w:tc>
      </w:tr>
      <w:tr w:rsidR="00845652" w:rsidRPr="00333170" w14:paraId="6032FA15" w14:textId="77777777" w:rsidTr="001936EB">
        <w:trPr>
          <w:trHeight w:val="346"/>
        </w:trPr>
        <w:tc>
          <w:tcPr>
            <w:tcW w:w="712" w:type="dxa"/>
          </w:tcPr>
          <w:p w14:paraId="2D120EC9" w14:textId="21951C34" w:rsidR="00845652" w:rsidRPr="003336B8" w:rsidRDefault="00845652" w:rsidP="008021D2">
            <w:pPr>
              <w:jc w:val="both"/>
              <w:rPr>
                <w:sz w:val="22"/>
                <w:szCs w:val="22"/>
              </w:rPr>
            </w:pPr>
            <w:r w:rsidRPr="003336B8">
              <w:rPr>
                <w:sz w:val="22"/>
                <w:szCs w:val="22"/>
              </w:rPr>
              <w:t xml:space="preserve">    </w:t>
            </w:r>
            <w:r w:rsidR="008021D2" w:rsidRPr="003336B8">
              <w:rPr>
                <w:sz w:val="22"/>
                <w:szCs w:val="22"/>
              </w:rPr>
              <w:t xml:space="preserve"> </w:t>
            </w:r>
            <w:r w:rsidRPr="003336B8">
              <w:rPr>
                <w:sz w:val="22"/>
                <w:szCs w:val="22"/>
              </w:rPr>
              <w:t xml:space="preserve">  </w:t>
            </w:r>
          </w:p>
        </w:tc>
        <w:tc>
          <w:tcPr>
            <w:tcW w:w="6290" w:type="dxa"/>
          </w:tcPr>
          <w:p w14:paraId="28CDF8C2" w14:textId="455ECE44" w:rsidR="00845652" w:rsidRPr="00E91BB7" w:rsidRDefault="00E950F3" w:rsidP="00E950F3">
            <w:pPr>
              <w:pStyle w:val="ListParagraph"/>
              <w:numPr>
                <w:ilvl w:val="0"/>
                <w:numId w:val="22"/>
              </w:numPr>
              <w:rPr>
                <w:sz w:val="22"/>
                <w:szCs w:val="22"/>
              </w:rPr>
            </w:pPr>
            <w:r w:rsidRPr="00E91BB7">
              <w:rPr>
                <w:sz w:val="22"/>
                <w:szCs w:val="22"/>
              </w:rPr>
              <w:t>No Report</w:t>
            </w:r>
          </w:p>
        </w:tc>
        <w:tc>
          <w:tcPr>
            <w:tcW w:w="1890" w:type="dxa"/>
          </w:tcPr>
          <w:p w14:paraId="00CCE5C0" w14:textId="3718574F" w:rsidR="00845652" w:rsidRPr="002F482F" w:rsidRDefault="003336B8" w:rsidP="00A54704">
            <w:pPr>
              <w:rPr>
                <w:sz w:val="22"/>
                <w:szCs w:val="22"/>
              </w:rPr>
            </w:pPr>
            <w:r w:rsidRPr="002F482F">
              <w:rPr>
                <w:sz w:val="22"/>
                <w:szCs w:val="22"/>
              </w:rPr>
              <w:t xml:space="preserve"> </w:t>
            </w:r>
            <w:r w:rsidR="008816B0" w:rsidRPr="002F482F">
              <w:rPr>
                <w:sz w:val="22"/>
                <w:szCs w:val="22"/>
              </w:rPr>
              <w:t xml:space="preserve"> </w:t>
            </w:r>
          </w:p>
        </w:tc>
        <w:tc>
          <w:tcPr>
            <w:tcW w:w="1170" w:type="dxa"/>
          </w:tcPr>
          <w:p w14:paraId="4F969DDD" w14:textId="77777777" w:rsidR="00845652" w:rsidRPr="006C3A0F" w:rsidRDefault="00845652" w:rsidP="00901408">
            <w:pPr>
              <w:rPr>
                <w:sz w:val="22"/>
                <w:szCs w:val="22"/>
              </w:rPr>
            </w:pPr>
          </w:p>
        </w:tc>
      </w:tr>
      <w:tr w:rsidR="00E950F3" w:rsidRPr="00333170" w14:paraId="62483646" w14:textId="77777777" w:rsidTr="001936EB">
        <w:trPr>
          <w:trHeight w:val="346"/>
        </w:trPr>
        <w:tc>
          <w:tcPr>
            <w:tcW w:w="712" w:type="dxa"/>
          </w:tcPr>
          <w:p w14:paraId="5E379944" w14:textId="77777777" w:rsidR="00E950F3" w:rsidRPr="007D379E" w:rsidRDefault="00E950F3" w:rsidP="008021D2">
            <w:pPr>
              <w:jc w:val="both"/>
              <w:rPr>
                <w:sz w:val="22"/>
                <w:szCs w:val="22"/>
                <w:highlight w:val="lightGray"/>
              </w:rPr>
            </w:pPr>
          </w:p>
        </w:tc>
        <w:tc>
          <w:tcPr>
            <w:tcW w:w="6290" w:type="dxa"/>
          </w:tcPr>
          <w:p w14:paraId="15FFBEF1" w14:textId="7CE03B76" w:rsidR="00E950F3" w:rsidRPr="00E91BB7" w:rsidRDefault="00E950F3" w:rsidP="00E950F3">
            <w:pPr>
              <w:pStyle w:val="ListParagraph"/>
              <w:numPr>
                <w:ilvl w:val="0"/>
                <w:numId w:val="24"/>
              </w:numPr>
              <w:rPr>
                <w:sz w:val="22"/>
                <w:szCs w:val="22"/>
              </w:rPr>
            </w:pPr>
            <w:r w:rsidRPr="00E91BB7">
              <w:rPr>
                <w:sz w:val="22"/>
                <w:szCs w:val="22"/>
              </w:rPr>
              <w:t>Profile Working Group (PWG)</w:t>
            </w:r>
          </w:p>
        </w:tc>
        <w:tc>
          <w:tcPr>
            <w:tcW w:w="1890" w:type="dxa"/>
          </w:tcPr>
          <w:p w14:paraId="0F4CD2FC" w14:textId="77777777" w:rsidR="00E950F3" w:rsidRPr="002F482F" w:rsidRDefault="00E950F3" w:rsidP="00A54704">
            <w:pPr>
              <w:rPr>
                <w:sz w:val="22"/>
                <w:szCs w:val="22"/>
              </w:rPr>
            </w:pPr>
          </w:p>
        </w:tc>
        <w:tc>
          <w:tcPr>
            <w:tcW w:w="1170" w:type="dxa"/>
          </w:tcPr>
          <w:p w14:paraId="1146C034" w14:textId="77777777" w:rsidR="00E950F3" w:rsidRPr="006C3A0F" w:rsidRDefault="00E950F3" w:rsidP="00901408">
            <w:pPr>
              <w:rPr>
                <w:sz w:val="22"/>
                <w:szCs w:val="22"/>
              </w:rPr>
            </w:pPr>
          </w:p>
        </w:tc>
      </w:tr>
      <w:tr w:rsidR="007D0C12" w:rsidRPr="00333170" w14:paraId="7C6116D7" w14:textId="77777777" w:rsidTr="001936EB">
        <w:trPr>
          <w:trHeight w:val="346"/>
        </w:trPr>
        <w:tc>
          <w:tcPr>
            <w:tcW w:w="712" w:type="dxa"/>
          </w:tcPr>
          <w:p w14:paraId="747C86AB" w14:textId="77777777" w:rsidR="007D0C12" w:rsidRPr="007D379E" w:rsidRDefault="007D0C12" w:rsidP="00F83F34">
            <w:pPr>
              <w:jc w:val="both"/>
              <w:rPr>
                <w:sz w:val="22"/>
                <w:szCs w:val="22"/>
                <w:highlight w:val="lightGray"/>
              </w:rPr>
            </w:pPr>
          </w:p>
        </w:tc>
        <w:tc>
          <w:tcPr>
            <w:tcW w:w="6290" w:type="dxa"/>
          </w:tcPr>
          <w:p w14:paraId="68473166" w14:textId="57429CC8" w:rsidR="007D0C12" w:rsidRPr="00E91BB7" w:rsidRDefault="00901408" w:rsidP="000660EE">
            <w:pPr>
              <w:pStyle w:val="ListParagraph"/>
              <w:numPr>
                <w:ilvl w:val="0"/>
                <w:numId w:val="12"/>
              </w:numPr>
              <w:overflowPunct/>
              <w:autoSpaceDE/>
              <w:autoSpaceDN/>
              <w:adjustRightInd/>
              <w:contextualSpacing w:val="0"/>
              <w:textAlignment w:val="auto"/>
              <w:rPr>
                <w:sz w:val="22"/>
                <w:szCs w:val="22"/>
              </w:rPr>
            </w:pPr>
            <w:r w:rsidRPr="00E91BB7">
              <w:rPr>
                <w:sz w:val="22"/>
                <w:szCs w:val="22"/>
              </w:rPr>
              <w:t>Review Open Action Items List</w:t>
            </w:r>
          </w:p>
        </w:tc>
        <w:tc>
          <w:tcPr>
            <w:tcW w:w="1890" w:type="dxa"/>
          </w:tcPr>
          <w:p w14:paraId="0E3F09D2" w14:textId="77777777" w:rsidR="007D0C12" w:rsidRPr="002F482F" w:rsidRDefault="007D0C12" w:rsidP="00FF566F">
            <w:pPr>
              <w:rPr>
                <w:sz w:val="22"/>
                <w:szCs w:val="22"/>
              </w:rPr>
            </w:pPr>
          </w:p>
        </w:tc>
        <w:tc>
          <w:tcPr>
            <w:tcW w:w="1170" w:type="dxa"/>
          </w:tcPr>
          <w:p w14:paraId="2368891E" w14:textId="77777777" w:rsidR="007D0C12" w:rsidRPr="006C3A0F" w:rsidRDefault="007D0C12" w:rsidP="00C84B2B">
            <w:pPr>
              <w:rPr>
                <w:sz w:val="22"/>
                <w:szCs w:val="22"/>
              </w:rPr>
            </w:pPr>
          </w:p>
        </w:tc>
      </w:tr>
      <w:tr w:rsidR="00A15A43" w:rsidRPr="00333170" w14:paraId="0FF29BB7" w14:textId="77777777" w:rsidTr="001936EB">
        <w:trPr>
          <w:trHeight w:val="346"/>
        </w:trPr>
        <w:tc>
          <w:tcPr>
            <w:tcW w:w="712" w:type="dxa"/>
          </w:tcPr>
          <w:p w14:paraId="42396670" w14:textId="77777777" w:rsidR="00A15A43" w:rsidRPr="007D379E" w:rsidRDefault="00A15A43" w:rsidP="00F83F34">
            <w:pPr>
              <w:jc w:val="both"/>
              <w:rPr>
                <w:sz w:val="22"/>
                <w:szCs w:val="22"/>
                <w:highlight w:val="lightGray"/>
              </w:rPr>
            </w:pPr>
          </w:p>
        </w:tc>
        <w:tc>
          <w:tcPr>
            <w:tcW w:w="6290" w:type="dxa"/>
          </w:tcPr>
          <w:p w14:paraId="2F1BB28D" w14:textId="2C3CB18F" w:rsidR="00A15A43" w:rsidRPr="00E91BB7" w:rsidRDefault="00A15A43" w:rsidP="00A15A43">
            <w:pPr>
              <w:pStyle w:val="ListParagraph"/>
              <w:numPr>
                <w:ilvl w:val="0"/>
                <w:numId w:val="12"/>
              </w:numPr>
              <w:overflowPunct/>
              <w:autoSpaceDE/>
              <w:autoSpaceDN/>
              <w:adjustRightInd/>
              <w:contextualSpacing w:val="0"/>
              <w:textAlignment w:val="auto"/>
              <w:rPr>
                <w:sz w:val="22"/>
                <w:szCs w:val="22"/>
              </w:rPr>
            </w:pPr>
            <w:r w:rsidRPr="00E91BB7">
              <w:rPr>
                <w:sz w:val="22"/>
                <w:szCs w:val="22"/>
              </w:rPr>
              <w:t>Review of Public Utility Commission of Texas (PUCT) Open Project Items</w:t>
            </w:r>
          </w:p>
        </w:tc>
        <w:tc>
          <w:tcPr>
            <w:tcW w:w="1890" w:type="dxa"/>
          </w:tcPr>
          <w:p w14:paraId="549D9939" w14:textId="77777777" w:rsidR="00A15A43" w:rsidRPr="002F482F" w:rsidRDefault="00A15A43" w:rsidP="00FF566F">
            <w:pPr>
              <w:rPr>
                <w:sz w:val="22"/>
                <w:szCs w:val="22"/>
              </w:rPr>
            </w:pPr>
          </w:p>
        </w:tc>
        <w:tc>
          <w:tcPr>
            <w:tcW w:w="1170" w:type="dxa"/>
          </w:tcPr>
          <w:p w14:paraId="3D0BFCEB" w14:textId="77777777" w:rsidR="00A15A43" w:rsidRPr="006C3A0F" w:rsidRDefault="00A15A43" w:rsidP="00C84B2B">
            <w:pPr>
              <w:rPr>
                <w:sz w:val="22"/>
                <w:szCs w:val="22"/>
              </w:rPr>
            </w:pPr>
          </w:p>
        </w:tc>
      </w:tr>
      <w:tr w:rsidR="000B02BD" w:rsidRPr="00333170" w14:paraId="20C29CF5" w14:textId="77777777" w:rsidTr="001936EB">
        <w:trPr>
          <w:trHeight w:val="477"/>
        </w:trPr>
        <w:tc>
          <w:tcPr>
            <w:tcW w:w="712" w:type="dxa"/>
          </w:tcPr>
          <w:p w14:paraId="3F12FBA5" w14:textId="77777777" w:rsidR="000B02BD" w:rsidRPr="007D379E" w:rsidRDefault="000B02BD" w:rsidP="000B02BD">
            <w:pPr>
              <w:jc w:val="both"/>
              <w:rPr>
                <w:sz w:val="22"/>
                <w:szCs w:val="22"/>
                <w:highlight w:val="lightGray"/>
              </w:rPr>
            </w:pPr>
          </w:p>
        </w:tc>
        <w:tc>
          <w:tcPr>
            <w:tcW w:w="6290" w:type="dxa"/>
          </w:tcPr>
          <w:p w14:paraId="5568DB02" w14:textId="77777777" w:rsidR="000B02BD" w:rsidRPr="00E91BB7" w:rsidRDefault="000B02BD" w:rsidP="000B02BD">
            <w:pPr>
              <w:rPr>
                <w:sz w:val="22"/>
                <w:szCs w:val="22"/>
              </w:rPr>
            </w:pPr>
            <w:r w:rsidRPr="00E91BB7">
              <w:rPr>
                <w:sz w:val="22"/>
                <w:szCs w:val="22"/>
              </w:rPr>
              <w:t>Adjourn</w:t>
            </w:r>
          </w:p>
          <w:p w14:paraId="564CC40E" w14:textId="77777777" w:rsidR="00531612" w:rsidRPr="00E91BB7" w:rsidRDefault="00531612" w:rsidP="000B02BD">
            <w:pPr>
              <w:rPr>
                <w:sz w:val="22"/>
                <w:szCs w:val="22"/>
              </w:rPr>
            </w:pPr>
          </w:p>
        </w:tc>
        <w:tc>
          <w:tcPr>
            <w:tcW w:w="1890" w:type="dxa"/>
          </w:tcPr>
          <w:p w14:paraId="5A0A2221" w14:textId="3093E1AF" w:rsidR="000B02BD" w:rsidRPr="002F482F" w:rsidRDefault="00132961" w:rsidP="000B02BD">
            <w:pPr>
              <w:rPr>
                <w:sz w:val="22"/>
                <w:szCs w:val="22"/>
              </w:rPr>
            </w:pPr>
            <w:r w:rsidRPr="002F482F">
              <w:rPr>
                <w:sz w:val="22"/>
                <w:szCs w:val="22"/>
              </w:rPr>
              <w:t>Jim Lee</w:t>
            </w:r>
          </w:p>
        </w:tc>
        <w:tc>
          <w:tcPr>
            <w:tcW w:w="1170" w:type="dxa"/>
          </w:tcPr>
          <w:p w14:paraId="51CC2C0C" w14:textId="572C8517" w:rsidR="000B02BD" w:rsidRPr="006C3A0F" w:rsidRDefault="007C0437" w:rsidP="009E2F12">
            <w:pPr>
              <w:rPr>
                <w:sz w:val="22"/>
                <w:szCs w:val="22"/>
              </w:rPr>
            </w:pPr>
            <w:r w:rsidRPr="006C3A0F">
              <w:rPr>
                <w:sz w:val="22"/>
                <w:szCs w:val="22"/>
              </w:rPr>
              <w:t>1</w:t>
            </w:r>
            <w:r w:rsidR="009E2F12">
              <w:rPr>
                <w:sz w:val="22"/>
                <w:szCs w:val="22"/>
              </w:rPr>
              <w:t>2</w:t>
            </w:r>
            <w:r w:rsidR="000B02BD" w:rsidRPr="006C3A0F">
              <w:rPr>
                <w:sz w:val="22"/>
                <w:szCs w:val="22"/>
              </w:rPr>
              <w:t>:</w:t>
            </w:r>
            <w:r w:rsidR="009E2F12">
              <w:rPr>
                <w:sz w:val="22"/>
                <w:szCs w:val="22"/>
              </w:rPr>
              <w:t>00</w:t>
            </w:r>
            <w:r w:rsidR="000B02BD" w:rsidRPr="006C3A0F">
              <w:rPr>
                <w:sz w:val="22"/>
                <w:szCs w:val="22"/>
              </w:rPr>
              <w:t xml:space="preserve"> </w:t>
            </w:r>
            <w:r w:rsidR="009E2F12">
              <w:rPr>
                <w:sz w:val="22"/>
                <w:szCs w:val="22"/>
              </w:rPr>
              <w:t>p</w:t>
            </w:r>
            <w:r w:rsidR="000B02BD" w:rsidRPr="006C3A0F">
              <w:rPr>
                <w:sz w:val="22"/>
                <w:szCs w:val="22"/>
              </w:rPr>
              <w:t xml:space="preserve">.m. </w:t>
            </w:r>
          </w:p>
        </w:tc>
      </w:tr>
      <w:tr w:rsidR="000B02BD" w:rsidRPr="00333170" w14:paraId="065D46C6" w14:textId="77777777" w:rsidTr="001936EB">
        <w:trPr>
          <w:trHeight w:val="360"/>
        </w:trPr>
        <w:tc>
          <w:tcPr>
            <w:tcW w:w="712" w:type="dxa"/>
          </w:tcPr>
          <w:p w14:paraId="650C1940" w14:textId="77777777" w:rsidR="000B02BD" w:rsidRPr="007D379E" w:rsidRDefault="000B02BD" w:rsidP="000B02BD">
            <w:pPr>
              <w:jc w:val="both"/>
              <w:rPr>
                <w:sz w:val="22"/>
                <w:szCs w:val="22"/>
                <w:highlight w:val="lightGray"/>
              </w:rPr>
            </w:pPr>
          </w:p>
        </w:tc>
        <w:tc>
          <w:tcPr>
            <w:tcW w:w="6290" w:type="dxa"/>
          </w:tcPr>
          <w:p w14:paraId="1C319993" w14:textId="77777777" w:rsidR="000B02BD" w:rsidRPr="003336B8" w:rsidRDefault="000B02BD" w:rsidP="000B02BD">
            <w:pPr>
              <w:rPr>
                <w:sz w:val="22"/>
                <w:szCs w:val="22"/>
              </w:rPr>
            </w:pPr>
            <w:r w:rsidRPr="003336B8">
              <w:rPr>
                <w:sz w:val="22"/>
                <w:szCs w:val="22"/>
              </w:rPr>
              <w:t>Future RMS Meetings</w:t>
            </w:r>
          </w:p>
        </w:tc>
        <w:tc>
          <w:tcPr>
            <w:tcW w:w="1890" w:type="dxa"/>
          </w:tcPr>
          <w:p w14:paraId="35DD5067" w14:textId="77777777" w:rsidR="000B02BD" w:rsidRPr="003336B8" w:rsidRDefault="000B02BD" w:rsidP="000B02BD">
            <w:pPr>
              <w:rPr>
                <w:sz w:val="22"/>
                <w:szCs w:val="22"/>
              </w:rPr>
            </w:pPr>
          </w:p>
        </w:tc>
        <w:tc>
          <w:tcPr>
            <w:tcW w:w="1170" w:type="dxa"/>
          </w:tcPr>
          <w:p w14:paraId="06625B82" w14:textId="77777777" w:rsidR="000B02BD" w:rsidRPr="007D379E" w:rsidRDefault="000B02BD" w:rsidP="000B02BD">
            <w:pPr>
              <w:rPr>
                <w:sz w:val="22"/>
                <w:szCs w:val="22"/>
                <w:highlight w:val="lightGray"/>
              </w:rPr>
            </w:pPr>
          </w:p>
        </w:tc>
      </w:tr>
      <w:tr w:rsidR="000B02BD" w:rsidRPr="00333170" w14:paraId="38632184" w14:textId="77777777" w:rsidTr="001936EB">
        <w:trPr>
          <w:trHeight w:val="360"/>
        </w:trPr>
        <w:tc>
          <w:tcPr>
            <w:tcW w:w="712" w:type="dxa"/>
          </w:tcPr>
          <w:p w14:paraId="4370C46A" w14:textId="77777777" w:rsidR="000B02BD" w:rsidRPr="00333170" w:rsidRDefault="000B02BD" w:rsidP="000B02BD">
            <w:pPr>
              <w:jc w:val="both"/>
              <w:rPr>
                <w:sz w:val="22"/>
                <w:szCs w:val="22"/>
              </w:rPr>
            </w:pPr>
          </w:p>
        </w:tc>
        <w:tc>
          <w:tcPr>
            <w:tcW w:w="6290" w:type="dxa"/>
          </w:tcPr>
          <w:p w14:paraId="28A1F8A7" w14:textId="3797E996" w:rsidR="009E462A" w:rsidRPr="00333170" w:rsidRDefault="00725ACC" w:rsidP="007D379E">
            <w:pPr>
              <w:pStyle w:val="ListParagraph"/>
              <w:numPr>
                <w:ilvl w:val="0"/>
                <w:numId w:val="1"/>
              </w:numPr>
              <w:rPr>
                <w:sz w:val="22"/>
                <w:szCs w:val="22"/>
              </w:rPr>
            </w:pPr>
            <w:r>
              <w:rPr>
                <w:sz w:val="22"/>
                <w:szCs w:val="22"/>
              </w:rPr>
              <w:t xml:space="preserve"> July 13, 2021</w:t>
            </w:r>
          </w:p>
        </w:tc>
        <w:tc>
          <w:tcPr>
            <w:tcW w:w="1890" w:type="dxa"/>
          </w:tcPr>
          <w:p w14:paraId="68CCE64C" w14:textId="77777777" w:rsidR="000B02BD" w:rsidRPr="00333170" w:rsidRDefault="000B02BD" w:rsidP="000B02BD">
            <w:pPr>
              <w:rPr>
                <w:sz w:val="22"/>
                <w:szCs w:val="22"/>
              </w:rPr>
            </w:pPr>
          </w:p>
        </w:tc>
        <w:tc>
          <w:tcPr>
            <w:tcW w:w="1170" w:type="dxa"/>
          </w:tcPr>
          <w:p w14:paraId="17ABE454" w14:textId="77777777" w:rsidR="000B02BD" w:rsidRPr="00333170" w:rsidRDefault="000B02BD" w:rsidP="000B02BD">
            <w:pPr>
              <w:rPr>
                <w:sz w:val="22"/>
                <w:szCs w:val="22"/>
              </w:rPr>
            </w:pPr>
          </w:p>
        </w:tc>
      </w:tr>
      <w:tr w:rsidR="00901408" w:rsidRPr="00333170" w14:paraId="58F91AF2" w14:textId="77777777" w:rsidTr="001936EB">
        <w:trPr>
          <w:trHeight w:val="360"/>
        </w:trPr>
        <w:tc>
          <w:tcPr>
            <w:tcW w:w="712" w:type="dxa"/>
          </w:tcPr>
          <w:p w14:paraId="4CF7800E" w14:textId="77777777" w:rsidR="00901408" w:rsidRPr="00333170" w:rsidRDefault="00901408" w:rsidP="000B02BD">
            <w:pPr>
              <w:jc w:val="both"/>
              <w:rPr>
                <w:sz w:val="22"/>
                <w:szCs w:val="22"/>
              </w:rPr>
            </w:pPr>
          </w:p>
        </w:tc>
        <w:tc>
          <w:tcPr>
            <w:tcW w:w="6290" w:type="dxa"/>
          </w:tcPr>
          <w:p w14:paraId="4DF87625" w14:textId="05D0CF51" w:rsidR="00901408" w:rsidRPr="00901408" w:rsidRDefault="00725ACC" w:rsidP="007D379E">
            <w:pPr>
              <w:pStyle w:val="ListParagraph"/>
              <w:numPr>
                <w:ilvl w:val="0"/>
                <w:numId w:val="1"/>
              </w:numPr>
              <w:rPr>
                <w:sz w:val="22"/>
                <w:szCs w:val="22"/>
              </w:rPr>
            </w:pPr>
            <w:r>
              <w:rPr>
                <w:sz w:val="22"/>
                <w:szCs w:val="22"/>
              </w:rPr>
              <w:t>August 3, 2021</w:t>
            </w:r>
          </w:p>
        </w:tc>
        <w:tc>
          <w:tcPr>
            <w:tcW w:w="1890" w:type="dxa"/>
          </w:tcPr>
          <w:p w14:paraId="4FD95A35" w14:textId="77777777" w:rsidR="00901408" w:rsidRPr="00333170" w:rsidRDefault="00901408" w:rsidP="000B02BD">
            <w:pPr>
              <w:rPr>
                <w:sz w:val="22"/>
                <w:szCs w:val="22"/>
              </w:rPr>
            </w:pPr>
          </w:p>
        </w:tc>
        <w:tc>
          <w:tcPr>
            <w:tcW w:w="1170" w:type="dxa"/>
          </w:tcPr>
          <w:p w14:paraId="60668B41" w14:textId="77777777" w:rsidR="00901408" w:rsidRPr="00333170" w:rsidRDefault="00901408" w:rsidP="000B02BD">
            <w:pPr>
              <w:rPr>
                <w:sz w:val="22"/>
                <w:szCs w:val="22"/>
              </w:rPr>
            </w:pPr>
          </w:p>
        </w:tc>
      </w:tr>
      <w:bookmarkEnd w:id="1"/>
      <w:bookmarkEnd w:id="2"/>
      <w:bookmarkEnd w:id="3"/>
    </w:tbl>
    <w:p w14:paraId="4E0984DE" w14:textId="77777777" w:rsidR="00496194" w:rsidRPr="00333170" w:rsidRDefault="00496194"/>
    <w:p w14:paraId="5E3B102A" w14:textId="77777777" w:rsidR="00691277" w:rsidRPr="00333170" w:rsidRDefault="00691277" w:rsidP="00CA2A74"/>
    <w:tbl>
      <w:tblPr>
        <w:tblW w:w="9810" w:type="dxa"/>
        <w:tblInd w:w="-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230"/>
        <w:gridCol w:w="1530"/>
        <w:gridCol w:w="2700"/>
        <w:gridCol w:w="1350"/>
      </w:tblGrid>
      <w:tr w:rsidR="00B27345" w:rsidRPr="00333170" w14:paraId="36F09742" w14:textId="77777777" w:rsidTr="00B27345">
        <w:trPr>
          <w:trHeight w:hRule="exact" w:val="20"/>
        </w:trPr>
        <w:tc>
          <w:tcPr>
            <w:tcW w:w="4230" w:type="dxa"/>
            <w:tcBorders>
              <w:top w:val="nil"/>
              <w:left w:val="nil"/>
              <w:bottom w:val="nil"/>
              <w:right w:val="nil"/>
            </w:tcBorders>
          </w:tcPr>
          <w:p w14:paraId="5C9FB055" w14:textId="77777777" w:rsidR="00B27345" w:rsidRDefault="00B27345">
            <w:pPr>
              <w:rPr>
                <w:sz w:val="2"/>
              </w:rPr>
            </w:pPr>
            <w:bookmarkStart w:id="9" w:name="_7d18b04b_5d3a_4f17_a6d5_a970664e5e74"/>
            <w:bookmarkStart w:id="10" w:name="_21621359_7b94_408c_8b3a_c6f43f605169"/>
            <w:bookmarkEnd w:id="9"/>
          </w:p>
        </w:tc>
        <w:tc>
          <w:tcPr>
            <w:tcW w:w="1530" w:type="dxa"/>
            <w:tcBorders>
              <w:top w:val="nil"/>
              <w:left w:val="nil"/>
              <w:bottom w:val="nil"/>
              <w:right w:val="nil"/>
            </w:tcBorders>
          </w:tcPr>
          <w:p w14:paraId="753C849E" w14:textId="77777777" w:rsidR="00B27345" w:rsidRDefault="00B27345">
            <w:pPr>
              <w:rPr>
                <w:sz w:val="2"/>
              </w:rPr>
            </w:pPr>
          </w:p>
        </w:tc>
        <w:tc>
          <w:tcPr>
            <w:tcW w:w="2700" w:type="dxa"/>
            <w:tcBorders>
              <w:top w:val="nil"/>
              <w:left w:val="nil"/>
              <w:bottom w:val="nil"/>
              <w:right w:val="nil"/>
            </w:tcBorders>
          </w:tcPr>
          <w:p w14:paraId="2DB89623" w14:textId="77777777" w:rsidR="00B27345" w:rsidRDefault="00B27345">
            <w:pPr>
              <w:rPr>
                <w:sz w:val="2"/>
              </w:rPr>
            </w:pPr>
          </w:p>
        </w:tc>
        <w:tc>
          <w:tcPr>
            <w:tcW w:w="1350" w:type="dxa"/>
            <w:tcBorders>
              <w:top w:val="nil"/>
              <w:left w:val="nil"/>
              <w:bottom w:val="nil"/>
              <w:right w:val="nil"/>
            </w:tcBorders>
          </w:tcPr>
          <w:p w14:paraId="1D64968E" w14:textId="77777777" w:rsidR="00B27345" w:rsidRDefault="00B27345">
            <w:pPr>
              <w:rPr>
                <w:sz w:val="2"/>
              </w:rPr>
            </w:pPr>
          </w:p>
        </w:tc>
      </w:tr>
      <w:tr w:rsidR="00B27345" w:rsidRPr="00333170" w14:paraId="24BF1C1E" w14:textId="77777777" w:rsidTr="00B27345">
        <w:trPr>
          <w:trHeight w:val="345"/>
        </w:trPr>
        <w:tc>
          <w:tcPr>
            <w:tcW w:w="4230" w:type="dxa"/>
            <w:tcBorders>
              <w:top w:val="single" w:sz="6" w:space="0" w:color="auto"/>
              <w:left w:val="single" w:sz="6" w:space="0" w:color="auto"/>
              <w:bottom w:val="single" w:sz="6" w:space="0" w:color="auto"/>
              <w:right w:val="single" w:sz="6" w:space="0" w:color="auto"/>
            </w:tcBorders>
          </w:tcPr>
          <w:p w14:paraId="46E7985E" w14:textId="77777777" w:rsidR="00B27345" w:rsidRPr="00333170" w:rsidRDefault="00B27345" w:rsidP="00B07F25">
            <w:pPr>
              <w:rPr>
                <w:sz w:val="22"/>
                <w:szCs w:val="22"/>
                <w:u w:val="single"/>
              </w:rPr>
            </w:pPr>
            <w:r w:rsidRPr="00333170">
              <w:rPr>
                <w:sz w:val="22"/>
                <w:szCs w:val="22"/>
                <w:u w:val="single"/>
              </w:rPr>
              <w:t xml:space="preserve">Open Action Items </w:t>
            </w:r>
          </w:p>
        </w:tc>
        <w:tc>
          <w:tcPr>
            <w:tcW w:w="1530" w:type="dxa"/>
            <w:tcBorders>
              <w:top w:val="single" w:sz="6" w:space="0" w:color="auto"/>
              <w:left w:val="single" w:sz="6" w:space="0" w:color="auto"/>
              <w:bottom w:val="single" w:sz="6" w:space="0" w:color="auto"/>
              <w:right w:val="single" w:sz="6" w:space="0" w:color="auto"/>
            </w:tcBorders>
          </w:tcPr>
          <w:p w14:paraId="3DCD1C60" w14:textId="77777777" w:rsidR="00B27345" w:rsidRPr="00333170" w:rsidRDefault="00B27345" w:rsidP="00B07F25">
            <w:pPr>
              <w:rPr>
                <w:sz w:val="22"/>
                <w:szCs w:val="22"/>
                <w:u w:val="single"/>
              </w:rPr>
            </w:pPr>
            <w:r w:rsidRPr="00333170">
              <w:rPr>
                <w:sz w:val="22"/>
                <w:szCs w:val="22"/>
                <w:u w:val="single"/>
              </w:rPr>
              <w:t>Responsible Party</w:t>
            </w:r>
          </w:p>
        </w:tc>
        <w:tc>
          <w:tcPr>
            <w:tcW w:w="2700" w:type="dxa"/>
            <w:tcBorders>
              <w:top w:val="single" w:sz="6" w:space="0" w:color="auto"/>
              <w:left w:val="single" w:sz="6" w:space="0" w:color="auto"/>
              <w:bottom w:val="single" w:sz="6" w:space="0" w:color="auto"/>
              <w:right w:val="single" w:sz="6" w:space="0" w:color="auto"/>
            </w:tcBorders>
          </w:tcPr>
          <w:p w14:paraId="00C65AA2" w14:textId="77777777" w:rsidR="00B27345" w:rsidRPr="00333170" w:rsidRDefault="00B27345" w:rsidP="00B07F25">
            <w:pPr>
              <w:jc w:val="center"/>
              <w:rPr>
                <w:sz w:val="22"/>
                <w:szCs w:val="22"/>
                <w:u w:val="single"/>
              </w:rPr>
            </w:pPr>
            <w:r w:rsidRPr="00333170">
              <w:rPr>
                <w:sz w:val="22"/>
                <w:szCs w:val="22"/>
                <w:u w:val="single"/>
              </w:rPr>
              <w:t>Notes</w:t>
            </w:r>
          </w:p>
        </w:tc>
        <w:tc>
          <w:tcPr>
            <w:tcW w:w="1350" w:type="dxa"/>
            <w:tcBorders>
              <w:top w:val="single" w:sz="6" w:space="0" w:color="auto"/>
              <w:left w:val="single" w:sz="6" w:space="0" w:color="auto"/>
              <w:bottom w:val="single" w:sz="6" w:space="0" w:color="auto"/>
              <w:right w:val="single" w:sz="6" w:space="0" w:color="auto"/>
            </w:tcBorders>
          </w:tcPr>
          <w:p w14:paraId="548F9E77" w14:textId="77777777" w:rsidR="00B27345" w:rsidRPr="00333170" w:rsidRDefault="00B27345" w:rsidP="00B07F25">
            <w:pPr>
              <w:jc w:val="center"/>
              <w:rPr>
                <w:sz w:val="22"/>
                <w:szCs w:val="22"/>
                <w:u w:val="single"/>
              </w:rPr>
            </w:pPr>
            <w:r w:rsidRPr="00333170">
              <w:rPr>
                <w:sz w:val="22"/>
                <w:szCs w:val="22"/>
                <w:u w:val="single"/>
              </w:rPr>
              <w:t>Assignment Date</w:t>
            </w:r>
          </w:p>
        </w:tc>
      </w:tr>
      <w:tr w:rsidR="009C7277" w:rsidRPr="00333170" w14:paraId="0212FD6D" w14:textId="77777777" w:rsidTr="00B27345">
        <w:trPr>
          <w:trHeight w:val="345"/>
        </w:trPr>
        <w:tc>
          <w:tcPr>
            <w:tcW w:w="4230" w:type="dxa"/>
            <w:tcBorders>
              <w:top w:val="single" w:sz="6" w:space="0" w:color="auto"/>
              <w:left w:val="single" w:sz="6" w:space="0" w:color="auto"/>
              <w:bottom w:val="single" w:sz="6" w:space="0" w:color="auto"/>
              <w:right w:val="single" w:sz="6" w:space="0" w:color="auto"/>
            </w:tcBorders>
          </w:tcPr>
          <w:p w14:paraId="3F7BBA3A" w14:textId="7F751D90" w:rsidR="009C7277" w:rsidRPr="00333170" w:rsidRDefault="00CD6D43" w:rsidP="00CD6D43">
            <w:pPr>
              <w:rPr>
                <w:sz w:val="22"/>
                <w:szCs w:val="22"/>
                <w:u w:val="single"/>
              </w:rPr>
            </w:pPr>
            <w:r>
              <w:rPr>
                <w:rStyle w:val="Hyperlink"/>
                <w:color w:val="auto"/>
                <w:sz w:val="22"/>
                <w:szCs w:val="22"/>
                <w:u w:val="none"/>
              </w:rPr>
              <w:t xml:space="preserve">TAC Assignment:  </w:t>
            </w:r>
            <w:hyperlink r:id="rId9" w:history="1">
              <w:r w:rsidR="009C7277" w:rsidRPr="0012692E">
                <w:rPr>
                  <w:rStyle w:val="Hyperlink"/>
                  <w:sz w:val="22"/>
                  <w:szCs w:val="22"/>
                </w:rPr>
                <w:t>Emergency Conditions List Review</w:t>
              </w:r>
            </w:hyperlink>
          </w:p>
        </w:tc>
        <w:tc>
          <w:tcPr>
            <w:tcW w:w="1530" w:type="dxa"/>
            <w:tcBorders>
              <w:top w:val="single" w:sz="6" w:space="0" w:color="auto"/>
              <w:left w:val="single" w:sz="6" w:space="0" w:color="auto"/>
              <w:bottom w:val="single" w:sz="6" w:space="0" w:color="auto"/>
              <w:right w:val="single" w:sz="6" w:space="0" w:color="auto"/>
            </w:tcBorders>
          </w:tcPr>
          <w:p w14:paraId="08A40E9A" w14:textId="79CBF1B1" w:rsidR="009C7277" w:rsidRPr="009C7277" w:rsidRDefault="009C7277" w:rsidP="00B07F25">
            <w:pPr>
              <w:rPr>
                <w:sz w:val="22"/>
                <w:szCs w:val="22"/>
              </w:rPr>
            </w:pPr>
            <w:r w:rsidRPr="009C7277">
              <w:rPr>
                <w:sz w:val="22"/>
                <w:szCs w:val="22"/>
              </w:rPr>
              <w:t>RMS</w:t>
            </w:r>
          </w:p>
        </w:tc>
        <w:tc>
          <w:tcPr>
            <w:tcW w:w="2700" w:type="dxa"/>
            <w:tcBorders>
              <w:top w:val="single" w:sz="6" w:space="0" w:color="auto"/>
              <w:left w:val="single" w:sz="6" w:space="0" w:color="auto"/>
              <w:bottom w:val="single" w:sz="6" w:space="0" w:color="auto"/>
              <w:right w:val="single" w:sz="6" w:space="0" w:color="auto"/>
            </w:tcBorders>
          </w:tcPr>
          <w:p w14:paraId="18D0E105" w14:textId="77777777" w:rsidR="009C7277" w:rsidRPr="00333170" w:rsidRDefault="009C7277" w:rsidP="00B07F25">
            <w:pPr>
              <w:jc w:val="center"/>
              <w:rPr>
                <w:sz w:val="22"/>
                <w:szCs w:val="22"/>
                <w:u w:val="single"/>
              </w:rPr>
            </w:pPr>
          </w:p>
        </w:tc>
        <w:tc>
          <w:tcPr>
            <w:tcW w:w="1350" w:type="dxa"/>
            <w:tcBorders>
              <w:top w:val="single" w:sz="6" w:space="0" w:color="auto"/>
              <w:left w:val="single" w:sz="6" w:space="0" w:color="auto"/>
              <w:bottom w:val="single" w:sz="6" w:space="0" w:color="auto"/>
              <w:right w:val="single" w:sz="6" w:space="0" w:color="auto"/>
            </w:tcBorders>
          </w:tcPr>
          <w:p w14:paraId="205543B3" w14:textId="2004020C" w:rsidR="009C7277" w:rsidRPr="00E82E55" w:rsidRDefault="009C7277" w:rsidP="00B07F25">
            <w:pPr>
              <w:jc w:val="center"/>
              <w:rPr>
                <w:sz w:val="22"/>
                <w:szCs w:val="22"/>
              </w:rPr>
            </w:pPr>
            <w:r w:rsidRPr="00E82E55">
              <w:rPr>
                <w:sz w:val="22"/>
                <w:szCs w:val="22"/>
              </w:rPr>
              <w:t>03/24/2021</w:t>
            </w:r>
          </w:p>
        </w:tc>
      </w:tr>
      <w:tr w:rsidR="009E4009" w:rsidRPr="00333170" w14:paraId="5578BD51" w14:textId="77777777" w:rsidTr="00B27345">
        <w:trPr>
          <w:trHeight w:val="345"/>
        </w:trPr>
        <w:tc>
          <w:tcPr>
            <w:tcW w:w="4230" w:type="dxa"/>
            <w:tcBorders>
              <w:top w:val="single" w:sz="6" w:space="0" w:color="auto"/>
              <w:left w:val="single" w:sz="6" w:space="0" w:color="auto"/>
              <w:bottom w:val="single" w:sz="6" w:space="0" w:color="auto"/>
              <w:right w:val="single" w:sz="6" w:space="0" w:color="auto"/>
            </w:tcBorders>
          </w:tcPr>
          <w:p w14:paraId="00701F15" w14:textId="57CC56F7" w:rsidR="009E4009" w:rsidRPr="00111BDF" w:rsidRDefault="009E4009" w:rsidP="009E4009">
            <w:pPr>
              <w:rPr>
                <w:sz w:val="22"/>
                <w:szCs w:val="22"/>
              </w:rPr>
            </w:pPr>
            <w:r w:rsidRPr="00111BDF">
              <w:rPr>
                <w:sz w:val="22"/>
                <w:szCs w:val="22"/>
              </w:rPr>
              <w:t xml:space="preserve">TAC Assignment: Review submission of TDSP read meter data for Loads with Interval Data Recorder (IDR) Meters and Settlement Only Generators with Interval Data Recorders prior to Initial settlement of an Operating Day (Settlement – WMS 11/30/17)  </w:t>
            </w:r>
          </w:p>
        </w:tc>
        <w:tc>
          <w:tcPr>
            <w:tcW w:w="1530" w:type="dxa"/>
            <w:tcBorders>
              <w:top w:val="single" w:sz="6" w:space="0" w:color="auto"/>
              <w:left w:val="single" w:sz="6" w:space="0" w:color="auto"/>
              <w:bottom w:val="single" w:sz="6" w:space="0" w:color="auto"/>
              <w:right w:val="single" w:sz="6" w:space="0" w:color="auto"/>
            </w:tcBorders>
          </w:tcPr>
          <w:p w14:paraId="686510A3" w14:textId="5BB8B6A5" w:rsidR="009E4009" w:rsidRPr="00111BDF" w:rsidRDefault="009E4009" w:rsidP="00B07F25">
            <w:pPr>
              <w:rPr>
                <w:sz w:val="22"/>
                <w:szCs w:val="22"/>
              </w:rPr>
            </w:pPr>
            <w:r w:rsidRPr="00111BDF">
              <w:rPr>
                <w:sz w:val="22"/>
                <w:szCs w:val="22"/>
              </w:rPr>
              <w:t>RMS</w:t>
            </w:r>
          </w:p>
        </w:tc>
        <w:tc>
          <w:tcPr>
            <w:tcW w:w="2700" w:type="dxa"/>
            <w:tcBorders>
              <w:top w:val="single" w:sz="6" w:space="0" w:color="auto"/>
              <w:left w:val="single" w:sz="6" w:space="0" w:color="auto"/>
              <w:bottom w:val="single" w:sz="6" w:space="0" w:color="auto"/>
              <w:right w:val="single" w:sz="6" w:space="0" w:color="auto"/>
            </w:tcBorders>
          </w:tcPr>
          <w:p w14:paraId="083C3D46" w14:textId="77777777" w:rsidR="009E4009" w:rsidRPr="00111BDF" w:rsidRDefault="009E4009" w:rsidP="00B07F25">
            <w:pPr>
              <w:jc w:val="center"/>
              <w:rPr>
                <w:sz w:val="22"/>
                <w:szCs w:val="22"/>
                <w:u w:val="single"/>
              </w:rPr>
            </w:pPr>
          </w:p>
        </w:tc>
        <w:tc>
          <w:tcPr>
            <w:tcW w:w="1350" w:type="dxa"/>
            <w:tcBorders>
              <w:top w:val="single" w:sz="6" w:space="0" w:color="auto"/>
              <w:left w:val="single" w:sz="6" w:space="0" w:color="auto"/>
              <w:bottom w:val="single" w:sz="6" w:space="0" w:color="auto"/>
              <w:right w:val="single" w:sz="6" w:space="0" w:color="auto"/>
            </w:tcBorders>
          </w:tcPr>
          <w:p w14:paraId="0A074F45" w14:textId="55313485" w:rsidR="009E4009" w:rsidRPr="00111BDF" w:rsidRDefault="009E4009" w:rsidP="00B07F25">
            <w:pPr>
              <w:jc w:val="center"/>
              <w:rPr>
                <w:sz w:val="22"/>
                <w:szCs w:val="22"/>
              </w:rPr>
            </w:pPr>
            <w:r w:rsidRPr="00111BDF">
              <w:rPr>
                <w:sz w:val="22"/>
                <w:szCs w:val="22"/>
              </w:rPr>
              <w:t>01/27/2021</w:t>
            </w:r>
          </w:p>
        </w:tc>
      </w:tr>
      <w:tr w:rsidR="00B27345" w:rsidRPr="00C93D1E" w14:paraId="44B14235" w14:textId="77777777" w:rsidTr="00B27345">
        <w:trPr>
          <w:trHeight w:val="498"/>
        </w:trPr>
        <w:tc>
          <w:tcPr>
            <w:tcW w:w="4230" w:type="dxa"/>
            <w:tcBorders>
              <w:top w:val="single" w:sz="6" w:space="0" w:color="auto"/>
              <w:left w:val="single" w:sz="6" w:space="0" w:color="auto"/>
              <w:bottom w:val="single" w:sz="6" w:space="0" w:color="auto"/>
              <w:right w:val="single" w:sz="6" w:space="0" w:color="auto"/>
            </w:tcBorders>
          </w:tcPr>
          <w:p w14:paraId="52A66484" w14:textId="466838AF" w:rsidR="00B27345" w:rsidRPr="00B0019A" w:rsidRDefault="00B27345" w:rsidP="00B27345">
            <w:pPr>
              <w:rPr>
                <w:sz w:val="22"/>
                <w:szCs w:val="22"/>
              </w:rPr>
            </w:pPr>
            <w:r w:rsidRPr="00B0019A">
              <w:rPr>
                <w:sz w:val="22"/>
                <w:szCs w:val="22"/>
              </w:rPr>
              <w:t xml:space="preserve">Review the switch hold process and file transfers in parallel with the TNMP Removal of SFTP CBC Cypher Access Release Timeline and provide RMS recommendations on potential enhancements to the process </w:t>
            </w:r>
          </w:p>
        </w:tc>
        <w:tc>
          <w:tcPr>
            <w:tcW w:w="1530" w:type="dxa"/>
            <w:tcBorders>
              <w:top w:val="single" w:sz="6" w:space="0" w:color="auto"/>
              <w:left w:val="single" w:sz="6" w:space="0" w:color="auto"/>
              <w:bottom w:val="single" w:sz="6" w:space="0" w:color="auto"/>
              <w:right w:val="single" w:sz="6" w:space="0" w:color="auto"/>
            </w:tcBorders>
          </w:tcPr>
          <w:p w14:paraId="546B0FF1" w14:textId="77777777" w:rsidR="00B27345" w:rsidRPr="00B0019A" w:rsidRDefault="00B27345" w:rsidP="00B07F25">
            <w:pPr>
              <w:rPr>
                <w:sz w:val="22"/>
                <w:szCs w:val="22"/>
              </w:rPr>
            </w:pPr>
            <w:r w:rsidRPr="00B0019A">
              <w:rPr>
                <w:sz w:val="22"/>
                <w:szCs w:val="22"/>
              </w:rPr>
              <w:t>TDTMS</w:t>
            </w:r>
          </w:p>
        </w:tc>
        <w:tc>
          <w:tcPr>
            <w:tcW w:w="2700" w:type="dxa"/>
            <w:tcBorders>
              <w:top w:val="single" w:sz="6" w:space="0" w:color="auto"/>
              <w:left w:val="single" w:sz="6" w:space="0" w:color="auto"/>
              <w:bottom w:val="single" w:sz="6" w:space="0" w:color="auto"/>
              <w:right w:val="single" w:sz="6" w:space="0" w:color="auto"/>
            </w:tcBorders>
          </w:tcPr>
          <w:p w14:paraId="2A4F7149" w14:textId="77777777" w:rsidR="00B27345" w:rsidRPr="00B0019A" w:rsidRDefault="00B27345" w:rsidP="00B07F25">
            <w:pPr>
              <w:rPr>
                <w:sz w:val="22"/>
                <w:szCs w:val="22"/>
              </w:rPr>
            </w:pPr>
            <w:r w:rsidRPr="00B0019A">
              <w:rPr>
                <w:sz w:val="22"/>
                <w:szCs w:val="22"/>
              </w:rPr>
              <w:t xml:space="preserve">  </w:t>
            </w:r>
          </w:p>
        </w:tc>
        <w:tc>
          <w:tcPr>
            <w:tcW w:w="1350" w:type="dxa"/>
            <w:tcBorders>
              <w:top w:val="single" w:sz="6" w:space="0" w:color="auto"/>
              <w:left w:val="single" w:sz="6" w:space="0" w:color="auto"/>
              <w:bottom w:val="single" w:sz="6" w:space="0" w:color="auto"/>
              <w:right w:val="single" w:sz="6" w:space="0" w:color="auto"/>
            </w:tcBorders>
          </w:tcPr>
          <w:p w14:paraId="44B9C41A" w14:textId="77777777" w:rsidR="00B27345" w:rsidRPr="00B0019A" w:rsidRDefault="00B27345" w:rsidP="00B07F25">
            <w:pPr>
              <w:rPr>
                <w:sz w:val="22"/>
                <w:szCs w:val="22"/>
              </w:rPr>
            </w:pPr>
            <w:r w:rsidRPr="00B0019A">
              <w:rPr>
                <w:sz w:val="22"/>
                <w:szCs w:val="22"/>
              </w:rPr>
              <w:t>12/01/2020</w:t>
            </w:r>
          </w:p>
          <w:p w14:paraId="25A4F755" w14:textId="77777777" w:rsidR="00B27345" w:rsidRPr="00B0019A" w:rsidRDefault="00B27345" w:rsidP="00B07F25">
            <w:pPr>
              <w:rPr>
                <w:sz w:val="22"/>
                <w:szCs w:val="22"/>
              </w:rPr>
            </w:pPr>
            <w:r w:rsidRPr="00B0019A">
              <w:rPr>
                <w:sz w:val="22"/>
                <w:szCs w:val="22"/>
              </w:rPr>
              <w:t xml:space="preserve"> </w:t>
            </w:r>
          </w:p>
        </w:tc>
      </w:tr>
      <w:tr w:rsidR="00B27345" w:rsidRPr="00C93D1E" w14:paraId="5706D66B" w14:textId="77777777" w:rsidTr="00B27345">
        <w:trPr>
          <w:trHeight w:val="498"/>
        </w:trPr>
        <w:tc>
          <w:tcPr>
            <w:tcW w:w="4230" w:type="dxa"/>
            <w:tcBorders>
              <w:top w:val="single" w:sz="6" w:space="0" w:color="auto"/>
              <w:left w:val="single" w:sz="6" w:space="0" w:color="auto"/>
              <w:bottom w:val="single" w:sz="6" w:space="0" w:color="auto"/>
              <w:right w:val="single" w:sz="6" w:space="0" w:color="auto"/>
            </w:tcBorders>
          </w:tcPr>
          <w:p w14:paraId="5F45CC49" w14:textId="77777777" w:rsidR="00B27345" w:rsidRPr="00080859" w:rsidRDefault="00B27345" w:rsidP="00B07F25">
            <w:pPr>
              <w:rPr>
                <w:sz w:val="22"/>
                <w:szCs w:val="22"/>
              </w:rPr>
            </w:pPr>
            <w:r w:rsidRPr="00080859">
              <w:rPr>
                <w:sz w:val="22"/>
                <w:szCs w:val="22"/>
              </w:rPr>
              <w:t xml:space="preserve">Review Release Timeline and provide recommendations </w:t>
            </w:r>
          </w:p>
        </w:tc>
        <w:tc>
          <w:tcPr>
            <w:tcW w:w="1530" w:type="dxa"/>
            <w:tcBorders>
              <w:top w:val="single" w:sz="6" w:space="0" w:color="auto"/>
              <w:left w:val="single" w:sz="6" w:space="0" w:color="auto"/>
              <w:bottom w:val="single" w:sz="6" w:space="0" w:color="auto"/>
              <w:right w:val="single" w:sz="6" w:space="0" w:color="auto"/>
            </w:tcBorders>
          </w:tcPr>
          <w:p w14:paraId="13BAEEFA" w14:textId="77777777" w:rsidR="00B27345" w:rsidRPr="00080859" w:rsidRDefault="00B27345" w:rsidP="00B07F25">
            <w:pPr>
              <w:rPr>
                <w:sz w:val="22"/>
                <w:szCs w:val="22"/>
              </w:rPr>
            </w:pPr>
            <w:r w:rsidRPr="00080859">
              <w:rPr>
                <w:sz w:val="22"/>
                <w:szCs w:val="22"/>
              </w:rPr>
              <w:t>TX SET WG</w:t>
            </w:r>
          </w:p>
        </w:tc>
        <w:tc>
          <w:tcPr>
            <w:tcW w:w="2700" w:type="dxa"/>
            <w:tcBorders>
              <w:top w:val="single" w:sz="6" w:space="0" w:color="auto"/>
              <w:left w:val="single" w:sz="6" w:space="0" w:color="auto"/>
              <w:bottom w:val="single" w:sz="6" w:space="0" w:color="auto"/>
              <w:right w:val="single" w:sz="6" w:space="0" w:color="auto"/>
            </w:tcBorders>
          </w:tcPr>
          <w:p w14:paraId="056EBA3A" w14:textId="399F0A6C" w:rsidR="00B27345" w:rsidRPr="00080859" w:rsidRDefault="00B27345" w:rsidP="000866CD">
            <w:pPr>
              <w:rPr>
                <w:sz w:val="22"/>
                <w:szCs w:val="22"/>
              </w:rPr>
            </w:pPr>
            <w:r w:rsidRPr="00080859">
              <w:rPr>
                <w:sz w:val="22"/>
                <w:szCs w:val="22"/>
              </w:rPr>
              <w:t>Update:  Anticipated timeline for all requirements 202</w:t>
            </w:r>
            <w:r w:rsidR="000866CD" w:rsidRPr="00080859">
              <w:rPr>
                <w:sz w:val="22"/>
                <w:szCs w:val="22"/>
              </w:rPr>
              <w:t>1</w:t>
            </w:r>
            <w:r w:rsidRPr="00080859">
              <w:rPr>
                <w:sz w:val="22"/>
                <w:szCs w:val="22"/>
              </w:rPr>
              <w:t xml:space="preserve">, implementation 2024 (updated due to RTC/Passport Programs) </w:t>
            </w:r>
          </w:p>
        </w:tc>
        <w:tc>
          <w:tcPr>
            <w:tcW w:w="1350" w:type="dxa"/>
            <w:tcBorders>
              <w:top w:val="single" w:sz="6" w:space="0" w:color="auto"/>
              <w:left w:val="single" w:sz="6" w:space="0" w:color="auto"/>
              <w:bottom w:val="single" w:sz="6" w:space="0" w:color="auto"/>
              <w:right w:val="single" w:sz="6" w:space="0" w:color="auto"/>
            </w:tcBorders>
          </w:tcPr>
          <w:p w14:paraId="255FB3B1" w14:textId="637D5AB3" w:rsidR="000866CD" w:rsidRPr="00080859" w:rsidRDefault="000866CD" w:rsidP="00B07F25">
            <w:pPr>
              <w:rPr>
                <w:sz w:val="22"/>
                <w:szCs w:val="22"/>
              </w:rPr>
            </w:pPr>
            <w:r w:rsidRPr="00080859">
              <w:rPr>
                <w:sz w:val="22"/>
                <w:szCs w:val="22"/>
              </w:rPr>
              <w:t>01/12/2021</w:t>
            </w:r>
          </w:p>
          <w:p w14:paraId="03EAE88A" w14:textId="77777777" w:rsidR="00B27345" w:rsidRPr="00080859" w:rsidRDefault="00B27345" w:rsidP="00B07F25">
            <w:pPr>
              <w:rPr>
                <w:sz w:val="22"/>
                <w:szCs w:val="22"/>
              </w:rPr>
            </w:pPr>
            <w:r w:rsidRPr="00080859">
              <w:rPr>
                <w:sz w:val="22"/>
                <w:szCs w:val="22"/>
              </w:rPr>
              <w:t>12/01/2020</w:t>
            </w:r>
          </w:p>
          <w:p w14:paraId="65E7A2B7" w14:textId="77777777" w:rsidR="00B27345" w:rsidRPr="00080859" w:rsidRDefault="00B27345" w:rsidP="00B07F25">
            <w:pPr>
              <w:rPr>
                <w:sz w:val="22"/>
                <w:szCs w:val="22"/>
              </w:rPr>
            </w:pPr>
            <w:r w:rsidRPr="00080859">
              <w:rPr>
                <w:sz w:val="22"/>
                <w:szCs w:val="22"/>
              </w:rPr>
              <w:t xml:space="preserve">01/07/2020 </w:t>
            </w:r>
          </w:p>
          <w:p w14:paraId="025A233F" w14:textId="77777777" w:rsidR="00B27345" w:rsidRPr="00080859" w:rsidRDefault="00B27345" w:rsidP="00B07F25">
            <w:pPr>
              <w:rPr>
                <w:sz w:val="22"/>
                <w:szCs w:val="22"/>
              </w:rPr>
            </w:pPr>
            <w:r w:rsidRPr="00080859">
              <w:rPr>
                <w:sz w:val="22"/>
                <w:szCs w:val="22"/>
              </w:rPr>
              <w:t>12/04/2018</w:t>
            </w:r>
          </w:p>
        </w:tc>
      </w:tr>
      <w:bookmarkEnd w:id="10"/>
    </w:tbl>
    <w:p w14:paraId="3C5C98FF" w14:textId="77777777" w:rsidR="00B27345" w:rsidRDefault="00B27345"/>
    <w:p w14:paraId="687CF628" w14:textId="77777777" w:rsidR="008E5208" w:rsidRDefault="008E5208"/>
    <w:tbl>
      <w:tblPr>
        <w:tblW w:w="9900" w:type="dxa"/>
        <w:tblInd w:w="-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ayout w:type="fixed"/>
        <w:tblLook w:val="0000" w:firstRow="0" w:lastRow="0" w:firstColumn="0" w:lastColumn="0" w:noHBand="0" w:noVBand="0"/>
      </w:tblPr>
      <w:tblGrid>
        <w:gridCol w:w="9900"/>
      </w:tblGrid>
      <w:tr w:rsidR="00B51972" w:rsidRPr="00070104" w14:paraId="59C0F7E7" w14:textId="77777777" w:rsidTr="00642FD2">
        <w:trPr>
          <w:trHeight w:hRule="exact" w:val="20"/>
        </w:trPr>
        <w:tc>
          <w:tcPr>
            <w:tcW w:w="9900" w:type="dxa"/>
            <w:tcBorders>
              <w:top w:val="nil"/>
              <w:left w:val="nil"/>
              <w:bottom w:val="nil"/>
              <w:right w:val="nil"/>
            </w:tcBorders>
            <w:shd w:val="clear" w:color="auto" w:fill="FFFFFF" w:themeFill="background1"/>
          </w:tcPr>
          <w:p w14:paraId="21E7EECD" w14:textId="77777777" w:rsidR="00B51972" w:rsidRDefault="00B51972">
            <w:pPr>
              <w:rPr>
                <w:sz w:val="2"/>
              </w:rPr>
            </w:pPr>
            <w:bookmarkStart w:id="11" w:name="_e3bb9652_c226_45ec_8ad5_799169382166"/>
            <w:bookmarkStart w:id="12" w:name="_e8a66696_21bc_4550_9de4_45a7928fea22"/>
            <w:bookmarkEnd w:id="11"/>
          </w:p>
        </w:tc>
      </w:tr>
      <w:tr w:rsidR="00B51972" w:rsidRPr="00070104" w14:paraId="3EFA8DA2" w14:textId="77777777" w:rsidTr="00642FD2">
        <w:trPr>
          <w:trHeight w:val="327"/>
        </w:trPr>
        <w:tc>
          <w:tcPr>
            <w:tcW w:w="9900" w:type="dxa"/>
            <w:shd w:val="clear" w:color="auto" w:fill="FFFFFF" w:themeFill="background1"/>
          </w:tcPr>
          <w:p w14:paraId="5AF3330E" w14:textId="77777777" w:rsidR="00B51972" w:rsidRPr="008B5563" w:rsidRDefault="00B51972" w:rsidP="00642FD2">
            <w:pPr>
              <w:rPr>
                <w:rFonts w:cstheme="minorHAnsi"/>
                <w:sz w:val="22"/>
                <w:szCs w:val="22"/>
                <w:u w:val="single"/>
              </w:rPr>
            </w:pPr>
            <w:bookmarkStart w:id="13" w:name="_Hlk3976943"/>
            <w:r w:rsidRPr="008B5563">
              <w:rPr>
                <w:rFonts w:cstheme="minorHAnsi"/>
                <w:b/>
                <w:i/>
                <w:sz w:val="22"/>
                <w:szCs w:val="22"/>
              </w:rPr>
              <w:t>PUCT Open Project List – Specific Retail/RMS Impact</w:t>
            </w:r>
            <w:r w:rsidRPr="008B5563">
              <w:rPr>
                <w:rFonts w:cstheme="minorHAnsi"/>
                <w:i/>
                <w:sz w:val="22"/>
                <w:szCs w:val="22"/>
              </w:rPr>
              <w:t xml:space="preserve">  </w:t>
            </w:r>
          </w:p>
        </w:tc>
      </w:tr>
      <w:tr w:rsidR="00B51972" w:rsidRPr="00070104" w14:paraId="0D3D763C" w14:textId="77777777" w:rsidTr="00642FD2">
        <w:trPr>
          <w:trHeight w:val="363"/>
        </w:trPr>
        <w:tc>
          <w:tcPr>
            <w:tcW w:w="9900" w:type="dxa"/>
            <w:shd w:val="clear" w:color="auto" w:fill="FFFFFF" w:themeFill="background1"/>
          </w:tcPr>
          <w:p w14:paraId="3E102A8F" w14:textId="77777777" w:rsidR="00B51972" w:rsidRPr="00F047F3" w:rsidRDefault="00B51972" w:rsidP="00642FD2">
            <w:pPr>
              <w:rPr>
                <w:rFonts w:cstheme="minorHAnsi"/>
                <w:b/>
                <w:bCs/>
                <w:sz w:val="22"/>
                <w:szCs w:val="22"/>
              </w:rPr>
            </w:pPr>
            <w:r w:rsidRPr="00F047F3">
              <w:rPr>
                <w:rFonts w:cstheme="minorHAnsi"/>
                <w:b/>
                <w:bCs/>
                <w:sz w:val="22"/>
                <w:szCs w:val="22"/>
              </w:rPr>
              <w:t xml:space="preserve">47552 – </w:t>
            </w:r>
            <w:r w:rsidRPr="00F047F3">
              <w:rPr>
                <w:rFonts w:cstheme="minorHAnsi"/>
                <w:bCs/>
                <w:sz w:val="22"/>
                <w:szCs w:val="22"/>
              </w:rPr>
              <w:t>Issues Related to the Disaster Resulting from Hurricane Harvey</w:t>
            </w:r>
          </w:p>
        </w:tc>
      </w:tr>
      <w:tr w:rsidR="00B51972" w:rsidRPr="00070104" w14:paraId="7BCBE902" w14:textId="77777777" w:rsidTr="00642FD2">
        <w:trPr>
          <w:trHeight w:val="363"/>
        </w:trPr>
        <w:tc>
          <w:tcPr>
            <w:tcW w:w="9900" w:type="dxa"/>
            <w:shd w:val="clear" w:color="auto" w:fill="FFFFFF" w:themeFill="background1"/>
          </w:tcPr>
          <w:p w14:paraId="09ED9DD0" w14:textId="77777777" w:rsidR="00B51972" w:rsidRPr="00F047F3" w:rsidRDefault="00B51972" w:rsidP="00642FD2">
            <w:pPr>
              <w:rPr>
                <w:rFonts w:cstheme="minorHAnsi"/>
                <w:b/>
                <w:bCs/>
                <w:sz w:val="22"/>
                <w:szCs w:val="22"/>
              </w:rPr>
            </w:pPr>
            <w:r w:rsidRPr="00F047F3">
              <w:rPr>
                <w:rFonts w:cstheme="minorHAnsi"/>
                <w:b/>
                <w:bCs/>
                <w:sz w:val="22"/>
                <w:szCs w:val="22"/>
              </w:rPr>
              <w:t>48023 –</w:t>
            </w:r>
            <w:r w:rsidRPr="00F047F3">
              <w:rPr>
                <w:rFonts w:cstheme="minorHAnsi"/>
                <w:b/>
                <w:bCs/>
                <w:sz w:val="22"/>
                <w:szCs w:val="22"/>
              </w:rPr>
              <w:tab/>
            </w:r>
            <w:r w:rsidRPr="00F047F3">
              <w:rPr>
                <w:rFonts w:cstheme="minorHAnsi"/>
                <w:bCs/>
                <w:sz w:val="22"/>
                <w:szCs w:val="22"/>
              </w:rPr>
              <w:t>Rulemaking to Address the Use of Non-Traditional Technologies in Electric Delivery Service</w:t>
            </w:r>
          </w:p>
        </w:tc>
      </w:tr>
      <w:tr w:rsidR="00B51972" w:rsidRPr="00070104" w14:paraId="7E467F60" w14:textId="77777777" w:rsidTr="00642FD2">
        <w:trPr>
          <w:trHeight w:val="363"/>
        </w:trPr>
        <w:tc>
          <w:tcPr>
            <w:tcW w:w="9900" w:type="dxa"/>
            <w:shd w:val="clear" w:color="auto" w:fill="FFFFFF" w:themeFill="background1"/>
          </w:tcPr>
          <w:p w14:paraId="58B6F79F" w14:textId="77777777" w:rsidR="00B51972" w:rsidRPr="00F047F3" w:rsidRDefault="00B51972" w:rsidP="00642FD2">
            <w:pPr>
              <w:rPr>
                <w:rFonts w:cstheme="minorHAnsi"/>
                <w:b/>
                <w:bCs/>
                <w:sz w:val="22"/>
                <w:szCs w:val="22"/>
              </w:rPr>
            </w:pPr>
            <w:r w:rsidRPr="00F047F3">
              <w:rPr>
                <w:rFonts w:cstheme="minorHAnsi"/>
                <w:b/>
                <w:bCs/>
                <w:sz w:val="22"/>
                <w:szCs w:val="22"/>
              </w:rPr>
              <w:t xml:space="preserve">48075 </w:t>
            </w:r>
            <w:r>
              <w:rPr>
                <w:rFonts w:cstheme="minorHAnsi"/>
                <w:b/>
                <w:bCs/>
                <w:sz w:val="22"/>
                <w:szCs w:val="22"/>
              </w:rPr>
              <w:t xml:space="preserve">– </w:t>
            </w:r>
            <w:r w:rsidRPr="00F047F3">
              <w:rPr>
                <w:rFonts w:cstheme="minorHAnsi"/>
                <w:bCs/>
                <w:sz w:val="22"/>
                <w:szCs w:val="22"/>
              </w:rPr>
              <w:t>Designation of Electric Providers of Last Resort For 2019-2020 Pursuant To 16 Tex. Admin. Code 25.43 and Submission of LSP EFLs</w:t>
            </w:r>
          </w:p>
        </w:tc>
      </w:tr>
      <w:tr w:rsidR="00B51972" w:rsidRPr="00070104" w14:paraId="76DA1EB2" w14:textId="77777777" w:rsidTr="00642FD2">
        <w:trPr>
          <w:trHeight w:val="363"/>
        </w:trPr>
        <w:tc>
          <w:tcPr>
            <w:tcW w:w="9900" w:type="dxa"/>
            <w:shd w:val="clear" w:color="auto" w:fill="FFFFFF" w:themeFill="background1"/>
          </w:tcPr>
          <w:p w14:paraId="7191864D" w14:textId="77777777" w:rsidR="00B51972" w:rsidRPr="00F047F3" w:rsidRDefault="00B51972" w:rsidP="00642FD2">
            <w:pPr>
              <w:rPr>
                <w:rFonts w:cstheme="minorHAnsi"/>
                <w:b/>
                <w:bCs/>
                <w:sz w:val="22"/>
                <w:szCs w:val="22"/>
              </w:rPr>
            </w:pPr>
            <w:r w:rsidRPr="00F047F3">
              <w:rPr>
                <w:rFonts w:cstheme="minorHAnsi"/>
                <w:b/>
                <w:bCs/>
                <w:sz w:val="22"/>
                <w:szCs w:val="22"/>
              </w:rPr>
              <w:t>48113 –</w:t>
            </w:r>
            <w:r w:rsidRPr="00F047F3">
              <w:rPr>
                <w:rFonts w:cstheme="minorHAnsi"/>
                <w:b/>
                <w:bCs/>
                <w:sz w:val="22"/>
                <w:szCs w:val="22"/>
              </w:rPr>
              <w:tab/>
            </w:r>
            <w:r w:rsidRPr="00F047F3">
              <w:rPr>
                <w:rFonts w:cstheme="minorHAnsi"/>
                <w:bCs/>
                <w:sz w:val="22"/>
                <w:szCs w:val="22"/>
              </w:rPr>
              <w:t>Project to Monitor Lubbock Power&amp; Light’s Transition to ERCOT</w:t>
            </w:r>
          </w:p>
        </w:tc>
      </w:tr>
      <w:tr w:rsidR="00B51972" w:rsidRPr="00070104" w14:paraId="779FFA66" w14:textId="77777777" w:rsidTr="00642FD2">
        <w:trPr>
          <w:trHeight w:val="363"/>
        </w:trPr>
        <w:tc>
          <w:tcPr>
            <w:tcW w:w="9900" w:type="dxa"/>
            <w:shd w:val="clear" w:color="auto" w:fill="FFFFFF" w:themeFill="background1"/>
          </w:tcPr>
          <w:p w14:paraId="24554E0C" w14:textId="77777777" w:rsidR="00B51972" w:rsidRPr="00F047F3" w:rsidRDefault="00B51972" w:rsidP="00642FD2">
            <w:pPr>
              <w:rPr>
                <w:rFonts w:cstheme="minorHAnsi"/>
                <w:b/>
                <w:bCs/>
                <w:sz w:val="22"/>
                <w:szCs w:val="22"/>
              </w:rPr>
            </w:pPr>
            <w:r w:rsidRPr="00F047F3">
              <w:rPr>
                <w:rFonts w:cstheme="minorHAnsi"/>
                <w:b/>
                <w:bCs/>
                <w:sz w:val="22"/>
                <w:szCs w:val="22"/>
              </w:rPr>
              <w:t xml:space="preserve">49052 – </w:t>
            </w:r>
            <w:r w:rsidRPr="00F047F3">
              <w:rPr>
                <w:rFonts w:cstheme="minorHAnsi"/>
                <w:bCs/>
                <w:sz w:val="22"/>
                <w:szCs w:val="22"/>
              </w:rPr>
              <w:t xml:space="preserve">Project to evaluate the Power to Choose website and methodology of the Scorecard.  </w:t>
            </w:r>
          </w:p>
        </w:tc>
      </w:tr>
      <w:tr w:rsidR="00B51972" w:rsidRPr="00070104" w14:paraId="32164AB1" w14:textId="77777777" w:rsidTr="00642FD2">
        <w:trPr>
          <w:trHeight w:val="363"/>
        </w:trPr>
        <w:tc>
          <w:tcPr>
            <w:tcW w:w="9900" w:type="dxa"/>
            <w:shd w:val="clear" w:color="auto" w:fill="FFFFFF" w:themeFill="background1"/>
          </w:tcPr>
          <w:p w14:paraId="4F56054D" w14:textId="77777777" w:rsidR="00B51972" w:rsidRPr="001A4090" w:rsidRDefault="00B51972" w:rsidP="00642FD2">
            <w:pPr>
              <w:rPr>
                <w:rFonts w:cstheme="minorHAnsi"/>
                <w:bCs/>
                <w:sz w:val="22"/>
                <w:szCs w:val="22"/>
              </w:rPr>
            </w:pPr>
            <w:r w:rsidRPr="00F047F3">
              <w:rPr>
                <w:rFonts w:cstheme="minorHAnsi"/>
                <w:b/>
                <w:bCs/>
                <w:sz w:val="22"/>
                <w:szCs w:val="22"/>
              </w:rPr>
              <w:t>49125</w:t>
            </w:r>
            <w:r w:rsidRPr="00F047F3">
              <w:rPr>
                <w:rFonts w:cstheme="minorHAnsi"/>
                <w:bCs/>
                <w:sz w:val="22"/>
                <w:szCs w:val="22"/>
              </w:rPr>
              <w:t xml:space="preserve"> </w:t>
            </w:r>
            <w:r>
              <w:rPr>
                <w:rFonts w:cstheme="minorHAnsi"/>
                <w:bCs/>
                <w:sz w:val="22"/>
                <w:szCs w:val="22"/>
              </w:rPr>
              <w:t xml:space="preserve">– </w:t>
            </w:r>
            <w:r w:rsidRPr="00F047F3">
              <w:rPr>
                <w:rFonts w:cstheme="minorHAnsi"/>
                <w:bCs/>
                <w:sz w:val="22"/>
                <w:szCs w:val="22"/>
              </w:rPr>
              <w:t>Review of Issues Relating to Electric Vehicles</w:t>
            </w:r>
          </w:p>
        </w:tc>
      </w:tr>
      <w:tr w:rsidR="00B51972" w:rsidRPr="00070104" w14:paraId="4DC25C42" w14:textId="77777777" w:rsidTr="00642FD2">
        <w:trPr>
          <w:trHeight w:val="363"/>
        </w:trPr>
        <w:tc>
          <w:tcPr>
            <w:tcW w:w="9900" w:type="dxa"/>
            <w:shd w:val="clear" w:color="auto" w:fill="FFFFFF" w:themeFill="background1"/>
          </w:tcPr>
          <w:p w14:paraId="1C3C3B79" w14:textId="77777777" w:rsidR="00B51972" w:rsidRPr="00F047F3" w:rsidRDefault="00B51972" w:rsidP="00642FD2">
            <w:pPr>
              <w:rPr>
                <w:rFonts w:cstheme="minorHAnsi"/>
                <w:bCs/>
                <w:sz w:val="22"/>
                <w:szCs w:val="22"/>
              </w:rPr>
            </w:pPr>
            <w:r w:rsidRPr="00F047F3">
              <w:rPr>
                <w:rFonts w:cstheme="minorHAnsi"/>
                <w:b/>
                <w:bCs/>
                <w:sz w:val="22"/>
                <w:szCs w:val="22"/>
              </w:rPr>
              <w:t>49301</w:t>
            </w:r>
            <w:r>
              <w:rPr>
                <w:rFonts w:cstheme="minorHAnsi"/>
                <w:bCs/>
                <w:sz w:val="22"/>
                <w:szCs w:val="22"/>
              </w:rPr>
              <w:t xml:space="preserve"> – </w:t>
            </w:r>
            <w:r w:rsidRPr="00F047F3">
              <w:rPr>
                <w:rFonts w:cstheme="minorHAnsi"/>
                <w:bCs/>
                <w:sz w:val="22"/>
                <w:szCs w:val="22"/>
              </w:rPr>
              <w:t xml:space="preserve">Petition of Oncor Electric Delivery Company LLC, </w:t>
            </w:r>
            <w:proofErr w:type="spellStart"/>
            <w:r w:rsidRPr="00F047F3">
              <w:rPr>
                <w:rFonts w:cstheme="minorHAnsi"/>
                <w:bCs/>
                <w:sz w:val="22"/>
                <w:szCs w:val="22"/>
              </w:rPr>
              <w:t>Centerpoint</w:t>
            </w:r>
            <w:proofErr w:type="spellEnd"/>
            <w:r w:rsidRPr="00F047F3">
              <w:rPr>
                <w:rFonts w:cstheme="minorHAnsi"/>
                <w:bCs/>
                <w:sz w:val="22"/>
                <w:szCs w:val="22"/>
              </w:rPr>
              <w:t xml:space="preserve"> Energy Houston Electric, LLC, and Texas-New Mexico Power Company for Waiver of the Performance Measures Reporting Requirements of 16 TAC § 25.88</w:t>
            </w:r>
          </w:p>
        </w:tc>
      </w:tr>
      <w:tr w:rsidR="00B51972" w:rsidRPr="00070104" w14:paraId="052AC443" w14:textId="77777777" w:rsidTr="00642FD2">
        <w:trPr>
          <w:trHeight w:val="363"/>
        </w:trPr>
        <w:tc>
          <w:tcPr>
            <w:tcW w:w="9900" w:type="dxa"/>
            <w:shd w:val="clear" w:color="auto" w:fill="FFFFFF" w:themeFill="background1"/>
          </w:tcPr>
          <w:p w14:paraId="345A3EDF" w14:textId="77777777" w:rsidR="00B51972" w:rsidRPr="001A4090" w:rsidRDefault="00B51972" w:rsidP="00642FD2">
            <w:pPr>
              <w:rPr>
                <w:rFonts w:cstheme="minorHAnsi"/>
                <w:b/>
                <w:bCs/>
                <w:sz w:val="22"/>
                <w:szCs w:val="22"/>
              </w:rPr>
            </w:pPr>
            <w:r>
              <w:rPr>
                <w:rFonts w:cstheme="minorHAnsi"/>
                <w:b/>
                <w:bCs/>
                <w:sz w:val="22"/>
                <w:szCs w:val="22"/>
              </w:rPr>
              <w:t xml:space="preserve">49338 – </w:t>
            </w:r>
            <w:r w:rsidRPr="00F047F3">
              <w:rPr>
                <w:rFonts w:cstheme="minorHAnsi"/>
                <w:bCs/>
                <w:sz w:val="22"/>
                <w:szCs w:val="22"/>
              </w:rPr>
              <w:t>Rulemaking on Electric Utility Service Quality</w:t>
            </w:r>
          </w:p>
        </w:tc>
      </w:tr>
      <w:tr w:rsidR="00B51972" w:rsidRPr="00070104" w14:paraId="6022C2BB" w14:textId="77777777" w:rsidTr="00642FD2">
        <w:trPr>
          <w:trHeight w:val="363"/>
        </w:trPr>
        <w:tc>
          <w:tcPr>
            <w:tcW w:w="9900" w:type="dxa"/>
            <w:shd w:val="clear" w:color="auto" w:fill="FFFFFF" w:themeFill="background1"/>
          </w:tcPr>
          <w:p w14:paraId="15D9D08F" w14:textId="77777777" w:rsidR="00B51972" w:rsidRPr="00F047F3" w:rsidRDefault="00B51972" w:rsidP="00642FD2">
            <w:pPr>
              <w:rPr>
                <w:rFonts w:cstheme="minorHAnsi"/>
                <w:b/>
                <w:bCs/>
                <w:sz w:val="22"/>
                <w:szCs w:val="22"/>
              </w:rPr>
            </w:pPr>
            <w:r w:rsidRPr="00F047F3">
              <w:rPr>
                <w:rFonts w:cstheme="minorHAnsi"/>
                <w:b/>
                <w:bCs/>
                <w:sz w:val="22"/>
                <w:szCs w:val="22"/>
              </w:rPr>
              <w:t xml:space="preserve">49819 </w:t>
            </w:r>
            <w:r>
              <w:rPr>
                <w:rFonts w:cstheme="minorHAnsi"/>
                <w:b/>
                <w:bCs/>
                <w:sz w:val="22"/>
                <w:szCs w:val="22"/>
              </w:rPr>
              <w:t>–</w:t>
            </w:r>
            <w:r w:rsidRPr="00F047F3">
              <w:rPr>
                <w:rFonts w:cstheme="minorHAnsi"/>
                <w:b/>
                <w:bCs/>
                <w:sz w:val="22"/>
                <w:szCs w:val="22"/>
              </w:rPr>
              <w:t xml:space="preserve"> </w:t>
            </w:r>
            <w:r w:rsidRPr="00F047F3">
              <w:rPr>
                <w:rFonts w:cstheme="minorHAnsi"/>
                <w:bCs/>
                <w:sz w:val="22"/>
                <w:szCs w:val="22"/>
              </w:rPr>
              <w:t>Rulemaking Relating to Cybersecurity Monitor</w:t>
            </w:r>
          </w:p>
        </w:tc>
      </w:tr>
      <w:tr w:rsidR="00B51972" w:rsidRPr="00070104" w14:paraId="70EBE132" w14:textId="77777777" w:rsidTr="00642FD2">
        <w:trPr>
          <w:trHeight w:val="363"/>
        </w:trPr>
        <w:tc>
          <w:tcPr>
            <w:tcW w:w="9900" w:type="dxa"/>
            <w:shd w:val="clear" w:color="auto" w:fill="FFFFFF" w:themeFill="background1"/>
          </w:tcPr>
          <w:p w14:paraId="30957666" w14:textId="77777777" w:rsidR="00B51972" w:rsidRPr="00F047F3" w:rsidRDefault="00B51972" w:rsidP="00642FD2">
            <w:pPr>
              <w:rPr>
                <w:rFonts w:cstheme="minorHAnsi"/>
                <w:b/>
                <w:bCs/>
                <w:sz w:val="22"/>
                <w:szCs w:val="22"/>
              </w:rPr>
            </w:pPr>
            <w:r w:rsidRPr="00F047F3">
              <w:rPr>
                <w:rFonts w:cstheme="minorHAnsi"/>
                <w:b/>
                <w:bCs/>
                <w:sz w:val="22"/>
                <w:szCs w:val="22"/>
              </w:rPr>
              <w:t xml:space="preserve">49852 </w:t>
            </w:r>
            <w:r>
              <w:rPr>
                <w:rFonts w:cstheme="minorHAnsi"/>
                <w:b/>
                <w:bCs/>
                <w:sz w:val="22"/>
                <w:szCs w:val="22"/>
              </w:rPr>
              <w:t>–</w:t>
            </w:r>
            <w:r w:rsidRPr="00F047F3">
              <w:rPr>
                <w:rFonts w:cstheme="minorHAnsi"/>
                <w:bCs/>
                <w:sz w:val="22"/>
                <w:szCs w:val="22"/>
              </w:rPr>
              <w:t xml:space="preserve"> Review of Summer 2019 ERCOT Market Performance</w:t>
            </w:r>
          </w:p>
        </w:tc>
      </w:tr>
      <w:tr w:rsidR="00B51972" w:rsidRPr="00070104" w14:paraId="294C5A00" w14:textId="77777777" w:rsidTr="00642FD2">
        <w:trPr>
          <w:trHeight w:val="363"/>
        </w:trPr>
        <w:tc>
          <w:tcPr>
            <w:tcW w:w="9900" w:type="dxa"/>
            <w:shd w:val="clear" w:color="auto" w:fill="FFFFFF" w:themeFill="background1"/>
          </w:tcPr>
          <w:p w14:paraId="242B3992" w14:textId="77777777" w:rsidR="00B51972" w:rsidRPr="00222423" w:rsidRDefault="00B51972" w:rsidP="00642FD2">
            <w:pPr>
              <w:rPr>
                <w:rFonts w:cstheme="minorHAnsi"/>
                <w:b/>
                <w:bCs/>
                <w:sz w:val="22"/>
                <w:szCs w:val="22"/>
              </w:rPr>
            </w:pPr>
            <w:r w:rsidRPr="00222423">
              <w:rPr>
                <w:b/>
                <w:sz w:val="22"/>
                <w:szCs w:val="22"/>
              </w:rPr>
              <w:t>50500</w:t>
            </w:r>
            <w:r w:rsidRPr="00222423">
              <w:rPr>
                <w:sz w:val="22"/>
                <w:szCs w:val="22"/>
              </w:rPr>
              <w:t xml:space="preserve"> – </w:t>
            </w:r>
            <w:r>
              <w:rPr>
                <w:sz w:val="22"/>
                <w:szCs w:val="22"/>
              </w:rPr>
              <w:t>Petition for Designation of Electric Providers of Last Resort for 2021-2022 and Submission of Large Service Provider Electricity Facts Labels</w:t>
            </w:r>
          </w:p>
        </w:tc>
      </w:tr>
      <w:tr w:rsidR="00B51972" w:rsidRPr="00070104" w14:paraId="46FFB976" w14:textId="77777777" w:rsidTr="00642FD2">
        <w:trPr>
          <w:trHeight w:val="363"/>
        </w:trPr>
        <w:tc>
          <w:tcPr>
            <w:tcW w:w="9900" w:type="dxa"/>
            <w:shd w:val="clear" w:color="auto" w:fill="FFFFFF" w:themeFill="background1"/>
          </w:tcPr>
          <w:p w14:paraId="7125822C" w14:textId="77777777" w:rsidR="00B51972" w:rsidRPr="00222423" w:rsidRDefault="00B51972" w:rsidP="00642FD2">
            <w:pPr>
              <w:rPr>
                <w:rFonts w:cstheme="minorHAnsi"/>
                <w:bCs/>
                <w:sz w:val="22"/>
                <w:szCs w:val="22"/>
              </w:rPr>
            </w:pPr>
            <w:r>
              <w:rPr>
                <w:rFonts w:cstheme="minorHAnsi"/>
                <w:b/>
                <w:bCs/>
                <w:sz w:val="22"/>
                <w:szCs w:val="22"/>
              </w:rPr>
              <w:t xml:space="preserve">50664 </w:t>
            </w:r>
            <w:r>
              <w:rPr>
                <w:rFonts w:cstheme="minorHAnsi"/>
                <w:bCs/>
                <w:sz w:val="22"/>
                <w:szCs w:val="22"/>
              </w:rPr>
              <w:t>– Issues Related to the State of Disaster for Coronavirus Disease 2019</w:t>
            </w:r>
          </w:p>
        </w:tc>
      </w:tr>
      <w:tr w:rsidR="00A87081" w:rsidRPr="00070104" w14:paraId="59260EA6" w14:textId="77777777" w:rsidTr="00642FD2">
        <w:trPr>
          <w:trHeight w:val="363"/>
        </w:trPr>
        <w:tc>
          <w:tcPr>
            <w:tcW w:w="9900" w:type="dxa"/>
            <w:shd w:val="clear" w:color="auto" w:fill="FFFFFF" w:themeFill="background1"/>
          </w:tcPr>
          <w:p w14:paraId="20DCFEC2" w14:textId="1FF100E0" w:rsidR="00A87081" w:rsidRPr="00A87081" w:rsidRDefault="00A87081" w:rsidP="00642FD2">
            <w:pPr>
              <w:rPr>
                <w:rFonts w:cstheme="minorHAnsi"/>
                <w:b/>
                <w:bCs/>
                <w:sz w:val="22"/>
                <w:szCs w:val="22"/>
              </w:rPr>
            </w:pPr>
            <w:r w:rsidRPr="00A87081">
              <w:rPr>
                <w:rFonts w:cstheme="minorHAnsi"/>
                <w:b/>
                <w:bCs/>
                <w:sz w:val="22"/>
                <w:szCs w:val="22"/>
              </w:rPr>
              <w:t xml:space="preserve">50776 – </w:t>
            </w:r>
            <w:r w:rsidRPr="00A87081">
              <w:rPr>
                <w:rFonts w:cstheme="minorHAnsi"/>
                <w:bCs/>
                <w:sz w:val="22"/>
                <w:szCs w:val="22"/>
              </w:rPr>
              <w:t>Retail Electric Providers Requests for Low Income Customer Identification Service</w:t>
            </w:r>
          </w:p>
        </w:tc>
      </w:tr>
      <w:tr w:rsidR="00B51972" w:rsidRPr="00070104" w14:paraId="0DEC6484" w14:textId="77777777" w:rsidTr="00642FD2">
        <w:trPr>
          <w:trHeight w:val="363"/>
        </w:trPr>
        <w:tc>
          <w:tcPr>
            <w:tcW w:w="9900" w:type="dxa"/>
            <w:shd w:val="clear" w:color="auto" w:fill="FFFFFF" w:themeFill="background1"/>
          </w:tcPr>
          <w:p w14:paraId="5B7AB7DC" w14:textId="77777777" w:rsidR="00B51972" w:rsidRPr="00F047F3" w:rsidRDefault="00B51972" w:rsidP="00642FD2">
            <w:pPr>
              <w:rPr>
                <w:rFonts w:cstheme="minorHAnsi"/>
                <w:b/>
                <w:iCs/>
                <w:sz w:val="22"/>
                <w:szCs w:val="22"/>
              </w:rPr>
            </w:pPr>
            <w:r w:rsidRPr="00F047F3">
              <w:rPr>
                <w:rFonts w:cstheme="minorHAnsi"/>
                <w:b/>
                <w:i/>
                <w:sz w:val="22"/>
                <w:szCs w:val="22"/>
              </w:rPr>
              <w:t xml:space="preserve">PUCT Open Project List – Related Administrative Projects </w:t>
            </w:r>
          </w:p>
        </w:tc>
      </w:tr>
      <w:tr w:rsidR="00B51972" w:rsidRPr="00070104" w14:paraId="5AB6E851" w14:textId="77777777" w:rsidTr="00642FD2">
        <w:tc>
          <w:tcPr>
            <w:tcW w:w="9900" w:type="dxa"/>
            <w:shd w:val="clear" w:color="auto" w:fill="FFFFFF" w:themeFill="background1"/>
          </w:tcPr>
          <w:p w14:paraId="40D8DD84" w14:textId="77777777" w:rsidR="00B51972" w:rsidRPr="00F047F3" w:rsidRDefault="00B51972" w:rsidP="00642FD2">
            <w:pPr>
              <w:rPr>
                <w:rFonts w:cstheme="minorHAnsi"/>
                <w:b/>
                <w:iCs/>
                <w:sz w:val="22"/>
                <w:szCs w:val="22"/>
              </w:rPr>
            </w:pPr>
            <w:r w:rsidRPr="00F047F3">
              <w:rPr>
                <w:rFonts w:cstheme="minorHAnsi"/>
                <w:b/>
                <w:sz w:val="22"/>
                <w:szCs w:val="22"/>
              </w:rPr>
              <w:t>36141</w:t>
            </w:r>
            <w:r w:rsidRPr="00F047F3">
              <w:rPr>
                <w:rFonts w:cstheme="minorHAnsi"/>
                <w:sz w:val="22"/>
                <w:szCs w:val="22"/>
              </w:rPr>
              <w:t xml:space="preserve"> – Quarterly Performance Measures for the Retail Electric Market (See filing requirements for reporting Pursuant to </w:t>
            </w:r>
            <w:r w:rsidRPr="00F047F3">
              <w:rPr>
                <w:rFonts w:cstheme="minorHAnsi"/>
                <w:caps/>
                <w:color w:val="000000"/>
                <w:sz w:val="22"/>
                <w:szCs w:val="22"/>
              </w:rPr>
              <w:t>P.U.C. Subst. R. 25.88)</w:t>
            </w:r>
          </w:p>
        </w:tc>
      </w:tr>
      <w:tr w:rsidR="00B51972" w:rsidRPr="00070104" w14:paraId="082C1EDF" w14:textId="77777777" w:rsidTr="00642FD2">
        <w:tc>
          <w:tcPr>
            <w:tcW w:w="9900" w:type="dxa"/>
            <w:shd w:val="clear" w:color="auto" w:fill="FFFFFF" w:themeFill="background1"/>
          </w:tcPr>
          <w:p w14:paraId="35FB63B0" w14:textId="77777777" w:rsidR="00B51972" w:rsidRPr="00F047F3" w:rsidRDefault="00B51972" w:rsidP="00642FD2">
            <w:pPr>
              <w:rPr>
                <w:rFonts w:cstheme="minorHAnsi"/>
                <w:b/>
                <w:sz w:val="22"/>
                <w:szCs w:val="22"/>
              </w:rPr>
            </w:pPr>
            <w:r w:rsidRPr="00F047F3">
              <w:rPr>
                <w:rFonts w:cstheme="minorHAnsi"/>
                <w:b/>
                <w:sz w:val="22"/>
                <w:szCs w:val="22"/>
              </w:rPr>
              <w:t>38353</w:t>
            </w:r>
            <w:r w:rsidRPr="00F047F3">
              <w:rPr>
                <w:rFonts w:cstheme="minorHAnsi"/>
                <w:sz w:val="22"/>
                <w:szCs w:val="22"/>
              </w:rPr>
              <w:t xml:space="preserve"> – Annual Reports by Electric Utilities relating to meter tampering pursuant to §25.126(</w:t>
            </w:r>
            <w:proofErr w:type="spellStart"/>
            <w:r w:rsidRPr="00F047F3">
              <w:rPr>
                <w:rFonts w:cstheme="minorHAnsi"/>
                <w:sz w:val="22"/>
                <w:szCs w:val="22"/>
              </w:rPr>
              <w:t>i</w:t>
            </w:r>
            <w:proofErr w:type="spellEnd"/>
            <w:proofErr w:type="gramStart"/>
            <w:r w:rsidRPr="00F047F3">
              <w:rPr>
                <w:rFonts w:cstheme="minorHAnsi"/>
                <w:sz w:val="22"/>
                <w:szCs w:val="22"/>
              </w:rPr>
              <w:t>)(</w:t>
            </w:r>
            <w:proofErr w:type="gramEnd"/>
            <w:r w:rsidRPr="00F047F3">
              <w:rPr>
                <w:rFonts w:cstheme="minorHAnsi"/>
                <w:sz w:val="22"/>
                <w:szCs w:val="22"/>
              </w:rPr>
              <w:t>1).  Reports are due April 1</w:t>
            </w:r>
            <w:r w:rsidRPr="00F047F3">
              <w:rPr>
                <w:rFonts w:cstheme="minorHAnsi"/>
                <w:sz w:val="22"/>
                <w:szCs w:val="22"/>
                <w:vertAlign w:val="superscript"/>
              </w:rPr>
              <w:t>st</w:t>
            </w:r>
          </w:p>
        </w:tc>
      </w:tr>
      <w:tr w:rsidR="00B51972" w:rsidRPr="00070104" w14:paraId="3445E841" w14:textId="77777777" w:rsidTr="00642FD2">
        <w:trPr>
          <w:trHeight w:val="291"/>
        </w:trPr>
        <w:tc>
          <w:tcPr>
            <w:tcW w:w="9900" w:type="dxa"/>
            <w:shd w:val="clear" w:color="auto" w:fill="FFFFFF" w:themeFill="background1"/>
          </w:tcPr>
          <w:p w14:paraId="1FA912E0" w14:textId="77777777" w:rsidR="00B51972" w:rsidRPr="00F047F3" w:rsidRDefault="00B51972" w:rsidP="00642FD2">
            <w:pPr>
              <w:rPr>
                <w:rFonts w:cstheme="minorHAnsi"/>
                <w:b/>
                <w:sz w:val="22"/>
                <w:szCs w:val="22"/>
              </w:rPr>
            </w:pPr>
            <w:r w:rsidRPr="00F047F3">
              <w:rPr>
                <w:rFonts w:cstheme="minorHAnsi"/>
                <w:b/>
                <w:sz w:val="22"/>
                <w:szCs w:val="22"/>
              </w:rPr>
              <w:t>39410</w:t>
            </w:r>
            <w:r w:rsidRPr="00F047F3">
              <w:rPr>
                <w:rFonts w:cstheme="minorHAnsi"/>
                <w:sz w:val="22"/>
                <w:szCs w:val="22"/>
              </w:rPr>
              <w:t xml:space="preserve"> – Payment Plan Switch-Hold Tracking Reports</w:t>
            </w:r>
          </w:p>
        </w:tc>
      </w:tr>
      <w:tr w:rsidR="00B51972" w:rsidRPr="00070104" w14:paraId="62C916C3" w14:textId="77777777" w:rsidTr="00642FD2">
        <w:trPr>
          <w:trHeight w:val="390"/>
        </w:trPr>
        <w:tc>
          <w:tcPr>
            <w:tcW w:w="9900" w:type="dxa"/>
            <w:shd w:val="clear" w:color="auto" w:fill="FFFFFF" w:themeFill="background1"/>
          </w:tcPr>
          <w:p w14:paraId="78E0CA98" w14:textId="1B936999" w:rsidR="00B51972" w:rsidRPr="001F5E5D" w:rsidRDefault="003E3EE3" w:rsidP="00642FD2">
            <w:pPr>
              <w:rPr>
                <w:rFonts w:cstheme="minorHAnsi"/>
                <w:b/>
                <w:bCs/>
                <w:sz w:val="22"/>
                <w:szCs w:val="22"/>
              </w:rPr>
            </w:pPr>
            <w:r w:rsidRPr="003E3EE3">
              <w:rPr>
                <w:rFonts w:cstheme="minorHAnsi"/>
                <w:b/>
                <w:bCs/>
                <w:sz w:val="22"/>
                <w:szCs w:val="22"/>
              </w:rPr>
              <w:t xml:space="preserve">49730 – </w:t>
            </w:r>
            <w:r w:rsidRPr="003E3EE3">
              <w:rPr>
                <w:rFonts w:cstheme="minorHAnsi"/>
                <w:bCs/>
                <w:sz w:val="22"/>
                <w:szCs w:val="22"/>
              </w:rPr>
              <w:t>Filings Under Smart Meter Texas 2.0 Business Requirements</w:t>
            </w:r>
          </w:p>
        </w:tc>
      </w:tr>
      <w:tr w:rsidR="00B51972" w:rsidRPr="00070104" w14:paraId="2A778FA3" w14:textId="77777777" w:rsidTr="00642FD2">
        <w:trPr>
          <w:trHeight w:val="390"/>
        </w:trPr>
        <w:tc>
          <w:tcPr>
            <w:tcW w:w="9900" w:type="dxa"/>
            <w:shd w:val="clear" w:color="auto" w:fill="FFFFFF" w:themeFill="background1"/>
          </w:tcPr>
          <w:p w14:paraId="577B2642" w14:textId="77777777" w:rsidR="00B51972" w:rsidRPr="001F5E5D" w:rsidRDefault="00B51972" w:rsidP="00642FD2">
            <w:pPr>
              <w:rPr>
                <w:rFonts w:cstheme="minorHAnsi"/>
                <w:bCs/>
                <w:sz w:val="22"/>
                <w:szCs w:val="22"/>
              </w:rPr>
            </w:pPr>
            <w:r w:rsidRPr="001F5E5D">
              <w:rPr>
                <w:rFonts w:cstheme="minorHAnsi"/>
                <w:b/>
                <w:bCs/>
                <w:sz w:val="22"/>
                <w:szCs w:val="22"/>
              </w:rPr>
              <w:t xml:space="preserve">50298 – </w:t>
            </w:r>
            <w:r>
              <w:rPr>
                <w:rFonts w:cstheme="minorHAnsi"/>
                <w:bCs/>
                <w:sz w:val="22"/>
                <w:szCs w:val="22"/>
              </w:rPr>
              <w:t>Retail Electric Provider Annual Reports for 2019 and Semi-Annual Reports for 2020</w:t>
            </w:r>
          </w:p>
        </w:tc>
      </w:tr>
      <w:tr w:rsidR="003E3EE3" w:rsidRPr="00070104" w14:paraId="347DB56C" w14:textId="77777777" w:rsidTr="00642FD2">
        <w:trPr>
          <w:trHeight w:val="390"/>
        </w:trPr>
        <w:tc>
          <w:tcPr>
            <w:tcW w:w="9900" w:type="dxa"/>
            <w:shd w:val="clear" w:color="auto" w:fill="FFFFFF" w:themeFill="background1"/>
          </w:tcPr>
          <w:p w14:paraId="13CCD7C1" w14:textId="40E94EBB" w:rsidR="003E3EE3" w:rsidRPr="001F5E5D" w:rsidRDefault="003E3EE3" w:rsidP="00642FD2">
            <w:pPr>
              <w:rPr>
                <w:rFonts w:cstheme="minorHAnsi"/>
                <w:b/>
                <w:bCs/>
                <w:sz w:val="22"/>
                <w:szCs w:val="22"/>
              </w:rPr>
            </w:pPr>
            <w:r w:rsidRPr="003E3EE3">
              <w:rPr>
                <w:rFonts w:cstheme="minorHAnsi"/>
                <w:b/>
                <w:bCs/>
                <w:sz w:val="22"/>
                <w:szCs w:val="22"/>
              </w:rPr>
              <w:t xml:space="preserve">50703 – </w:t>
            </w:r>
            <w:r w:rsidRPr="003E3EE3">
              <w:rPr>
                <w:rFonts w:cstheme="minorHAnsi"/>
                <w:bCs/>
                <w:sz w:val="22"/>
                <w:szCs w:val="22"/>
              </w:rPr>
              <w:t>Reports on the Covid-19 Electricity Relief Program</w:t>
            </w:r>
          </w:p>
        </w:tc>
      </w:tr>
      <w:bookmarkEnd w:id="12"/>
      <w:bookmarkEnd w:id="13"/>
    </w:tbl>
    <w:p w14:paraId="1CFC43C9" w14:textId="77777777" w:rsidR="008E5208" w:rsidRDefault="008E5208" w:rsidP="008E5208"/>
    <w:tbl>
      <w:tblPr>
        <w:tblW w:w="9900" w:type="dxa"/>
        <w:tblInd w:w="-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ayout w:type="fixed"/>
        <w:tblLook w:val="0000" w:firstRow="0" w:lastRow="0" w:firstColumn="0" w:lastColumn="0" w:noHBand="0" w:noVBand="0"/>
      </w:tblPr>
      <w:tblGrid>
        <w:gridCol w:w="9900"/>
      </w:tblGrid>
      <w:tr w:rsidR="008E5208" w:rsidRPr="00070104" w14:paraId="531C6AE4" w14:textId="77777777" w:rsidTr="004C6ADE">
        <w:trPr>
          <w:trHeight w:hRule="exact" w:val="20"/>
        </w:trPr>
        <w:tc>
          <w:tcPr>
            <w:tcW w:w="9900" w:type="dxa"/>
            <w:tcBorders>
              <w:top w:val="nil"/>
              <w:left w:val="nil"/>
              <w:bottom w:val="nil"/>
              <w:right w:val="nil"/>
            </w:tcBorders>
            <w:shd w:val="clear" w:color="auto" w:fill="FFFFFF" w:themeFill="background1"/>
          </w:tcPr>
          <w:p w14:paraId="14C1350A" w14:textId="77777777" w:rsidR="008E5208" w:rsidRDefault="008E5208" w:rsidP="004C6ADE">
            <w:pPr>
              <w:rPr>
                <w:sz w:val="2"/>
              </w:rPr>
            </w:pPr>
          </w:p>
        </w:tc>
      </w:tr>
      <w:tr w:rsidR="008E5208" w:rsidRPr="00070104" w14:paraId="49F3824E" w14:textId="77777777" w:rsidTr="004C6ADE">
        <w:trPr>
          <w:trHeight w:val="327"/>
        </w:trPr>
        <w:tc>
          <w:tcPr>
            <w:tcW w:w="9900" w:type="dxa"/>
            <w:shd w:val="clear" w:color="auto" w:fill="FFFFFF" w:themeFill="background1"/>
          </w:tcPr>
          <w:p w14:paraId="043D97C1" w14:textId="77777777" w:rsidR="008E5208" w:rsidRPr="008B5563" w:rsidRDefault="008E5208" w:rsidP="004C6ADE">
            <w:pPr>
              <w:jc w:val="center"/>
              <w:rPr>
                <w:rFonts w:cstheme="minorHAnsi"/>
                <w:sz w:val="22"/>
                <w:szCs w:val="22"/>
                <w:u w:val="single"/>
              </w:rPr>
            </w:pPr>
            <w:r w:rsidRPr="008B5563">
              <w:rPr>
                <w:rFonts w:cstheme="minorHAnsi"/>
                <w:b/>
                <w:i/>
                <w:sz w:val="22"/>
                <w:szCs w:val="22"/>
              </w:rPr>
              <w:t>PUCT Open Project List – Specific Retail/RMS Impact</w:t>
            </w:r>
          </w:p>
        </w:tc>
      </w:tr>
      <w:tr w:rsidR="008E5208" w:rsidRPr="00070104" w14:paraId="6F7EE32B" w14:textId="77777777" w:rsidTr="004C6ADE">
        <w:trPr>
          <w:trHeight w:val="363"/>
        </w:trPr>
        <w:tc>
          <w:tcPr>
            <w:tcW w:w="9900" w:type="dxa"/>
            <w:shd w:val="clear" w:color="auto" w:fill="FFFFFF" w:themeFill="background1"/>
          </w:tcPr>
          <w:p w14:paraId="1DDAD736" w14:textId="77777777" w:rsidR="008E5208" w:rsidRPr="00F047F3" w:rsidRDefault="008E5208" w:rsidP="004C6ADE">
            <w:pPr>
              <w:rPr>
                <w:rFonts w:cstheme="minorHAnsi"/>
                <w:b/>
                <w:bCs/>
                <w:sz w:val="22"/>
                <w:szCs w:val="22"/>
              </w:rPr>
            </w:pPr>
            <w:r w:rsidRPr="00F047F3">
              <w:rPr>
                <w:rFonts w:cstheme="minorHAnsi"/>
                <w:b/>
                <w:bCs/>
                <w:sz w:val="22"/>
                <w:szCs w:val="22"/>
              </w:rPr>
              <w:t xml:space="preserve">47552 – </w:t>
            </w:r>
            <w:r w:rsidRPr="00F047F3">
              <w:rPr>
                <w:rFonts w:cstheme="minorHAnsi"/>
                <w:bCs/>
                <w:sz w:val="22"/>
                <w:szCs w:val="22"/>
              </w:rPr>
              <w:t>Issues Related to the Disaster Resulting from Hurricane Harvey</w:t>
            </w:r>
          </w:p>
        </w:tc>
      </w:tr>
      <w:tr w:rsidR="008E5208" w:rsidRPr="00070104" w14:paraId="6784CC0E" w14:textId="77777777" w:rsidTr="004C6ADE">
        <w:trPr>
          <w:trHeight w:val="363"/>
        </w:trPr>
        <w:tc>
          <w:tcPr>
            <w:tcW w:w="9900" w:type="dxa"/>
            <w:shd w:val="clear" w:color="auto" w:fill="FFFFFF" w:themeFill="background1"/>
          </w:tcPr>
          <w:p w14:paraId="71DDDD6E" w14:textId="77777777" w:rsidR="008E5208" w:rsidRPr="00F047F3" w:rsidRDefault="008E5208" w:rsidP="004C6ADE">
            <w:pPr>
              <w:rPr>
                <w:rFonts w:cstheme="minorHAnsi"/>
                <w:b/>
                <w:bCs/>
                <w:sz w:val="22"/>
                <w:szCs w:val="22"/>
              </w:rPr>
            </w:pPr>
            <w:r w:rsidRPr="00F047F3">
              <w:rPr>
                <w:rFonts w:cstheme="minorHAnsi"/>
                <w:b/>
                <w:bCs/>
                <w:sz w:val="22"/>
                <w:szCs w:val="22"/>
              </w:rPr>
              <w:t>48023 –</w:t>
            </w:r>
            <w:r w:rsidRPr="00F047F3">
              <w:rPr>
                <w:rFonts w:cstheme="minorHAnsi"/>
                <w:b/>
                <w:bCs/>
                <w:sz w:val="22"/>
                <w:szCs w:val="22"/>
              </w:rPr>
              <w:tab/>
            </w:r>
            <w:r w:rsidRPr="00F047F3">
              <w:rPr>
                <w:rFonts w:cstheme="minorHAnsi"/>
                <w:bCs/>
                <w:sz w:val="22"/>
                <w:szCs w:val="22"/>
              </w:rPr>
              <w:t>Rulemaking to Address the Use of Non-Traditional Technologies in Electric Delivery Service</w:t>
            </w:r>
          </w:p>
        </w:tc>
      </w:tr>
      <w:tr w:rsidR="008E5208" w:rsidRPr="00070104" w14:paraId="304A4AAA" w14:textId="77777777" w:rsidTr="004C6ADE">
        <w:trPr>
          <w:trHeight w:val="363"/>
        </w:trPr>
        <w:tc>
          <w:tcPr>
            <w:tcW w:w="9900" w:type="dxa"/>
            <w:shd w:val="clear" w:color="auto" w:fill="FFFFFF" w:themeFill="background1"/>
          </w:tcPr>
          <w:p w14:paraId="6C95221B" w14:textId="77777777" w:rsidR="008E5208" w:rsidRPr="00F047F3" w:rsidRDefault="008E5208" w:rsidP="004C6ADE">
            <w:pPr>
              <w:rPr>
                <w:rFonts w:cstheme="minorHAnsi"/>
                <w:b/>
                <w:bCs/>
                <w:sz w:val="22"/>
                <w:szCs w:val="22"/>
              </w:rPr>
            </w:pPr>
            <w:r w:rsidRPr="00F047F3">
              <w:rPr>
                <w:rFonts w:cstheme="minorHAnsi"/>
                <w:b/>
                <w:bCs/>
                <w:sz w:val="22"/>
                <w:szCs w:val="22"/>
              </w:rPr>
              <w:t xml:space="preserve">48075 </w:t>
            </w:r>
            <w:r>
              <w:rPr>
                <w:rFonts w:cstheme="minorHAnsi"/>
                <w:b/>
                <w:bCs/>
                <w:sz w:val="22"/>
                <w:szCs w:val="22"/>
              </w:rPr>
              <w:t xml:space="preserve">– </w:t>
            </w:r>
            <w:r w:rsidRPr="00F047F3">
              <w:rPr>
                <w:rFonts w:cstheme="minorHAnsi"/>
                <w:bCs/>
                <w:sz w:val="22"/>
                <w:szCs w:val="22"/>
              </w:rPr>
              <w:t>Designation of Electric Providers of Last Resort For 2019-2020 Pursuant To 16 Tex. Admin. Code 25.43 and Submission of LSP EFLs</w:t>
            </w:r>
          </w:p>
        </w:tc>
      </w:tr>
      <w:tr w:rsidR="008E5208" w:rsidRPr="00070104" w14:paraId="1E6CA1E2" w14:textId="77777777" w:rsidTr="004C6ADE">
        <w:trPr>
          <w:trHeight w:val="363"/>
        </w:trPr>
        <w:tc>
          <w:tcPr>
            <w:tcW w:w="9900" w:type="dxa"/>
            <w:shd w:val="clear" w:color="auto" w:fill="FFFFFF" w:themeFill="background1"/>
          </w:tcPr>
          <w:p w14:paraId="2D1F221E" w14:textId="77777777" w:rsidR="008E5208" w:rsidRPr="00F047F3" w:rsidRDefault="008E5208" w:rsidP="004C6ADE">
            <w:pPr>
              <w:rPr>
                <w:rFonts w:cstheme="minorHAnsi"/>
                <w:b/>
                <w:bCs/>
                <w:sz w:val="22"/>
                <w:szCs w:val="22"/>
              </w:rPr>
            </w:pPr>
            <w:r w:rsidRPr="00F047F3">
              <w:rPr>
                <w:rFonts w:cstheme="minorHAnsi"/>
                <w:b/>
                <w:bCs/>
                <w:sz w:val="22"/>
                <w:szCs w:val="22"/>
              </w:rPr>
              <w:t>48113 –</w:t>
            </w:r>
            <w:r w:rsidRPr="00F047F3">
              <w:rPr>
                <w:rFonts w:cstheme="minorHAnsi"/>
                <w:b/>
                <w:bCs/>
                <w:sz w:val="22"/>
                <w:szCs w:val="22"/>
              </w:rPr>
              <w:tab/>
            </w:r>
            <w:r w:rsidRPr="00F047F3">
              <w:rPr>
                <w:rFonts w:cstheme="minorHAnsi"/>
                <w:bCs/>
                <w:sz w:val="22"/>
                <w:szCs w:val="22"/>
              </w:rPr>
              <w:t>Project to Monitor Lubbock Power&amp; Light’s Transition to ERCOT</w:t>
            </w:r>
          </w:p>
        </w:tc>
      </w:tr>
      <w:tr w:rsidR="008E5208" w:rsidRPr="00070104" w14:paraId="19425ADF" w14:textId="77777777" w:rsidTr="004C6ADE">
        <w:trPr>
          <w:trHeight w:val="363"/>
        </w:trPr>
        <w:tc>
          <w:tcPr>
            <w:tcW w:w="9900" w:type="dxa"/>
            <w:shd w:val="clear" w:color="auto" w:fill="FFFFFF" w:themeFill="background1"/>
          </w:tcPr>
          <w:p w14:paraId="488B0B6E" w14:textId="77777777" w:rsidR="008E5208" w:rsidRPr="00F047F3" w:rsidRDefault="008E5208" w:rsidP="004C6ADE">
            <w:pPr>
              <w:rPr>
                <w:rFonts w:cstheme="minorHAnsi"/>
                <w:b/>
                <w:bCs/>
                <w:sz w:val="22"/>
                <w:szCs w:val="22"/>
              </w:rPr>
            </w:pPr>
            <w:r w:rsidRPr="00F047F3">
              <w:rPr>
                <w:rFonts w:cstheme="minorHAnsi"/>
                <w:b/>
                <w:bCs/>
                <w:sz w:val="22"/>
                <w:szCs w:val="22"/>
              </w:rPr>
              <w:t xml:space="preserve">49052 – </w:t>
            </w:r>
            <w:r w:rsidRPr="00F047F3">
              <w:rPr>
                <w:rFonts w:cstheme="minorHAnsi"/>
                <w:bCs/>
                <w:sz w:val="22"/>
                <w:szCs w:val="22"/>
              </w:rPr>
              <w:t xml:space="preserve">Project to evaluate the Power to Choose website and methodology of the Scorecard.  </w:t>
            </w:r>
          </w:p>
        </w:tc>
      </w:tr>
      <w:tr w:rsidR="008E5208" w:rsidRPr="00070104" w14:paraId="4DBEFBF9" w14:textId="77777777" w:rsidTr="004C6ADE">
        <w:trPr>
          <w:trHeight w:val="363"/>
        </w:trPr>
        <w:tc>
          <w:tcPr>
            <w:tcW w:w="9900" w:type="dxa"/>
            <w:shd w:val="clear" w:color="auto" w:fill="FFFFFF" w:themeFill="background1"/>
          </w:tcPr>
          <w:p w14:paraId="21A4E3AC" w14:textId="77777777" w:rsidR="008E5208" w:rsidRPr="001A4090" w:rsidRDefault="008E5208" w:rsidP="004C6ADE">
            <w:pPr>
              <w:rPr>
                <w:rFonts w:cstheme="minorHAnsi"/>
                <w:bCs/>
                <w:sz w:val="22"/>
                <w:szCs w:val="22"/>
              </w:rPr>
            </w:pPr>
            <w:r w:rsidRPr="00F047F3">
              <w:rPr>
                <w:rFonts w:cstheme="minorHAnsi"/>
                <w:b/>
                <w:bCs/>
                <w:sz w:val="22"/>
                <w:szCs w:val="22"/>
              </w:rPr>
              <w:t>49125</w:t>
            </w:r>
            <w:r w:rsidRPr="00F047F3">
              <w:rPr>
                <w:rFonts w:cstheme="minorHAnsi"/>
                <w:bCs/>
                <w:sz w:val="22"/>
                <w:szCs w:val="22"/>
              </w:rPr>
              <w:t xml:space="preserve"> </w:t>
            </w:r>
            <w:r>
              <w:rPr>
                <w:rFonts w:cstheme="minorHAnsi"/>
                <w:bCs/>
                <w:sz w:val="22"/>
                <w:szCs w:val="22"/>
              </w:rPr>
              <w:t xml:space="preserve">– </w:t>
            </w:r>
            <w:r w:rsidRPr="00F047F3">
              <w:rPr>
                <w:rFonts w:cstheme="minorHAnsi"/>
                <w:bCs/>
                <w:sz w:val="22"/>
                <w:szCs w:val="22"/>
              </w:rPr>
              <w:t>Review of Issues Relating to Electric Vehicles</w:t>
            </w:r>
          </w:p>
        </w:tc>
      </w:tr>
      <w:tr w:rsidR="008E5208" w:rsidRPr="00070104" w14:paraId="409E29F3" w14:textId="77777777" w:rsidTr="004C6ADE">
        <w:trPr>
          <w:trHeight w:val="363"/>
        </w:trPr>
        <w:tc>
          <w:tcPr>
            <w:tcW w:w="9900" w:type="dxa"/>
            <w:shd w:val="clear" w:color="auto" w:fill="FFFFFF" w:themeFill="background1"/>
          </w:tcPr>
          <w:p w14:paraId="32D56C07" w14:textId="77777777" w:rsidR="008E5208" w:rsidRPr="00F047F3" w:rsidRDefault="008E5208" w:rsidP="004C6ADE">
            <w:pPr>
              <w:rPr>
                <w:rFonts w:cstheme="minorHAnsi"/>
                <w:bCs/>
                <w:sz w:val="22"/>
                <w:szCs w:val="22"/>
              </w:rPr>
            </w:pPr>
            <w:r w:rsidRPr="00F047F3">
              <w:rPr>
                <w:rFonts w:cstheme="minorHAnsi"/>
                <w:b/>
                <w:bCs/>
                <w:sz w:val="22"/>
                <w:szCs w:val="22"/>
              </w:rPr>
              <w:t>49301</w:t>
            </w:r>
            <w:r>
              <w:rPr>
                <w:rFonts w:cstheme="minorHAnsi"/>
                <w:bCs/>
                <w:sz w:val="22"/>
                <w:szCs w:val="22"/>
              </w:rPr>
              <w:t xml:space="preserve"> – </w:t>
            </w:r>
            <w:r w:rsidRPr="00F047F3">
              <w:rPr>
                <w:rFonts w:cstheme="minorHAnsi"/>
                <w:bCs/>
                <w:sz w:val="22"/>
                <w:szCs w:val="22"/>
              </w:rPr>
              <w:t>Petition of Oncor Electric Delivery Company LLC, CenterPoint Energy Houston Electric, LLC, and Texas-New Mexico Power Company for Waiver of the Performance Measures Reporting Requirements of 16 TAC § 25.88</w:t>
            </w:r>
          </w:p>
        </w:tc>
      </w:tr>
      <w:tr w:rsidR="008E5208" w:rsidRPr="00070104" w14:paraId="6445ACC6" w14:textId="77777777" w:rsidTr="004C6ADE">
        <w:trPr>
          <w:trHeight w:val="363"/>
        </w:trPr>
        <w:tc>
          <w:tcPr>
            <w:tcW w:w="9900" w:type="dxa"/>
            <w:shd w:val="clear" w:color="auto" w:fill="FFFFFF" w:themeFill="background1"/>
          </w:tcPr>
          <w:p w14:paraId="0EBC2E37" w14:textId="77777777" w:rsidR="008E5208" w:rsidRPr="001A4090" w:rsidRDefault="008E5208" w:rsidP="004C6ADE">
            <w:pPr>
              <w:rPr>
                <w:rFonts w:cstheme="minorHAnsi"/>
                <w:b/>
                <w:bCs/>
                <w:sz w:val="22"/>
                <w:szCs w:val="22"/>
              </w:rPr>
            </w:pPr>
            <w:r>
              <w:rPr>
                <w:rFonts w:cstheme="minorHAnsi"/>
                <w:b/>
                <w:bCs/>
                <w:sz w:val="22"/>
                <w:szCs w:val="22"/>
              </w:rPr>
              <w:t xml:space="preserve">49338 – </w:t>
            </w:r>
            <w:r w:rsidRPr="00F047F3">
              <w:rPr>
                <w:rFonts w:cstheme="minorHAnsi"/>
                <w:bCs/>
                <w:sz w:val="22"/>
                <w:szCs w:val="22"/>
              </w:rPr>
              <w:t>Rulemaking on Electric Utility Service Quality</w:t>
            </w:r>
          </w:p>
        </w:tc>
      </w:tr>
      <w:tr w:rsidR="008E5208" w:rsidRPr="00070104" w14:paraId="4BF8C6F9" w14:textId="77777777" w:rsidTr="004C6ADE">
        <w:trPr>
          <w:trHeight w:val="363"/>
        </w:trPr>
        <w:tc>
          <w:tcPr>
            <w:tcW w:w="9900" w:type="dxa"/>
            <w:shd w:val="clear" w:color="auto" w:fill="FFFFFF" w:themeFill="background1"/>
          </w:tcPr>
          <w:p w14:paraId="60021BFE" w14:textId="77777777" w:rsidR="008E5208" w:rsidRPr="00F047F3" w:rsidRDefault="008E5208" w:rsidP="004C6ADE">
            <w:pPr>
              <w:rPr>
                <w:rFonts w:cstheme="minorHAnsi"/>
                <w:b/>
                <w:bCs/>
                <w:sz w:val="22"/>
                <w:szCs w:val="22"/>
              </w:rPr>
            </w:pPr>
            <w:r w:rsidRPr="00F047F3">
              <w:rPr>
                <w:rFonts w:cstheme="minorHAnsi"/>
                <w:b/>
                <w:bCs/>
                <w:sz w:val="22"/>
                <w:szCs w:val="22"/>
              </w:rPr>
              <w:t xml:space="preserve">49819 </w:t>
            </w:r>
            <w:r>
              <w:rPr>
                <w:rFonts w:cstheme="minorHAnsi"/>
                <w:b/>
                <w:bCs/>
                <w:sz w:val="22"/>
                <w:szCs w:val="22"/>
              </w:rPr>
              <w:t>–</w:t>
            </w:r>
            <w:r w:rsidRPr="00F047F3">
              <w:rPr>
                <w:rFonts w:cstheme="minorHAnsi"/>
                <w:b/>
                <w:bCs/>
                <w:sz w:val="22"/>
                <w:szCs w:val="22"/>
              </w:rPr>
              <w:t xml:space="preserve"> </w:t>
            </w:r>
            <w:r w:rsidRPr="00F047F3">
              <w:rPr>
                <w:rFonts w:cstheme="minorHAnsi"/>
                <w:bCs/>
                <w:sz w:val="22"/>
                <w:szCs w:val="22"/>
              </w:rPr>
              <w:t>Rulemaking Relating to Cybersecurity Monitor</w:t>
            </w:r>
          </w:p>
        </w:tc>
      </w:tr>
      <w:tr w:rsidR="008E5208" w:rsidRPr="00070104" w14:paraId="7B4DD36A" w14:textId="77777777" w:rsidTr="004C6ADE">
        <w:trPr>
          <w:trHeight w:val="363"/>
        </w:trPr>
        <w:tc>
          <w:tcPr>
            <w:tcW w:w="9900" w:type="dxa"/>
            <w:shd w:val="clear" w:color="auto" w:fill="FFFFFF" w:themeFill="background1"/>
          </w:tcPr>
          <w:p w14:paraId="21F62749" w14:textId="77777777" w:rsidR="008E5208" w:rsidRPr="00F047F3" w:rsidRDefault="008E5208" w:rsidP="004C6ADE">
            <w:pPr>
              <w:rPr>
                <w:rFonts w:cstheme="minorHAnsi"/>
                <w:b/>
                <w:bCs/>
                <w:sz w:val="22"/>
                <w:szCs w:val="22"/>
              </w:rPr>
            </w:pPr>
            <w:r w:rsidRPr="00F047F3">
              <w:rPr>
                <w:rFonts w:cstheme="minorHAnsi"/>
                <w:b/>
                <w:bCs/>
                <w:sz w:val="22"/>
                <w:szCs w:val="22"/>
              </w:rPr>
              <w:t xml:space="preserve">49852 </w:t>
            </w:r>
            <w:r>
              <w:rPr>
                <w:rFonts w:cstheme="minorHAnsi"/>
                <w:b/>
                <w:bCs/>
                <w:sz w:val="22"/>
                <w:szCs w:val="22"/>
              </w:rPr>
              <w:t>–</w:t>
            </w:r>
            <w:r w:rsidRPr="00F047F3">
              <w:rPr>
                <w:rFonts w:cstheme="minorHAnsi"/>
                <w:bCs/>
                <w:sz w:val="22"/>
                <w:szCs w:val="22"/>
              </w:rPr>
              <w:t xml:space="preserve"> Review of Summer 2019 ERCOT Market Performance</w:t>
            </w:r>
          </w:p>
        </w:tc>
      </w:tr>
      <w:tr w:rsidR="008E5208" w:rsidRPr="00070104" w14:paraId="6D39BDB6" w14:textId="77777777" w:rsidTr="004C6ADE">
        <w:trPr>
          <w:trHeight w:val="363"/>
        </w:trPr>
        <w:tc>
          <w:tcPr>
            <w:tcW w:w="9900" w:type="dxa"/>
            <w:shd w:val="clear" w:color="auto" w:fill="FFFFFF" w:themeFill="background1"/>
          </w:tcPr>
          <w:p w14:paraId="73B476AD" w14:textId="77777777" w:rsidR="008E5208" w:rsidRPr="00222423" w:rsidRDefault="008E5208" w:rsidP="004C6ADE">
            <w:pPr>
              <w:rPr>
                <w:rFonts w:cstheme="minorHAnsi"/>
                <w:b/>
                <w:bCs/>
                <w:sz w:val="22"/>
                <w:szCs w:val="22"/>
              </w:rPr>
            </w:pPr>
            <w:r w:rsidRPr="00222423">
              <w:rPr>
                <w:b/>
                <w:sz w:val="22"/>
                <w:szCs w:val="22"/>
              </w:rPr>
              <w:t>50500</w:t>
            </w:r>
            <w:r w:rsidRPr="00222423">
              <w:rPr>
                <w:sz w:val="22"/>
                <w:szCs w:val="22"/>
              </w:rPr>
              <w:t xml:space="preserve"> – </w:t>
            </w:r>
            <w:r>
              <w:rPr>
                <w:sz w:val="22"/>
                <w:szCs w:val="22"/>
              </w:rPr>
              <w:t>Petition for Designation of Electric Providers of Last Resort for 2021-2022 and Submission of Large Service Provider Electricity Facts Labels</w:t>
            </w:r>
          </w:p>
        </w:tc>
      </w:tr>
      <w:tr w:rsidR="008E5208" w:rsidRPr="00070104" w14:paraId="55DDD27D" w14:textId="77777777" w:rsidTr="004C6ADE">
        <w:trPr>
          <w:trHeight w:val="363"/>
        </w:trPr>
        <w:tc>
          <w:tcPr>
            <w:tcW w:w="9900" w:type="dxa"/>
            <w:shd w:val="clear" w:color="auto" w:fill="FFFFFF" w:themeFill="background1"/>
          </w:tcPr>
          <w:p w14:paraId="5B2FDA7D" w14:textId="77777777" w:rsidR="008E5208" w:rsidRPr="00222423" w:rsidRDefault="008E5208" w:rsidP="004C6ADE">
            <w:pPr>
              <w:rPr>
                <w:rFonts w:cstheme="minorHAnsi"/>
                <w:bCs/>
                <w:sz w:val="22"/>
                <w:szCs w:val="22"/>
              </w:rPr>
            </w:pPr>
            <w:r>
              <w:rPr>
                <w:rFonts w:cstheme="minorHAnsi"/>
                <w:b/>
                <w:bCs/>
                <w:sz w:val="22"/>
                <w:szCs w:val="22"/>
              </w:rPr>
              <w:t xml:space="preserve">50664 </w:t>
            </w:r>
            <w:r>
              <w:rPr>
                <w:rFonts w:cstheme="minorHAnsi"/>
                <w:bCs/>
                <w:sz w:val="22"/>
                <w:szCs w:val="22"/>
              </w:rPr>
              <w:t>– Issues Related to the State of Disaster for Coronavirus Disease 2019</w:t>
            </w:r>
          </w:p>
        </w:tc>
      </w:tr>
      <w:tr w:rsidR="008E5208" w:rsidRPr="00070104" w14:paraId="031249BA" w14:textId="77777777" w:rsidTr="004C6ADE">
        <w:trPr>
          <w:trHeight w:val="363"/>
        </w:trPr>
        <w:tc>
          <w:tcPr>
            <w:tcW w:w="9900" w:type="dxa"/>
            <w:shd w:val="clear" w:color="auto" w:fill="FFFFFF" w:themeFill="background1"/>
          </w:tcPr>
          <w:p w14:paraId="39E0E086" w14:textId="77777777" w:rsidR="008E5208" w:rsidRPr="00A87081" w:rsidRDefault="008E5208" w:rsidP="004C6ADE">
            <w:pPr>
              <w:rPr>
                <w:rFonts w:cstheme="minorHAnsi"/>
                <w:b/>
                <w:bCs/>
                <w:sz w:val="22"/>
                <w:szCs w:val="22"/>
              </w:rPr>
            </w:pPr>
            <w:r w:rsidRPr="00A87081">
              <w:rPr>
                <w:rFonts w:cstheme="minorHAnsi"/>
                <w:b/>
                <w:bCs/>
                <w:sz w:val="22"/>
                <w:szCs w:val="22"/>
              </w:rPr>
              <w:t xml:space="preserve">50776 – </w:t>
            </w:r>
            <w:r w:rsidRPr="00A87081">
              <w:rPr>
                <w:rFonts w:cstheme="minorHAnsi"/>
                <w:bCs/>
                <w:sz w:val="22"/>
                <w:szCs w:val="22"/>
              </w:rPr>
              <w:t>Retail Electric Providers Requests for Low Income Customer Identification Service</w:t>
            </w:r>
          </w:p>
        </w:tc>
      </w:tr>
      <w:tr w:rsidR="008E5208" w:rsidRPr="00070104" w14:paraId="5FCCEB4C" w14:textId="77777777" w:rsidTr="004C6ADE">
        <w:trPr>
          <w:trHeight w:val="363"/>
        </w:trPr>
        <w:tc>
          <w:tcPr>
            <w:tcW w:w="9900" w:type="dxa"/>
            <w:shd w:val="clear" w:color="auto" w:fill="FFFFFF" w:themeFill="background1"/>
          </w:tcPr>
          <w:p w14:paraId="6FA31E43" w14:textId="77777777" w:rsidR="008E5208" w:rsidRPr="008E5208" w:rsidRDefault="008E5208" w:rsidP="004C6ADE">
            <w:pPr>
              <w:jc w:val="center"/>
              <w:rPr>
                <w:b/>
                <w:bCs/>
                <w:i/>
                <w:iCs/>
                <w:sz w:val="22"/>
                <w:szCs w:val="22"/>
              </w:rPr>
            </w:pPr>
            <w:r w:rsidRPr="008E5208">
              <w:rPr>
                <w:b/>
                <w:bCs/>
                <w:i/>
                <w:iCs/>
                <w:sz w:val="22"/>
                <w:szCs w:val="22"/>
              </w:rPr>
              <w:t>Projects Open Due to February 2021 Winter Weather Event</w:t>
            </w:r>
          </w:p>
        </w:tc>
      </w:tr>
      <w:tr w:rsidR="008E5208" w:rsidRPr="00070104" w14:paraId="663A8CF6" w14:textId="77777777" w:rsidTr="004C6ADE">
        <w:trPr>
          <w:trHeight w:val="363"/>
        </w:trPr>
        <w:tc>
          <w:tcPr>
            <w:tcW w:w="9900" w:type="dxa"/>
            <w:shd w:val="clear" w:color="auto" w:fill="FFFFFF" w:themeFill="background1"/>
          </w:tcPr>
          <w:p w14:paraId="536BB639" w14:textId="77777777" w:rsidR="008E5208" w:rsidRPr="008E5208" w:rsidRDefault="008E5208" w:rsidP="004C6ADE">
            <w:pPr>
              <w:rPr>
                <w:rFonts w:cstheme="minorHAnsi"/>
                <w:b/>
                <w:bCs/>
                <w:sz w:val="22"/>
                <w:szCs w:val="22"/>
              </w:rPr>
            </w:pPr>
            <w:r w:rsidRPr="008E5208">
              <w:rPr>
                <w:b/>
                <w:bCs/>
                <w:sz w:val="22"/>
                <w:szCs w:val="22"/>
              </w:rPr>
              <w:t>51825</w:t>
            </w:r>
            <w:r w:rsidRPr="008E5208">
              <w:rPr>
                <w:sz w:val="22"/>
                <w:szCs w:val="22"/>
              </w:rPr>
              <w:t>: Investigation Regarding the February 2021 Winter Weather Event</w:t>
            </w:r>
          </w:p>
        </w:tc>
      </w:tr>
      <w:tr w:rsidR="008E5208" w:rsidRPr="00070104" w14:paraId="4ED5E799" w14:textId="77777777" w:rsidTr="004C6ADE">
        <w:trPr>
          <w:trHeight w:val="363"/>
        </w:trPr>
        <w:tc>
          <w:tcPr>
            <w:tcW w:w="9900" w:type="dxa"/>
            <w:shd w:val="clear" w:color="auto" w:fill="FFFFFF" w:themeFill="background1"/>
          </w:tcPr>
          <w:p w14:paraId="6F3E948D" w14:textId="77777777" w:rsidR="008E5208" w:rsidRPr="008E5208" w:rsidRDefault="008E5208" w:rsidP="004C6ADE">
            <w:pPr>
              <w:rPr>
                <w:rFonts w:cstheme="minorHAnsi"/>
                <w:b/>
                <w:bCs/>
                <w:sz w:val="22"/>
                <w:szCs w:val="22"/>
              </w:rPr>
            </w:pPr>
            <w:r w:rsidRPr="008E5208">
              <w:rPr>
                <w:b/>
                <w:bCs/>
                <w:sz w:val="22"/>
                <w:szCs w:val="22"/>
              </w:rPr>
              <w:t>51830</w:t>
            </w:r>
            <w:r w:rsidRPr="008E5208">
              <w:rPr>
                <w:sz w:val="22"/>
                <w:szCs w:val="22"/>
              </w:rPr>
              <w:t xml:space="preserve">: Review of Wholesale - Indexed Products for Compliance with Customer Protection Rules for Retail Electric Service </w:t>
            </w:r>
          </w:p>
        </w:tc>
      </w:tr>
      <w:tr w:rsidR="008E5208" w:rsidRPr="00070104" w14:paraId="71742748" w14:textId="77777777" w:rsidTr="004C6ADE">
        <w:trPr>
          <w:trHeight w:val="363"/>
        </w:trPr>
        <w:tc>
          <w:tcPr>
            <w:tcW w:w="9900" w:type="dxa"/>
            <w:shd w:val="clear" w:color="auto" w:fill="FFFFFF" w:themeFill="background1"/>
          </w:tcPr>
          <w:p w14:paraId="7F22B484" w14:textId="77777777" w:rsidR="008E5208" w:rsidRPr="008E5208" w:rsidRDefault="008E5208" w:rsidP="004C6ADE">
            <w:pPr>
              <w:rPr>
                <w:rFonts w:cstheme="minorHAnsi"/>
                <w:b/>
                <w:bCs/>
                <w:sz w:val="22"/>
                <w:szCs w:val="22"/>
              </w:rPr>
            </w:pPr>
            <w:r w:rsidRPr="008E5208">
              <w:rPr>
                <w:b/>
                <w:bCs/>
                <w:sz w:val="22"/>
                <w:szCs w:val="22"/>
              </w:rPr>
              <w:t>51839</w:t>
            </w:r>
            <w:r w:rsidRPr="008E5208">
              <w:rPr>
                <w:sz w:val="22"/>
                <w:szCs w:val="22"/>
              </w:rPr>
              <w:t xml:space="preserve">: Electric - Gas Coordination </w:t>
            </w:r>
          </w:p>
        </w:tc>
      </w:tr>
      <w:tr w:rsidR="008E5208" w:rsidRPr="00070104" w14:paraId="68A19D33" w14:textId="77777777" w:rsidTr="004C6ADE">
        <w:trPr>
          <w:trHeight w:val="363"/>
        </w:trPr>
        <w:tc>
          <w:tcPr>
            <w:tcW w:w="9900" w:type="dxa"/>
            <w:shd w:val="clear" w:color="auto" w:fill="FFFFFF" w:themeFill="background1"/>
          </w:tcPr>
          <w:p w14:paraId="1013F4C3" w14:textId="77777777" w:rsidR="008E5208" w:rsidRPr="008E5208" w:rsidRDefault="008E5208" w:rsidP="004C6ADE">
            <w:pPr>
              <w:rPr>
                <w:rFonts w:cstheme="minorHAnsi"/>
                <w:b/>
                <w:bCs/>
                <w:sz w:val="22"/>
                <w:szCs w:val="22"/>
              </w:rPr>
            </w:pPr>
            <w:r w:rsidRPr="008E5208">
              <w:rPr>
                <w:b/>
                <w:bCs/>
                <w:sz w:val="22"/>
                <w:szCs w:val="22"/>
              </w:rPr>
              <w:t>51840</w:t>
            </w:r>
            <w:r w:rsidRPr="008E5208">
              <w:rPr>
                <w:sz w:val="22"/>
                <w:szCs w:val="22"/>
              </w:rPr>
              <w:t xml:space="preserve">: Rulemaking to Establish Weatherization Standards </w:t>
            </w:r>
          </w:p>
        </w:tc>
      </w:tr>
      <w:tr w:rsidR="008E5208" w:rsidRPr="00070104" w14:paraId="1CF8CEAB" w14:textId="77777777" w:rsidTr="004C6ADE">
        <w:trPr>
          <w:trHeight w:val="363"/>
        </w:trPr>
        <w:tc>
          <w:tcPr>
            <w:tcW w:w="9900" w:type="dxa"/>
            <w:shd w:val="clear" w:color="auto" w:fill="FFFFFF" w:themeFill="background1"/>
          </w:tcPr>
          <w:p w14:paraId="1B18AEDB" w14:textId="77777777" w:rsidR="008E5208" w:rsidRPr="008E5208" w:rsidRDefault="008E5208" w:rsidP="004C6ADE">
            <w:pPr>
              <w:rPr>
                <w:rFonts w:cstheme="minorHAnsi"/>
                <w:b/>
                <w:bCs/>
                <w:sz w:val="22"/>
                <w:szCs w:val="22"/>
              </w:rPr>
            </w:pPr>
            <w:r w:rsidRPr="008E5208">
              <w:rPr>
                <w:b/>
                <w:bCs/>
                <w:sz w:val="22"/>
                <w:szCs w:val="22"/>
              </w:rPr>
              <w:t>51841</w:t>
            </w:r>
            <w:r w:rsidRPr="008E5208">
              <w:rPr>
                <w:sz w:val="22"/>
                <w:szCs w:val="22"/>
              </w:rPr>
              <w:t xml:space="preserve">: Review of 16 TAC § 25.53 Relating to Electric Service Emergency Operations Plans </w:t>
            </w:r>
          </w:p>
        </w:tc>
      </w:tr>
      <w:tr w:rsidR="008E5208" w:rsidRPr="00070104" w14:paraId="4BFC6B4B" w14:textId="77777777" w:rsidTr="004C6ADE">
        <w:trPr>
          <w:trHeight w:val="363"/>
        </w:trPr>
        <w:tc>
          <w:tcPr>
            <w:tcW w:w="9900" w:type="dxa"/>
            <w:shd w:val="clear" w:color="auto" w:fill="FFFFFF" w:themeFill="background1"/>
          </w:tcPr>
          <w:p w14:paraId="101D3810" w14:textId="77777777" w:rsidR="008E5208" w:rsidRPr="008E5208" w:rsidRDefault="008E5208" w:rsidP="004C6ADE">
            <w:pPr>
              <w:rPr>
                <w:rFonts w:cstheme="minorHAnsi"/>
                <w:b/>
                <w:bCs/>
                <w:sz w:val="22"/>
                <w:szCs w:val="22"/>
              </w:rPr>
            </w:pPr>
            <w:r w:rsidRPr="008E5208">
              <w:rPr>
                <w:b/>
                <w:bCs/>
                <w:sz w:val="22"/>
                <w:szCs w:val="22"/>
              </w:rPr>
              <w:t>51871</w:t>
            </w:r>
            <w:r w:rsidRPr="008E5208">
              <w:rPr>
                <w:sz w:val="22"/>
                <w:szCs w:val="22"/>
              </w:rPr>
              <w:t xml:space="preserve">: Review of the ERCOT Scarcity Pricing Mechanism </w:t>
            </w:r>
          </w:p>
        </w:tc>
      </w:tr>
      <w:tr w:rsidR="008E5208" w:rsidRPr="00070104" w14:paraId="60E20AB8" w14:textId="77777777" w:rsidTr="004C6ADE">
        <w:trPr>
          <w:trHeight w:val="363"/>
        </w:trPr>
        <w:tc>
          <w:tcPr>
            <w:tcW w:w="9900" w:type="dxa"/>
            <w:shd w:val="clear" w:color="auto" w:fill="FFFFFF" w:themeFill="background1"/>
          </w:tcPr>
          <w:p w14:paraId="2DACFFE7" w14:textId="77777777" w:rsidR="008E5208" w:rsidRPr="008E5208" w:rsidRDefault="008E5208" w:rsidP="004C6ADE">
            <w:pPr>
              <w:rPr>
                <w:rFonts w:cstheme="minorHAnsi"/>
                <w:b/>
                <w:bCs/>
                <w:sz w:val="22"/>
                <w:szCs w:val="22"/>
              </w:rPr>
            </w:pPr>
            <w:r w:rsidRPr="008E5208">
              <w:rPr>
                <w:b/>
                <w:bCs/>
                <w:sz w:val="22"/>
                <w:szCs w:val="22"/>
              </w:rPr>
              <w:t>51888</w:t>
            </w:r>
            <w:r w:rsidRPr="008E5208">
              <w:rPr>
                <w:sz w:val="22"/>
                <w:szCs w:val="22"/>
              </w:rPr>
              <w:t>: Review of Critical Load Standards and Processes</w:t>
            </w:r>
          </w:p>
        </w:tc>
      </w:tr>
      <w:tr w:rsidR="008E5208" w:rsidRPr="00070104" w14:paraId="66FE4497" w14:textId="77777777" w:rsidTr="004C6ADE">
        <w:trPr>
          <w:trHeight w:val="363"/>
        </w:trPr>
        <w:tc>
          <w:tcPr>
            <w:tcW w:w="9900" w:type="dxa"/>
            <w:shd w:val="clear" w:color="auto" w:fill="FFFFFF" w:themeFill="background1"/>
          </w:tcPr>
          <w:p w14:paraId="5AC231D3" w14:textId="77777777" w:rsidR="008E5208" w:rsidRPr="008E5208" w:rsidRDefault="008E5208" w:rsidP="004C6ADE">
            <w:pPr>
              <w:rPr>
                <w:rFonts w:cstheme="minorHAnsi"/>
                <w:b/>
                <w:bCs/>
                <w:sz w:val="22"/>
                <w:szCs w:val="22"/>
              </w:rPr>
            </w:pPr>
            <w:r w:rsidRPr="008E5208">
              <w:rPr>
                <w:b/>
                <w:bCs/>
                <w:sz w:val="22"/>
                <w:szCs w:val="22"/>
              </w:rPr>
              <w:t>51889</w:t>
            </w:r>
            <w:r w:rsidRPr="008E5208">
              <w:rPr>
                <w:sz w:val="22"/>
                <w:szCs w:val="22"/>
              </w:rPr>
              <w:t>: Review of Communications for the Electric Market</w:t>
            </w:r>
          </w:p>
        </w:tc>
      </w:tr>
      <w:tr w:rsidR="008E5208" w:rsidRPr="00070104" w14:paraId="107C2C1E" w14:textId="77777777" w:rsidTr="004C6ADE">
        <w:trPr>
          <w:trHeight w:val="363"/>
        </w:trPr>
        <w:tc>
          <w:tcPr>
            <w:tcW w:w="9900" w:type="dxa"/>
            <w:shd w:val="clear" w:color="auto" w:fill="FFFFFF" w:themeFill="background1"/>
          </w:tcPr>
          <w:p w14:paraId="439A45FF" w14:textId="77777777" w:rsidR="008E5208" w:rsidRPr="00F047F3" w:rsidRDefault="008E5208" w:rsidP="004C6ADE">
            <w:pPr>
              <w:jc w:val="center"/>
              <w:rPr>
                <w:rFonts w:cstheme="minorHAnsi"/>
                <w:b/>
                <w:iCs/>
                <w:sz w:val="22"/>
                <w:szCs w:val="22"/>
              </w:rPr>
            </w:pPr>
            <w:r w:rsidRPr="00F047F3">
              <w:rPr>
                <w:rFonts w:cstheme="minorHAnsi"/>
                <w:b/>
                <w:i/>
                <w:sz w:val="22"/>
                <w:szCs w:val="22"/>
              </w:rPr>
              <w:t>PUCT Open Project List – Related Administrative Projects</w:t>
            </w:r>
          </w:p>
        </w:tc>
      </w:tr>
      <w:tr w:rsidR="008E5208" w:rsidRPr="00070104" w14:paraId="7316A422" w14:textId="77777777" w:rsidTr="004C6ADE">
        <w:tc>
          <w:tcPr>
            <w:tcW w:w="9900" w:type="dxa"/>
            <w:shd w:val="clear" w:color="auto" w:fill="FFFFFF" w:themeFill="background1"/>
          </w:tcPr>
          <w:p w14:paraId="06B544A2" w14:textId="77777777" w:rsidR="008E5208" w:rsidRPr="00F047F3" w:rsidRDefault="008E5208" w:rsidP="004C6ADE">
            <w:pPr>
              <w:rPr>
                <w:rFonts w:cstheme="minorHAnsi"/>
                <w:b/>
                <w:iCs/>
                <w:sz w:val="22"/>
                <w:szCs w:val="22"/>
              </w:rPr>
            </w:pPr>
            <w:r w:rsidRPr="00F047F3">
              <w:rPr>
                <w:rFonts w:cstheme="minorHAnsi"/>
                <w:b/>
                <w:sz w:val="22"/>
                <w:szCs w:val="22"/>
              </w:rPr>
              <w:t>36141</w:t>
            </w:r>
            <w:r w:rsidRPr="00F047F3">
              <w:rPr>
                <w:rFonts w:cstheme="minorHAnsi"/>
                <w:sz w:val="22"/>
                <w:szCs w:val="22"/>
              </w:rPr>
              <w:t xml:space="preserve"> – Quarterly Performance Measures for the Retail Electric Market (See filing requirements for reporting Pursuant to </w:t>
            </w:r>
            <w:r w:rsidRPr="00F047F3">
              <w:rPr>
                <w:rFonts w:cstheme="minorHAnsi"/>
                <w:caps/>
                <w:color w:val="000000"/>
                <w:sz w:val="22"/>
                <w:szCs w:val="22"/>
              </w:rPr>
              <w:t>P.U.C. Subst. R. 25.88)</w:t>
            </w:r>
          </w:p>
        </w:tc>
      </w:tr>
      <w:tr w:rsidR="008E5208" w:rsidRPr="00070104" w14:paraId="109B2FDA" w14:textId="77777777" w:rsidTr="004C6ADE">
        <w:tc>
          <w:tcPr>
            <w:tcW w:w="9900" w:type="dxa"/>
            <w:shd w:val="clear" w:color="auto" w:fill="FFFFFF" w:themeFill="background1"/>
          </w:tcPr>
          <w:p w14:paraId="46A3AFC7" w14:textId="77777777" w:rsidR="008E5208" w:rsidRPr="00F047F3" w:rsidRDefault="008E5208" w:rsidP="004C6ADE">
            <w:pPr>
              <w:rPr>
                <w:rFonts w:cstheme="minorHAnsi"/>
                <w:b/>
                <w:sz w:val="22"/>
                <w:szCs w:val="22"/>
              </w:rPr>
            </w:pPr>
            <w:r w:rsidRPr="00F047F3">
              <w:rPr>
                <w:rFonts w:cstheme="minorHAnsi"/>
                <w:b/>
                <w:sz w:val="22"/>
                <w:szCs w:val="22"/>
              </w:rPr>
              <w:t>38353</w:t>
            </w:r>
            <w:r w:rsidRPr="00F047F3">
              <w:rPr>
                <w:rFonts w:cstheme="minorHAnsi"/>
                <w:sz w:val="22"/>
                <w:szCs w:val="22"/>
              </w:rPr>
              <w:t xml:space="preserve"> – Annual Reports by Electric Utilities relating to meter tampering pursuant to §25.126(</w:t>
            </w:r>
            <w:proofErr w:type="spellStart"/>
            <w:r w:rsidRPr="00F047F3">
              <w:rPr>
                <w:rFonts w:cstheme="minorHAnsi"/>
                <w:sz w:val="22"/>
                <w:szCs w:val="22"/>
              </w:rPr>
              <w:t>i</w:t>
            </w:r>
            <w:proofErr w:type="spellEnd"/>
            <w:proofErr w:type="gramStart"/>
            <w:r w:rsidRPr="00F047F3">
              <w:rPr>
                <w:rFonts w:cstheme="minorHAnsi"/>
                <w:sz w:val="22"/>
                <w:szCs w:val="22"/>
              </w:rPr>
              <w:t>)(</w:t>
            </w:r>
            <w:proofErr w:type="gramEnd"/>
            <w:r w:rsidRPr="00F047F3">
              <w:rPr>
                <w:rFonts w:cstheme="minorHAnsi"/>
                <w:sz w:val="22"/>
                <w:szCs w:val="22"/>
              </w:rPr>
              <w:t>1).  Reports are due April 1</w:t>
            </w:r>
            <w:r w:rsidRPr="00F047F3">
              <w:rPr>
                <w:rFonts w:cstheme="minorHAnsi"/>
                <w:sz w:val="22"/>
                <w:szCs w:val="22"/>
                <w:vertAlign w:val="superscript"/>
              </w:rPr>
              <w:t>st</w:t>
            </w:r>
          </w:p>
        </w:tc>
      </w:tr>
      <w:tr w:rsidR="008E5208" w:rsidRPr="00070104" w14:paraId="6196D6DF" w14:textId="77777777" w:rsidTr="004C6ADE">
        <w:trPr>
          <w:trHeight w:val="291"/>
        </w:trPr>
        <w:tc>
          <w:tcPr>
            <w:tcW w:w="9900" w:type="dxa"/>
            <w:shd w:val="clear" w:color="auto" w:fill="FFFFFF" w:themeFill="background1"/>
          </w:tcPr>
          <w:p w14:paraId="2C876768" w14:textId="77777777" w:rsidR="008E5208" w:rsidRPr="00F047F3" w:rsidRDefault="008E5208" w:rsidP="004C6ADE">
            <w:pPr>
              <w:rPr>
                <w:rFonts w:cstheme="minorHAnsi"/>
                <w:b/>
                <w:sz w:val="22"/>
                <w:szCs w:val="22"/>
              </w:rPr>
            </w:pPr>
            <w:r w:rsidRPr="00F047F3">
              <w:rPr>
                <w:rFonts w:cstheme="minorHAnsi"/>
                <w:b/>
                <w:sz w:val="22"/>
                <w:szCs w:val="22"/>
              </w:rPr>
              <w:t>39410</w:t>
            </w:r>
            <w:r w:rsidRPr="00F047F3">
              <w:rPr>
                <w:rFonts w:cstheme="minorHAnsi"/>
                <w:sz w:val="22"/>
                <w:szCs w:val="22"/>
              </w:rPr>
              <w:t xml:space="preserve"> – Payment Plan Switch-Hold Tracking Reports</w:t>
            </w:r>
          </w:p>
        </w:tc>
      </w:tr>
      <w:tr w:rsidR="008E5208" w:rsidRPr="00070104" w14:paraId="028DE82F" w14:textId="77777777" w:rsidTr="004C6ADE">
        <w:trPr>
          <w:trHeight w:val="390"/>
        </w:trPr>
        <w:tc>
          <w:tcPr>
            <w:tcW w:w="9900" w:type="dxa"/>
            <w:shd w:val="clear" w:color="auto" w:fill="FFFFFF" w:themeFill="background1"/>
          </w:tcPr>
          <w:p w14:paraId="72BE1DE6" w14:textId="77777777" w:rsidR="008E5208" w:rsidRPr="001F5E5D" w:rsidRDefault="008E5208" w:rsidP="004C6ADE">
            <w:pPr>
              <w:rPr>
                <w:rFonts w:cstheme="minorHAnsi"/>
                <w:b/>
                <w:bCs/>
                <w:sz w:val="22"/>
                <w:szCs w:val="22"/>
              </w:rPr>
            </w:pPr>
            <w:r w:rsidRPr="003E3EE3">
              <w:rPr>
                <w:rFonts w:cstheme="minorHAnsi"/>
                <w:b/>
                <w:bCs/>
                <w:sz w:val="22"/>
                <w:szCs w:val="22"/>
              </w:rPr>
              <w:t xml:space="preserve">49730 – </w:t>
            </w:r>
            <w:r w:rsidRPr="003E3EE3">
              <w:rPr>
                <w:rFonts w:cstheme="minorHAnsi"/>
                <w:bCs/>
                <w:sz w:val="22"/>
                <w:szCs w:val="22"/>
              </w:rPr>
              <w:t>Filings Under Smart Meter Texas 2.0 Business Requirements</w:t>
            </w:r>
          </w:p>
        </w:tc>
      </w:tr>
      <w:tr w:rsidR="008E5208" w:rsidRPr="00070104" w14:paraId="3E6B92EE" w14:textId="77777777" w:rsidTr="004C6ADE">
        <w:trPr>
          <w:trHeight w:val="390"/>
        </w:trPr>
        <w:tc>
          <w:tcPr>
            <w:tcW w:w="9900" w:type="dxa"/>
            <w:shd w:val="clear" w:color="auto" w:fill="FFFFFF" w:themeFill="background1"/>
          </w:tcPr>
          <w:p w14:paraId="19110EA5" w14:textId="77777777" w:rsidR="008E5208" w:rsidRPr="001F5E5D" w:rsidRDefault="008E5208" w:rsidP="004C6ADE">
            <w:pPr>
              <w:rPr>
                <w:rFonts w:cstheme="minorHAnsi"/>
                <w:bCs/>
                <w:sz w:val="22"/>
                <w:szCs w:val="22"/>
              </w:rPr>
            </w:pPr>
            <w:r w:rsidRPr="001F5E5D">
              <w:rPr>
                <w:rFonts w:cstheme="minorHAnsi"/>
                <w:b/>
                <w:bCs/>
                <w:sz w:val="22"/>
                <w:szCs w:val="22"/>
              </w:rPr>
              <w:t xml:space="preserve">50298 – </w:t>
            </w:r>
            <w:r>
              <w:rPr>
                <w:rFonts w:cstheme="minorHAnsi"/>
                <w:bCs/>
                <w:sz w:val="22"/>
                <w:szCs w:val="22"/>
              </w:rPr>
              <w:t>Retail Electric Provider Annual Reports for 2019 and Semi-Annual Reports for 2020</w:t>
            </w:r>
          </w:p>
        </w:tc>
      </w:tr>
      <w:tr w:rsidR="008E5208" w:rsidRPr="00070104" w14:paraId="0A7BD28E" w14:textId="77777777" w:rsidTr="004C6ADE">
        <w:trPr>
          <w:trHeight w:val="390"/>
        </w:trPr>
        <w:tc>
          <w:tcPr>
            <w:tcW w:w="9900" w:type="dxa"/>
            <w:shd w:val="clear" w:color="auto" w:fill="FFFFFF" w:themeFill="background1"/>
          </w:tcPr>
          <w:p w14:paraId="3FF08DC7" w14:textId="77777777" w:rsidR="008E5208" w:rsidRPr="001F5E5D" w:rsidRDefault="008E5208" w:rsidP="004C6ADE">
            <w:pPr>
              <w:rPr>
                <w:rFonts w:cstheme="minorHAnsi"/>
                <w:b/>
                <w:bCs/>
                <w:sz w:val="22"/>
                <w:szCs w:val="22"/>
              </w:rPr>
            </w:pPr>
            <w:r w:rsidRPr="003E3EE3">
              <w:rPr>
                <w:rFonts w:cstheme="minorHAnsi"/>
                <w:b/>
                <w:bCs/>
                <w:sz w:val="22"/>
                <w:szCs w:val="22"/>
              </w:rPr>
              <w:t xml:space="preserve">50703 – </w:t>
            </w:r>
            <w:r w:rsidRPr="003E3EE3">
              <w:rPr>
                <w:rFonts w:cstheme="minorHAnsi"/>
                <w:bCs/>
                <w:sz w:val="22"/>
                <w:szCs w:val="22"/>
              </w:rPr>
              <w:t>Reports on the Covid-19 Electricity Relief Program</w:t>
            </w:r>
          </w:p>
        </w:tc>
      </w:tr>
    </w:tbl>
    <w:p w14:paraId="4B493B19" w14:textId="77777777" w:rsidR="008E5208" w:rsidRDefault="008E5208" w:rsidP="008E5208"/>
    <w:p w14:paraId="65B515C8" w14:textId="77777777" w:rsidR="004F157B" w:rsidRDefault="004F157B" w:rsidP="001428E5"/>
    <w:sectPr w:rsidR="004F157B" w:rsidSect="00B16940">
      <w:headerReference w:type="default" r:id="rId10"/>
      <w:pgSz w:w="12240" w:h="15840"/>
      <w:pgMar w:top="1800" w:right="1440" w:bottom="180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765B6" w14:textId="77777777" w:rsidR="009B2A44" w:rsidRDefault="009B2A44" w:rsidP="004E6E22">
      <w:r>
        <w:separator/>
      </w:r>
    </w:p>
  </w:endnote>
  <w:endnote w:type="continuationSeparator" w:id="0">
    <w:p w14:paraId="0AF3AD0F" w14:textId="77777777" w:rsidR="009B2A44" w:rsidRDefault="009B2A44"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7E292" w14:textId="77777777" w:rsidR="009B2A44" w:rsidRDefault="009B2A44" w:rsidP="004E6E22">
      <w:r>
        <w:separator/>
      </w:r>
    </w:p>
  </w:footnote>
  <w:footnote w:type="continuationSeparator" w:id="0">
    <w:p w14:paraId="7A2FD2E5" w14:textId="77777777" w:rsidR="009B2A44" w:rsidRDefault="009B2A44" w:rsidP="004E6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1734B" w14:textId="77777777" w:rsidR="00BC6353"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1804"/>
    <w:multiLevelType w:val="hybridMultilevel"/>
    <w:tmpl w:val="FF7A79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D1231B"/>
    <w:multiLevelType w:val="hybridMultilevel"/>
    <w:tmpl w:val="05B8B8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754478"/>
    <w:multiLevelType w:val="hybridMultilevel"/>
    <w:tmpl w:val="D3DA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A0655"/>
    <w:multiLevelType w:val="hybridMultilevel"/>
    <w:tmpl w:val="4CF81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976D9"/>
    <w:multiLevelType w:val="hybridMultilevel"/>
    <w:tmpl w:val="84785E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5529FF"/>
    <w:multiLevelType w:val="hybridMultilevel"/>
    <w:tmpl w:val="3DBCB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20FE3"/>
    <w:multiLevelType w:val="hybridMultilevel"/>
    <w:tmpl w:val="D8A0E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072CA"/>
    <w:multiLevelType w:val="hybridMultilevel"/>
    <w:tmpl w:val="B75838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595E7D"/>
    <w:multiLevelType w:val="hybridMultilevel"/>
    <w:tmpl w:val="5A54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9F18D8"/>
    <w:multiLevelType w:val="hybridMultilevel"/>
    <w:tmpl w:val="69D8F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754DD"/>
    <w:multiLevelType w:val="hybridMultilevel"/>
    <w:tmpl w:val="D76E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00A9F"/>
    <w:multiLevelType w:val="hybridMultilevel"/>
    <w:tmpl w:val="5978A7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9D4789"/>
    <w:multiLevelType w:val="hybridMultilevel"/>
    <w:tmpl w:val="4EA6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750A94"/>
    <w:multiLevelType w:val="hybridMultilevel"/>
    <w:tmpl w:val="D85CF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011A9"/>
    <w:multiLevelType w:val="hybridMultilevel"/>
    <w:tmpl w:val="5ADE8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1A3F4C"/>
    <w:multiLevelType w:val="hybridMultilevel"/>
    <w:tmpl w:val="26FE5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5F7577"/>
    <w:multiLevelType w:val="hybridMultilevel"/>
    <w:tmpl w:val="4DFA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1B1CED"/>
    <w:multiLevelType w:val="hybridMultilevel"/>
    <w:tmpl w:val="A852DC80"/>
    <w:lvl w:ilvl="0" w:tplc="ADE008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BED51FF"/>
    <w:multiLevelType w:val="hybridMultilevel"/>
    <w:tmpl w:val="9EA831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A056FC"/>
    <w:multiLevelType w:val="hybridMultilevel"/>
    <w:tmpl w:val="9AA2C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75290A"/>
    <w:multiLevelType w:val="hybridMultilevel"/>
    <w:tmpl w:val="6E96D346"/>
    <w:lvl w:ilvl="0" w:tplc="04090001">
      <w:start w:val="1"/>
      <w:numFmt w:val="bullet"/>
      <w:lvlText w:val=""/>
      <w:lvlJc w:val="left"/>
      <w:pPr>
        <w:ind w:left="720" w:hanging="360"/>
      </w:pPr>
      <w:rPr>
        <w:rFonts w:ascii="Symbol" w:hAnsi="Symbol" w:hint="default"/>
      </w:rPr>
    </w:lvl>
    <w:lvl w:ilvl="1" w:tplc="6E341C0E">
      <w:start w:val="1"/>
      <w:numFmt w:val="bullet"/>
      <w:lvlText w:val="o"/>
      <w:lvlJc w:val="left"/>
      <w:pPr>
        <w:ind w:left="1440" w:hanging="360"/>
      </w:pPr>
      <w:rPr>
        <w:rFonts w:ascii="Courier New" w:hAnsi="Courier New" w:cs="Courier New" w:hint="default"/>
        <w:strike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5F2F67"/>
    <w:multiLevelType w:val="hybridMultilevel"/>
    <w:tmpl w:val="C22A37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2A0BF9"/>
    <w:multiLevelType w:val="hybridMultilevel"/>
    <w:tmpl w:val="FC3AD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72167C"/>
    <w:multiLevelType w:val="hybridMultilevel"/>
    <w:tmpl w:val="42F0626E"/>
    <w:lvl w:ilvl="0" w:tplc="32CAEB74">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43970EB"/>
    <w:multiLevelType w:val="hybridMultilevel"/>
    <w:tmpl w:val="2F5C5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490EE3"/>
    <w:multiLevelType w:val="hybridMultilevel"/>
    <w:tmpl w:val="DEBC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B66667"/>
    <w:multiLevelType w:val="hybridMultilevel"/>
    <w:tmpl w:val="E9B21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0"/>
  </w:num>
  <w:num w:numId="4">
    <w:abstractNumId w:val="25"/>
  </w:num>
  <w:num w:numId="5">
    <w:abstractNumId w:val="22"/>
  </w:num>
  <w:num w:numId="6">
    <w:abstractNumId w:val="10"/>
  </w:num>
  <w:num w:numId="7">
    <w:abstractNumId w:val="23"/>
  </w:num>
  <w:num w:numId="8">
    <w:abstractNumId w:val="13"/>
  </w:num>
  <w:num w:numId="9">
    <w:abstractNumId w:val="21"/>
  </w:num>
  <w:num w:numId="10">
    <w:abstractNumId w:val="18"/>
  </w:num>
  <w:num w:numId="11">
    <w:abstractNumId w:val="8"/>
  </w:num>
  <w:num w:numId="12">
    <w:abstractNumId w:val="14"/>
  </w:num>
  <w:num w:numId="13">
    <w:abstractNumId w:val="5"/>
  </w:num>
  <w:num w:numId="14">
    <w:abstractNumId w:val="3"/>
  </w:num>
  <w:num w:numId="15">
    <w:abstractNumId w:val="17"/>
  </w:num>
  <w:num w:numId="16">
    <w:abstractNumId w:val="15"/>
  </w:num>
  <w:num w:numId="17">
    <w:abstractNumId w:val="2"/>
  </w:num>
  <w:num w:numId="18">
    <w:abstractNumId w:val="6"/>
  </w:num>
  <w:num w:numId="19">
    <w:abstractNumId w:val="1"/>
  </w:num>
  <w:num w:numId="20">
    <w:abstractNumId w:val="9"/>
  </w:num>
  <w:num w:numId="21">
    <w:abstractNumId w:val="11"/>
  </w:num>
  <w:num w:numId="22">
    <w:abstractNumId w:val="26"/>
  </w:num>
  <w:num w:numId="23">
    <w:abstractNumId w:val="12"/>
  </w:num>
  <w:num w:numId="24">
    <w:abstractNumId w:val="4"/>
  </w:num>
  <w:num w:numId="25">
    <w:abstractNumId w:val="7"/>
  </w:num>
  <w:num w:numId="26">
    <w:abstractNumId w:val="19"/>
  </w:num>
  <w:num w:numId="2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E22"/>
    <w:rsid w:val="000020A2"/>
    <w:rsid w:val="000023A0"/>
    <w:rsid w:val="0000379A"/>
    <w:rsid w:val="000100A0"/>
    <w:rsid w:val="00010523"/>
    <w:rsid w:val="000118F1"/>
    <w:rsid w:val="00011A45"/>
    <w:rsid w:val="00011ACE"/>
    <w:rsid w:val="00013FE0"/>
    <w:rsid w:val="0001622A"/>
    <w:rsid w:val="00017A34"/>
    <w:rsid w:val="00023D70"/>
    <w:rsid w:val="0002509E"/>
    <w:rsid w:val="00025652"/>
    <w:rsid w:val="00025D47"/>
    <w:rsid w:val="000329C7"/>
    <w:rsid w:val="00033BAF"/>
    <w:rsid w:val="00034001"/>
    <w:rsid w:val="000360F8"/>
    <w:rsid w:val="00036248"/>
    <w:rsid w:val="00036939"/>
    <w:rsid w:val="00037EE0"/>
    <w:rsid w:val="000418D8"/>
    <w:rsid w:val="00041C14"/>
    <w:rsid w:val="000429A9"/>
    <w:rsid w:val="00042CB1"/>
    <w:rsid w:val="00042ECF"/>
    <w:rsid w:val="00043054"/>
    <w:rsid w:val="0004309A"/>
    <w:rsid w:val="00045155"/>
    <w:rsid w:val="00046AFD"/>
    <w:rsid w:val="0005155D"/>
    <w:rsid w:val="00052654"/>
    <w:rsid w:val="00053FA3"/>
    <w:rsid w:val="0005455D"/>
    <w:rsid w:val="00054627"/>
    <w:rsid w:val="00060D56"/>
    <w:rsid w:val="000613F4"/>
    <w:rsid w:val="000623D3"/>
    <w:rsid w:val="00063530"/>
    <w:rsid w:val="00064925"/>
    <w:rsid w:val="00064C47"/>
    <w:rsid w:val="00064D05"/>
    <w:rsid w:val="00065138"/>
    <w:rsid w:val="000660EE"/>
    <w:rsid w:val="00072A2A"/>
    <w:rsid w:val="00073668"/>
    <w:rsid w:val="00073CD9"/>
    <w:rsid w:val="00077339"/>
    <w:rsid w:val="000775B0"/>
    <w:rsid w:val="00077FBF"/>
    <w:rsid w:val="00080859"/>
    <w:rsid w:val="00084E97"/>
    <w:rsid w:val="00085AAB"/>
    <w:rsid w:val="000866CD"/>
    <w:rsid w:val="00086E0A"/>
    <w:rsid w:val="00090C09"/>
    <w:rsid w:val="00092832"/>
    <w:rsid w:val="00094D61"/>
    <w:rsid w:val="00096BBA"/>
    <w:rsid w:val="000A10AD"/>
    <w:rsid w:val="000A179E"/>
    <w:rsid w:val="000A28F5"/>
    <w:rsid w:val="000A6527"/>
    <w:rsid w:val="000B0106"/>
    <w:rsid w:val="000B02BD"/>
    <w:rsid w:val="000B457F"/>
    <w:rsid w:val="000C0F44"/>
    <w:rsid w:val="000C39AB"/>
    <w:rsid w:val="000C65A6"/>
    <w:rsid w:val="000C7315"/>
    <w:rsid w:val="000D026B"/>
    <w:rsid w:val="000D0384"/>
    <w:rsid w:val="000D1AEF"/>
    <w:rsid w:val="000D253C"/>
    <w:rsid w:val="000D353B"/>
    <w:rsid w:val="000D3730"/>
    <w:rsid w:val="000D498F"/>
    <w:rsid w:val="000E0B24"/>
    <w:rsid w:val="000E2316"/>
    <w:rsid w:val="000E2357"/>
    <w:rsid w:val="000E4072"/>
    <w:rsid w:val="000E6A3F"/>
    <w:rsid w:val="000F0A01"/>
    <w:rsid w:val="000F4038"/>
    <w:rsid w:val="000F77B8"/>
    <w:rsid w:val="000F7DC2"/>
    <w:rsid w:val="0010170F"/>
    <w:rsid w:val="001045CD"/>
    <w:rsid w:val="00104DAB"/>
    <w:rsid w:val="0010649D"/>
    <w:rsid w:val="00111131"/>
    <w:rsid w:val="00111BDF"/>
    <w:rsid w:val="00113F5A"/>
    <w:rsid w:val="00115747"/>
    <w:rsid w:val="00123B65"/>
    <w:rsid w:val="00124AC8"/>
    <w:rsid w:val="00126C73"/>
    <w:rsid w:val="00132961"/>
    <w:rsid w:val="00133CA0"/>
    <w:rsid w:val="00136EE0"/>
    <w:rsid w:val="00137286"/>
    <w:rsid w:val="00141633"/>
    <w:rsid w:val="001428E5"/>
    <w:rsid w:val="001429A5"/>
    <w:rsid w:val="00143F0A"/>
    <w:rsid w:val="00144075"/>
    <w:rsid w:val="00146C80"/>
    <w:rsid w:val="00147565"/>
    <w:rsid w:val="00147885"/>
    <w:rsid w:val="001504A2"/>
    <w:rsid w:val="00151078"/>
    <w:rsid w:val="001516D7"/>
    <w:rsid w:val="0015338B"/>
    <w:rsid w:val="00153829"/>
    <w:rsid w:val="00154FDC"/>
    <w:rsid w:val="00155212"/>
    <w:rsid w:val="0015579F"/>
    <w:rsid w:val="0015663C"/>
    <w:rsid w:val="00156E92"/>
    <w:rsid w:val="0016149D"/>
    <w:rsid w:val="00161B56"/>
    <w:rsid w:val="001623E4"/>
    <w:rsid w:val="00171880"/>
    <w:rsid w:val="00171BA3"/>
    <w:rsid w:val="00171DAE"/>
    <w:rsid w:val="00180DE7"/>
    <w:rsid w:val="00183F89"/>
    <w:rsid w:val="00185957"/>
    <w:rsid w:val="00186FFD"/>
    <w:rsid w:val="001873DE"/>
    <w:rsid w:val="001875F9"/>
    <w:rsid w:val="0019177B"/>
    <w:rsid w:val="001936EB"/>
    <w:rsid w:val="00195062"/>
    <w:rsid w:val="001956DB"/>
    <w:rsid w:val="001966C0"/>
    <w:rsid w:val="00197700"/>
    <w:rsid w:val="001A03D2"/>
    <w:rsid w:val="001A308E"/>
    <w:rsid w:val="001A341E"/>
    <w:rsid w:val="001A4090"/>
    <w:rsid w:val="001A59CE"/>
    <w:rsid w:val="001A7626"/>
    <w:rsid w:val="001B0AF9"/>
    <w:rsid w:val="001B1424"/>
    <w:rsid w:val="001B143A"/>
    <w:rsid w:val="001B1ABD"/>
    <w:rsid w:val="001B44D7"/>
    <w:rsid w:val="001B4FC1"/>
    <w:rsid w:val="001B64DB"/>
    <w:rsid w:val="001B7FCF"/>
    <w:rsid w:val="001C22F2"/>
    <w:rsid w:val="001C24C4"/>
    <w:rsid w:val="001C3C88"/>
    <w:rsid w:val="001C4C9D"/>
    <w:rsid w:val="001C5680"/>
    <w:rsid w:val="001C6665"/>
    <w:rsid w:val="001C696F"/>
    <w:rsid w:val="001D1EAC"/>
    <w:rsid w:val="001D29E1"/>
    <w:rsid w:val="001D3125"/>
    <w:rsid w:val="001D366C"/>
    <w:rsid w:val="001D3A89"/>
    <w:rsid w:val="001D560B"/>
    <w:rsid w:val="001D651F"/>
    <w:rsid w:val="001D67E0"/>
    <w:rsid w:val="001D6CCA"/>
    <w:rsid w:val="001D6D4C"/>
    <w:rsid w:val="001E4608"/>
    <w:rsid w:val="001E5140"/>
    <w:rsid w:val="001E65B1"/>
    <w:rsid w:val="001E77C4"/>
    <w:rsid w:val="001E7817"/>
    <w:rsid w:val="001F14E3"/>
    <w:rsid w:val="001F35A2"/>
    <w:rsid w:val="001F382B"/>
    <w:rsid w:val="001F3F64"/>
    <w:rsid w:val="001F51EF"/>
    <w:rsid w:val="001F5E5D"/>
    <w:rsid w:val="001F6B02"/>
    <w:rsid w:val="0020014A"/>
    <w:rsid w:val="00201400"/>
    <w:rsid w:val="00202D73"/>
    <w:rsid w:val="00203BF8"/>
    <w:rsid w:val="00204F04"/>
    <w:rsid w:val="002058BF"/>
    <w:rsid w:val="002068FA"/>
    <w:rsid w:val="00206A61"/>
    <w:rsid w:val="00207715"/>
    <w:rsid w:val="00207927"/>
    <w:rsid w:val="00210F94"/>
    <w:rsid w:val="00210FDF"/>
    <w:rsid w:val="00214505"/>
    <w:rsid w:val="002177CE"/>
    <w:rsid w:val="00220CE7"/>
    <w:rsid w:val="0022175E"/>
    <w:rsid w:val="00221B79"/>
    <w:rsid w:val="00222423"/>
    <w:rsid w:val="002229C7"/>
    <w:rsid w:val="002252AC"/>
    <w:rsid w:val="00230652"/>
    <w:rsid w:val="00233B32"/>
    <w:rsid w:val="002368B8"/>
    <w:rsid w:val="00240016"/>
    <w:rsid w:val="0024191E"/>
    <w:rsid w:val="00243FDA"/>
    <w:rsid w:val="00246AB4"/>
    <w:rsid w:val="00247391"/>
    <w:rsid w:val="00247542"/>
    <w:rsid w:val="00250750"/>
    <w:rsid w:val="00251D61"/>
    <w:rsid w:val="00254D7C"/>
    <w:rsid w:val="00256318"/>
    <w:rsid w:val="00261B8A"/>
    <w:rsid w:val="00262440"/>
    <w:rsid w:val="00262963"/>
    <w:rsid w:val="00263223"/>
    <w:rsid w:val="002641F9"/>
    <w:rsid w:val="00266628"/>
    <w:rsid w:val="00270978"/>
    <w:rsid w:val="00272ADB"/>
    <w:rsid w:val="00282786"/>
    <w:rsid w:val="00285129"/>
    <w:rsid w:val="00285696"/>
    <w:rsid w:val="002928D1"/>
    <w:rsid w:val="00294714"/>
    <w:rsid w:val="00295075"/>
    <w:rsid w:val="002A17B4"/>
    <w:rsid w:val="002A2011"/>
    <w:rsid w:val="002A3F8C"/>
    <w:rsid w:val="002A42FB"/>
    <w:rsid w:val="002A52B4"/>
    <w:rsid w:val="002A6CE3"/>
    <w:rsid w:val="002B15F5"/>
    <w:rsid w:val="002B20A1"/>
    <w:rsid w:val="002B31DA"/>
    <w:rsid w:val="002B3A13"/>
    <w:rsid w:val="002B680E"/>
    <w:rsid w:val="002B6B39"/>
    <w:rsid w:val="002C03FC"/>
    <w:rsid w:val="002C096C"/>
    <w:rsid w:val="002C11A4"/>
    <w:rsid w:val="002C1F1B"/>
    <w:rsid w:val="002C49FE"/>
    <w:rsid w:val="002C5B72"/>
    <w:rsid w:val="002D0B77"/>
    <w:rsid w:val="002D249F"/>
    <w:rsid w:val="002D286F"/>
    <w:rsid w:val="002D4EFA"/>
    <w:rsid w:val="002D58BC"/>
    <w:rsid w:val="002D5DAF"/>
    <w:rsid w:val="002D5F8A"/>
    <w:rsid w:val="002D66CE"/>
    <w:rsid w:val="002D6C7A"/>
    <w:rsid w:val="002E3FB4"/>
    <w:rsid w:val="002E463B"/>
    <w:rsid w:val="002E5C2E"/>
    <w:rsid w:val="002E6339"/>
    <w:rsid w:val="002E7577"/>
    <w:rsid w:val="002F0A22"/>
    <w:rsid w:val="002F2EC8"/>
    <w:rsid w:val="002F3193"/>
    <w:rsid w:val="002F482F"/>
    <w:rsid w:val="002F5622"/>
    <w:rsid w:val="002F5F9B"/>
    <w:rsid w:val="002F63C6"/>
    <w:rsid w:val="002F7D5B"/>
    <w:rsid w:val="002F7FA6"/>
    <w:rsid w:val="00300807"/>
    <w:rsid w:val="00302B9F"/>
    <w:rsid w:val="0031146A"/>
    <w:rsid w:val="003127AC"/>
    <w:rsid w:val="00313540"/>
    <w:rsid w:val="00316B7A"/>
    <w:rsid w:val="00317693"/>
    <w:rsid w:val="00317972"/>
    <w:rsid w:val="00320C62"/>
    <w:rsid w:val="003211EC"/>
    <w:rsid w:val="0032480A"/>
    <w:rsid w:val="00324F85"/>
    <w:rsid w:val="003279DA"/>
    <w:rsid w:val="00327CDC"/>
    <w:rsid w:val="003302D8"/>
    <w:rsid w:val="003308D1"/>
    <w:rsid w:val="00331EA7"/>
    <w:rsid w:val="003327F1"/>
    <w:rsid w:val="00333170"/>
    <w:rsid w:val="003336B8"/>
    <w:rsid w:val="00333F9F"/>
    <w:rsid w:val="00335B4E"/>
    <w:rsid w:val="00335FB9"/>
    <w:rsid w:val="003377A0"/>
    <w:rsid w:val="00340704"/>
    <w:rsid w:val="00341A59"/>
    <w:rsid w:val="00343AA9"/>
    <w:rsid w:val="00343C33"/>
    <w:rsid w:val="00345114"/>
    <w:rsid w:val="00345E76"/>
    <w:rsid w:val="0034609A"/>
    <w:rsid w:val="00347623"/>
    <w:rsid w:val="00351E6F"/>
    <w:rsid w:val="00352F44"/>
    <w:rsid w:val="00353DF6"/>
    <w:rsid w:val="003544D8"/>
    <w:rsid w:val="00355608"/>
    <w:rsid w:val="00357348"/>
    <w:rsid w:val="003578EF"/>
    <w:rsid w:val="003606EB"/>
    <w:rsid w:val="003613F8"/>
    <w:rsid w:val="00363205"/>
    <w:rsid w:val="00365F98"/>
    <w:rsid w:val="00366075"/>
    <w:rsid w:val="0036636A"/>
    <w:rsid w:val="0036700C"/>
    <w:rsid w:val="00370C91"/>
    <w:rsid w:val="00371733"/>
    <w:rsid w:val="00372813"/>
    <w:rsid w:val="00373EB6"/>
    <w:rsid w:val="003749D7"/>
    <w:rsid w:val="00375997"/>
    <w:rsid w:val="00376A5B"/>
    <w:rsid w:val="00377A92"/>
    <w:rsid w:val="00383579"/>
    <w:rsid w:val="003874BB"/>
    <w:rsid w:val="00387DED"/>
    <w:rsid w:val="00392569"/>
    <w:rsid w:val="00393447"/>
    <w:rsid w:val="00395119"/>
    <w:rsid w:val="00395290"/>
    <w:rsid w:val="00395733"/>
    <w:rsid w:val="00396438"/>
    <w:rsid w:val="0039686E"/>
    <w:rsid w:val="003978A9"/>
    <w:rsid w:val="003A69E7"/>
    <w:rsid w:val="003B16D2"/>
    <w:rsid w:val="003B1D65"/>
    <w:rsid w:val="003B216B"/>
    <w:rsid w:val="003B4700"/>
    <w:rsid w:val="003B48F0"/>
    <w:rsid w:val="003B4D94"/>
    <w:rsid w:val="003B65B0"/>
    <w:rsid w:val="003B6BB0"/>
    <w:rsid w:val="003B7DEC"/>
    <w:rsid w:val="003C12D0"/>
    <w:rsid w:val="003C144F"/>
    <w:rsid w:val="003C16E9"/>
    <w:rsid w:val="003C1854"/>
    <w:rsid w:val="003C34B9"/>
    <w:rsid w:val="003C404A"/>
    <w:rsid w:val="003C6A55"/>
    <w:rsid w:val="003C71EB"/>
    <w:rsid w:val="003D12C2"/>
    <w:rsid w:val="003D1624"/>
    <w:rsid w:val="003D2E58"/>
    <w:rsid w:val="003D44FF"/>
    <w:rsid w:val="003D53D1"/>
    <w:rsid w:val="003D6FED"/>
    <w:rsid w:val="003E3EE3"/>
    <w:rsid w:val="003E407A"/>
    <w:rsid w:val="003E603F"/>
    <w:rsid w:val="003F06BA"/>
    <w:rsid w:val="003F2AF7"/>
    <w:rsid w:val="003F4922"/>
    <w:rsid w:val="003F4FAB"/>
    <w:rsid w:val="003F54B5"/>
    <w:rsid w:val="003F6BB7"/>
    <w:rsid w:val="003F7463"/>
    <w:rsid w:val="00401114"/>
    <w:rsid w:val="004033E9"/>
    <w:rsid w:val="00403874"/>
    <w:rsid w:val="00406777"/>
    <w:rsid w:val="00410103"/>
    <w:rsid w:val="00410AE2"/>
    <w:rsid w:val="00411963"/>
    <w:rsid w:val="00412D38"/>
    <w:rsid w:val="0041346D"/>
    <w:rsid w:val="0041650D"/>
    <w:rsid w:val="00417640"/>
    <w:rsid w:val="00421722"/>
    <w:rsid w:val="00421E8C"/>
    <w:rsid w:val="00422696"/>
    <w:rsid w:val="00422C0E"/>
    <w:rsid w:val="004253BA"/>
    <w:rsid w:val="00425735"/>
    <w:rsid w:val="00425B04"/>
    <w:rsid w:val="00430BBC"/>
    <w:rsid w:val="004319D0"/>
    <w:rsid w:val="00432AD5"/>
    <w:rsid w:val="00434856"/>
    <w:rsid w:val="00450203"/>
    <w:rsid w:val="00454991"/>
    <w:rsid w:val="0045544C"/>
    <w:rsid w:val="004565E1"/>
    <w:rsid w:val="00465F3E"/>
    <w:rsid w:val="00473495"/>
    <w:rsid w:val="00473C46"/>
    <w:rsid w:val="00474383"/>
    <w:rsid w:val="00477D22"/>
    <w:rsid w:val="00483641"/>
    <w:rsid w:val="004845BE"/>
    <w:rsid w:val="004859A5"/>
    <w:rsid w:val="0048609D"/>
    <w:rsid w:val="00490262"/>
    <w:rsid w:val="0049073A"/>
    <w:rsid w:val="00492106"/>
    <w:rsid w:val="00492E27"/>
    <w:rsid w:val="00495128"/>
    <w:rsid w:val="00496194"/>
    <w:rsid w:val="0049641F"/>
    <w:rsid w:val="004965F6"/>
    <w:rsid w:val="0049669E"/>
    <w:rsid w:val="004A0C83"/>
    <w:rsid w:val="004A19FF"/>
    <w:rsid w:val="004A1BD1"/>
    <w:rsid w:val="004A4BCC"/>
    <w:rsid w:val="004A568F"/>
    <w:rsid w:val="004A6124"/>
    <w:rsid w:val="004B46A0"/>
    <w:rsid w:val="004B4B50"/>
    <w:rsid w:val="004B6FAB"/>
    <w:rsid w:val="004B7D89"/>
    <w:rsid w:val="004C0701"/>
    <w:rsid w:val="004C16AA"/>
    <w:rsid w:val="004C16DA"/>
    <w:rsid w:val="004C3538"/>
    <w:rsid w:val="004C4D1D"/>
    <w:rsid w:val="004C5145"/>
    <w:rsid w:val="004D0B7D"/>
    <w:rsid w:val="004D0E16"/>
    <w:rsid w:val="004D1736"/>
    <w:rsid w:val="004D2E23"/>
    <w:rsid w:val="004D2F27"/>
    <w:rsid w:val="004D514D"/>
    <w:rsid w:val="004D5B2E"/>
    <w:rsid w:val="004E62E4"/>
    <w:rsid w:val="004E6E22"/>
    <w:rsid w:val="004F157B"/>
    <w:rsid w:val="004F18A9"/>
    <w:rsid w:val="004F1A2A"/>
    <w:rsid w:val="004F2729"/>
    <w:rsid w:val="004F28AC"/>
    <w:rsid w:val="00503A89"/>
    <w:rsid w:val="00503E21"/>
    <w:rsid w:val="005058EF"/>
    <w:rsid w:val="005106A2"/>
    <w:rsid w:val="00511C38"/>
    <w:rsid w:val="0051210C"/>
    <w:rsid w:val="00512A8E"/>
    <w:rsid w:val="00512EDF"/>
    <w:rsid w:val="0051507B"/>
    <w:rsid w:val="005168FD"/>
    <w:rsid w:val="005175F7"/>
    <w:rsid w:val="0052004F"/>
    <w:rsid w:val="00521242"/>
    <w:rsid w:val="005216A7"/>
    <w:rsid w:val="0052196F"/>
    <w:rsid w:val="005228DF"/>
    <w:rsid w:val="00522E43"/>
    <w:rsid w:val="00524C9D"/>
    <w:rsid w:val="00525484"/>
    <w:rsid w:val="00526B8F"/>
    <w:rsid w:val="00527E16"/>
    <w:rsid w:val="00530274"/>
    <w:rsid w:val="00531612"/>
    <w:rsid w:val="00531684"/>
    <w:rsid w:val="0053315C"/>
    <w:rsid w:val="00536CEF"/>
    <w:rsid w:val="0054048F"/>
    <w:rsid w:val="00551ECA"/>
    <w:rsid w:val="00552A72"/>
    <w:rsid w:val="00556F84"/>
    <w:rsid w:val="005576A3"/>
    <w:rsid w:val="00562432"/>
    <w:rsid w:val="00562D83"/>
    <w:rsid w:val="005649A9"/>
    <w:rsid w:val="00564DD7"/>
    <w:rsid w:val="005655AA"/>
    <w:rsid w:val="00565A36"/>
    <w:rsid w:val="00565B00"/>
    <w:rsid w:val="00565D71"/>
    <w:rsid w:val="0056673B"/>
    <w:rsid w:val="00567DA4"/>
    <w:rsid w:val="00571DFB"/>
    <w:rsid w:val="00573359"/>
    <w:rsid w:val="00574F24"/>
    <w:rsid w:val="005765B3"/>
    <w:rsid w:val="005771C6"/>
    <w:rsid w:val="00580B7F"/>
    <w:rsid w:val="00581588"/>
    <w:rsid w:val="00587A5A"/>
    <w:rsid w:val="00587B42"/>
    <w:rsid w:val="00591047"/>
    <w:rsid w:val="00591FEC"/>
    <w:rsid w:val="00593A1C"/>
    <w:rsid w:val="00593F4C"/>
    <w:rsid w:val="0059470F"/>
    <w:rsid w:val="0059616D"/>
    <w:rsid w:val="005971A9"/>
    <w:rsid w:val="005A11A9"/>
    <w:rsid w:val="005A1660"/>
    <w:rsid w:val="005A1761"/>
    <w:rsid w:val="005A4C64"/>
    <w:rsid w:val="005A528F"/>
    <w:rsid w:val="005A787A"/>
    <w:rsid w:val="005B565F"/>
    <w:rsid w:val="005B5AAC"/>
    <w:rsid w:val="005B6D40"/>
    <w:rsid w:val="005B72C0"/>
    <w:rsid w:val="005B7A08"/>
    <w:rsid w:val="005C04A8"/>
    <w:rsid w:val="005C0A6E"/>
    <w:rsid w:val="005C35D0"/>
    <w:rsid w:val="005C3FAD"/>
    <w:rsid w:val="005C6F61"/>
    <w:rsid w:val="005D24DF"/>
    <w:rsid w:val="005D2819"/>
    <w:rsid w:val="005D49EA"/>
    <w:rsid w:val="005E0689"/>
    <w:rsid w:val="005E10A1"/>
    <w:rsid w:val="005E24BA"/>
    <w:rsid w:val="005E5D75"/>
    <w:rsid w:val="005E67DF"/>
    <w:rsid w:val="00601E0E"/>
    <w:rsid w:val="0060341F"/>
    <w:rsid w:val="006039FA"/>
    <w:rsid w:val="006048C0"/>
    <w:rsid w:val="00607380"/>
    <w:rsid w:val="00607454"/>
    <w:rsid w:val="00607C52"/>
    <w:rsid w:val="00610441"/>
    <w:rsid w:val="00610BB1"/>
    <w:rsid w:val="006127D3"/>
    <w:rsid w:val="0061379D"/>
    <w:rsid w:val="00613DE7"/>
    <w:rsid w:val="00614CE2"/>
    <w:rsid w:val="00614F49"/>
    <w:rsid w:val="00615016"/>
    <w:rsid w:val="00615E24"/>
    <w:rsid w:val="0062462D"/>
    <w:rsid w:val="00625724"/>
    <w:rsid w:val="0063223D"/>
    <w:rsid w:val="00633FD2"/>
    <w:rsid w:val="006355B8"/>
    <w:rsid w:val="00646FF8"/>
    <w:rsid w:val="006501D4"/>
    <w:rsid w:val="0066016D"/>
    <w:rsid w:val="00660ADB"/>
    <w:rsid w:val="006612EE"/>
    <w:rsid w:val="00661C4F"/>
    <w:rsid w:val="006633E0"/>
    <w:rsid w:val="00663E5C"/>
    <w:rsid w:val="0066647A"/>
    <w:rsid w:val="006716A3"/>
    <w:rsid w:val="0067414A"/>
    <w:rsid w:val="0067526A"/>
    <w:rsid w:val="00681A3A"/>
    <w:rsid w:val="006824DE"/>
    <w:rsid w:val="00682E60"/>
    <w:rsid w:val="00683E29"/>
    <w:rsid w:val="00684570"/>
    <w:rsid w:val="00686A9A"/>
    <w:rsid w:val="006874A7"/>
    <w:rsid w:val="00691277"/>
    <w:rsid w:val="0069199C"/>
    <w:rsid w:val="006950E3"/>
    <w:rsid w:val="006975F5"/>
    <w:rsid w:val="006A0600"/>
    <w:rsid w:val="006A353C"/>
    <w:rsid w:val="006A44E1"/>
    <w:rsid w:val="006A6095"/>
    <w:rsid w:val="006A6523"/>
    <w:rsid w:val="006B2AD7"/>
    <w:rsid w:val="006B2B93"/>
    <w:rsid w:val="006B4B14"/>
    <w:rsid w:val="006B564A"/>
    <w:rsid w:val="006B65F4"/>
    <w:rsid w:val="006C1E9B"/>
    <w:rsid w:val="006C28D2"/>
    <w:rsid w:val="006C2CB0"/>
    <w:rsid w:val="006C3A0F"/>
    <w:rsid w:val="006C5674"/>
    <w:rsid w:val="006C5C97"/>
    <w:rsid w:val="006C69C0"/>
    <w:rsid w:val="006C7CFA"/>
    <w:rsid w:val="006D06B7"/>
    <w:rsid w:val="006D3751"/>
    <w:rsid w:val="006D5500"/>
    <w:rsid w:val="006E0E0F"/>
    <w:rsid w:val="006E16B2"/>
    <w:rsid w:val="006E4025"/>
    <w:rsid w:val="006E5294"/>
    <w:rsid w:val="006E61A8"/>
    <w:rsid w:val="006F0207"/>
    <w:rsid w:val="006F0CB7"/>
    <w:rsid w:val="006F30DB"/>
    <w:rsid w:val="006F4461"/>
    <w:rsid w:val="006F4840"/>
    <w:rsid w:val="006F546B"/>
    <w:rsid w:val="006F61C5"/>
    <w:rsid w:val="006F715D"/>
    <w:rsid w:val="0070029C"/>
    <w:rsid w:val="0070090F"/>
    <w:rsid w:val="00700D71"/>
    <w:rsid w:val="0070164E"/>
    <w:rsid w:val="007133E8"/>
    <w:rsid w:val="00716A32"/>
    <w:rsid w:val="00716FAE"/>
    <w:rsid w:val="007240F1"/>
    <w:rsid w:val="007247AC"/>
    <w:rsid w:val="00725ACC"/>
    <w:rsid w:val="007262C2"/>
    <w:rsid w:val="00727D9C"/>
    <w:rsid w:val="007321F9"/>
    <w:rsid w:val="00733650"/>
    <w:rsid w:val="007337D7"/>
    <w:rsid w:val="007365D0"/>
    <w:rsid w:val="0073749F"/>
    <w:rsid w:val="0073782A"/>
    <w:rsid w:val="00741C7B"/>
    <w:rsid w:val="00741E86"/>
    <w:rsid w:val="00742038"/>
    <w:rsid w:val="00743324"/>
    <w:rsid w:val="007449B1"/>
    <w:rsid w:val="00745EF0"/>
    <w:rsid w:val="00746A4A"/>
    <w:rsid w:val="00747011"/>
    <w:rsid w:val="0075065F"/>
    <w:rsid w:val="00751921"/>
    <w:rsid w:val="00751E44"/>
    <w:rsid w:val="00752CE4"/>
    <w:rsid w:val="00753DE7"/>
    <w:rsid w:val="00755B7C"/>
    <w:rsid w:val="00756385"/>
    <w:rsid w:val="0076097A"/>
    <w:rsid w:val="0076294B"/>
    <w:rsid w:val="0076364E"/>
    <w:rsid w:val="007659D5"/>
    <w:rsid w:val="00766C8F"/>
    <w:rsid w:val="00770418"/>
    <w:rsid w:val="007706D8"/>
    <w:rsid w:val="007729F5"/>
    <w:rsid w:val="00773ED4"/>
    <w:rsid w:val="007745DC"/>
    <w:rsid w:val="00774B04"/>
    <w:rsid w:val="00780C41"/>
    <w:rsid w:val="007812DC"/>
    <w:rsid w:val="00781C36"/>
    <w:rsid w:val="007840BF"/>
    <w:rsid w:val="00784B59"/>
    <w:rsid w:val="007900C0"/>
    <w:rsid w:val="0079706A"/>
    <w:rsid w:val="007A2D5C"/>
    <w:rsid w:val="007A39D7"/>
    <w:rsid w:val="007A4E35"/>
    <w:rsid w:val="007A51FC"/>
    <w:rsid w:val="007A637D"/>
    <w:rsid w:val="007A7E46"/>
    <w:rsid w:val="007B0D96"/>
    <w:rsid w:val="007B2E2C"/>
    <w:rsid w:val="007B3BC0"/>
    <w:rsid w:val="007B52FA"/>
    <w:rsid w:val="007B7FD7"/>
    <w:rsid w:val="007C013B"/>
    <w:rsid w:val="007C0437"/>
    <w:rsid w:val="007C089D"/>
    <w:rsid w:val="007C13F9"/>
    <w:rsid w:val="007C1DD6"/>
    <w:rsid w:val="007C4E78"/>
    <w:rsid w:val="007C53A9"/>
    <w:rsid w:val="007C5E24"/>
    <w:rsid w:val="007C65E9"/>
    <w:rsid w:val="007C7F26"/>
    <w:rsid w:val="007C7FBA"/>
    <w:rsid w:val="007D0C12"/>
    <w:rsid w:val="007D1951"/>
    <w:rsid w:val="007D379E"/>
    <w:rsid w:val="007D469F"/>
    <w:rsid w:val="007D7200"/>
    <w:rsid w:val="007E46C9"/>
    <w:rsid w:val="007E5329"/>
    <w:rsid w:val="007E65BE"/>
    <w:rsid w:val="007E65DB"/>
    <w:rsid w:val="007E7D38"/>
    <w:rsid w:val="007F1A7C"/>
    <w:rsid w:val="007F1A96"/>
    <w:rsid w:val="007F3649"/>
    <w:rsid w:val="007F3B19"/>
    <w:rsid w:val="007F6A81"/>
    <w:rsid w:val="007F7AE5"/>
    <w:rsid w:val="007F7CD8"/>
    <w:rsid w:val="00800189"/>
    <w:rsid w:val="00800FC5"/>
    <w:rsid w:val="008021D2"/>
    <w:rsid w:val="0080292B"/>
    <w:rsid w:val="0080489B"/>
    <w:rsid w:val="00804B59"/>
    <w:rsid w:val="0080548D"/>
    <w:rsid w:val="00806532"/>
    <w:rsid w:val="00807604"/>
    <w:rsid w:val="00807B84"/>
    <w:rsid w:val="0081176B"/>
    <w:rsid w:val="008120F7"/>
    <w:rsid w:val="00812A94"/>
    <w:rsid w:val="00817819"/>
    <w:rsid w:val="00822EE3"/>
    <w:rsid w:val="00823B40"/>
    <w:rsid w:val="00824665"/>
    <w:rsid w:val="00824E85"/>
    <w:rsid w:val="008261CC"/>
    <w:rsid w:val="008338D4"/>
    <w:rsid w:val="008401D4"/>
    <w:rsid w:val="00842CE9"/>
    <w:rsid w:val="00843A7E"/>
    <w:rsid w:val="00844F3B"/>
    <w:rsid w:val="00845652"/>
    <w:rsid w:val="008464A3"/>
    <w:rsid w:val="00850C6B"/>
    <w:rsid w:val="00850FEC"/>
    <w:rsid w:val="00852839"/>
    <w:rsid w:val="008533D5"/>
    <w:rsid w:val="00853DD8"/>
    <w:rsid w:val="00854FF7"/>
    <w:rsid w:val="00861604"/>
    <w:rsid w:val="00861B6D"/>
    <w:rsid w:val="00871BA2"/>
    <w:rsid w:val="00872F35"/>
    <w:rsid w:val="00873092"/>
    <w:rsid w:val="008732F5"/>
    <w:rsid w:val="0087379A"/>
    <w:rsid w:val="008804E7"/>
    <w:rsid w:val="00880D6A"/>
    <w:rsid w:val="008816B0"/>
    <w:rsid w:val="008828E2"/>
    <w:rsid w:val="00884188"/>
    <w:rsid w:val="00884D8C"/>
    <w:rsid w:val="00885909"/>
    <w:rsid w:val="00887FDF"/>
    <w:rsid w:val="008901DB"/>
    <w:rsid w:val="0089187C"/>
    <w:rsid w:val="00891ED9"/>
    <w:rsid w:val="00892126"/>
    <w:rsid w:val="00894565"/>
    <w:rsid w:val="008957F3"/>
    <w:rsid w:val="0089647D"/>
    <w:rsid w:val="00897DCF"/>
    <w:rsid w:val="008A15B3"/>
    <w:rsid w:val="008A4509"/>
    <w:rsid w:val="008A5BF1"/>
    <w:rsid w:val="008A7621"/>
    <w:rsid w:val="008B1AC8"/>
    <w:rsid w:val="008B2156"/>
    <w:rsid w:val="008B5563"/>
    <w:rsid w:val="008C01D4"/>
    <w:rsid w:val="008C5F16"/>
    <w:rsid w:val="008C7447"/>
    <w:rsid w:val="008D115C"/>
    <w:rsid w:val="008D42B1"/>
    <w:rsid w:val="008D5DD0"/>
    <w:rsid w:val="008D6301"/>
    <w:rsid w:val="008E0B94"/>
    <w:rsid w:val="008E32EB"/>
    <w:rsid w:val="008E5208"/>
    <w:rsid w:val="008E5BA3"/>
    <w:rsid w:val="008F157F"/>
    <w:rsid w:val="008F2EB2"/>
    <w:rsid w:val="008F481E"/>
    <w:rsid w:val="008F6A7A"/>
    <w:rsid w:val="00900588"/>
    <w:rsid w:val="00900D9A"/>
    <w:rsid w:val="00901408"/>
    <w:rsid w:val="00902F33"/>
    <w:rsid w:val="00903100"/>
    <w:rsid w:val="009036EC"/>
    <w:rsid w:val="00904BA8"/>
    <w:rsid w:val="00907F95"/>
    <w:rsid w:val="00910C78"/>
    <w:rsid w:val="0091120B"/>
    <w:rsid w:val="0091258B"/>
    <w:rsid w:val="00913868"/>
    <w:rsid w:val="009143B5"/>
    <w:rsid w:val="00915746"/>
    <w:rsid w:val="009163CE"/>
    <w:rsid w:val="00917D80"/>
    <w:rsid w:val="009210BC"/>
    <w:rsid w:val="00924A85"/>
    <w:rsid w:val="009251A9"/>
    <w:rsid w:val="00925B5C"/>
    <w:rsid w:val="00927010"/>
    <w:rsid w:val="00927250"/>
    <w:rsid w:val="009307FB"/>
    <w:rsid w:val="00931544"/>
    <w:rsid w:val="00933264"/>
    <w:rsid w:val="00933435"/>
    <w:rsid w:val="00933520"/>
    <w:rsid w:val="00947754"/>
    <w:rsid w:val="009507FE"/>
    <w:rsid w:val="0095360A"/>
    <w:rsid w:val="00953D1C"/>
    <w:rsid w:val="00955060"/>
    <w:rsid w:val="00956736"/>
    <w:rsid w:val="00957252"/>
    <w:rsid w:val="0095742C"/>
    <w:rsid w:val="009617B3"/>
    <w:rsid w:val="009634FF"/>
    <w:rsid w:val="00963AA0"/>
    <w:rsid w:val="00966E37"/>
    <w:rsid w:val="0097287C"/>
    <w:rsid w:val="009733D3"/>
    <w:rsid w:val="00981AEC"/>
    <w:rsid w:val="00982A65"/>
    <w:rsid w:val="009839F5"/>
    <w:rsid w:val="00983B5C"/>
    <w:rsid w:val="00984A5C"/>
    <w:rsid w:val="00986FEB"/>
    <w:rsid w:val="009917DB"/>
    <w:rsid w:val="00991BD4"/>
    <w:rsid w:val="009923F8"/>
    <w:rsid w:val="00992CA4"/>
    <w:rsid w:val="009941AF"/>
    <w:rsid w:val="009A119F"/>
    <w:rsid w:val="009A1EC5"/>
    <w:rsid w:val="009A547E"/>
    <w:rsid w:val="009B2A44"/>
    <w:rsid w:val="009B3CCD"/>
    <w:rsid w:val="009B5D90"/>
    <w:rsid w:val="009B6D47"/>
    <w:rsid w:val="009B72E3"/>
    <w:rsid w:val="009B7C8A"/>
    <w:rsid w:val="009C0EEC"/>
    <w:rsid w:val="009C2C42"/>
    <w:rsid w:val="009C2CD4"/>
    <w:rsid w:val="009C3202"/>
    <w:rsid w:val="009C51C6"/>
    <w:rsid w:val="009C6300"/>
    <w:rsid w:val="009C6579"/>
    <w:rsid w:val="009C6740"/>
    <w:rsid w:val="009C7277"/>
    <w:rsid w:val="009D203A"/>
    <w:rsid w:val="009D2DAC"/>
    <w:rsid w:val="009D45FB"/>
    <w:rsid w:val="009D596F"/>
    <w:rsid w:val="009E2F12"/>
    <w:rsid w:val="009E4009"/>
    <w:rsid w:val="009E462A"/>
    <w:rsid w:val="009E4777"/>
    <w:rsid w:val="009E4BA5"/>
    <w:rsid w:val="009E57A0"/>
    <w:rsid w:val="009F0963"/>
    <w:rsid w:val="009F22DD"/>
    <w:rsid w:val="009F4F1F"/>
    <w:rsid w:val="009F5520"/>
    <w:rsid w:val="009F5DF1"/>
    <w:rsid w:val="009F7CA1"/>
    <w:rsid w:val="00A00BF5"/>
    <w:rsid w:val="00A0116E"/>
    <w:rsid w:val="00A02879"/>
    <w:rsid w:val="00A03D37"/>
    <w:rsid w:val="00A05487"/>
    <w:rsid w:val="00A05C8C"/>
    <w:rsid w:val="00A069B8"/>
    <w:rsid w:val="00A12108"/>
    <w:rsid w:val="00A122DB"/>
    <w:rsid w:val="00A13376"/>
    <w:rsid w:val="00A13EDB"/>
    <w:rsid w:val="00A143D2"/>
    <w:rsid w:val="00A14418"/>
    <w:rsid w:val="00A15A43"/>
    <w:rsid w:val="00A171D6"/>
    <w:rsid w:val="00A22260"/>
    <w:rsid w:val="00A331FC"/>
    <w:rsid w:val="00A357ED"/>
    <w:rsid w:val="00A3733F"/>
    <w:rsid w:val="00A408B1"/>
    <w:rsid w:val="00A43D81"/>
    <w:rsid w:val="00A44A4E"/>
    <w:rsid w:val="00A464BF"/>
    <w:rsid w:val="00A46B19"/>
    <w:rsid w:val="00A46EE2"/>
    <w:rsid w:val="00A4754C"/>
    <w:rsid w:val="00A47A85"/>
    <w:rsid w:val="00A50B48"/>
    <w:rsid w:val="00A54704"/>
    <w:rsid w:val="00A54B33"/>
    <w:rsid w:val="00A55116"/>
    <w:rsid w:val="00A57020"/>
    <w:rsid w:val="00A61159"/>
    <w:rsid w:val="00A61614"/>
    <w:rsid w:val="00A61D6A"/>
    <w:rsid w:val="00A61E4D"/>
    <w:rsid w:val="00A628C6"/>
    <w:rsid w:val="00A6387F"/>
    <w:rsid w:val="00A65BAC"/>
    <w:rsid w:val="00A67B36"/>
    <w:rsid w:val="00A71258"/>
    <w:rsid w:val="00A73D9F"/>
    <w:rsid w:val="00A741C6"/>
    <w:rsid w:val="00A74295"/>
    <w:rsid w:val="00A74A95"/>
    <w:rsid w:val="00A7653B"/>
    <w:rsid w:val="00A76CE9"/>
    <w:rsid w:val="00A81CC2"/>
    <w:rsid w:val="00A829AF"/>
    <w:rsid w:val="00A83239"/>
    <w:rsid w:val="00A83A5E"/>
    <w:rsid w:val="00A85072"/>
    <w:rsid w:val="00A8512D"/>
    <w:rsid w:val="00A87081"/>
    <w:rsid w:val="00A91641"/>
    <w:rsid w:val="00A9443C"/>
    <w:rsid w:val="00A94DDA"/>
    <w:rsid w:val="00AA56BF"/>
    <w:rsid w:val="00AA6CD2"/>
    <w:rsid w:val="00AA7E95"/>
    <w:rsid w:val="00AB22E5"/>
    <w:rsid w:val="00AB2BBA"/>
    <w:rsid w:val="00AB45CC"/>
    <w:rsid w:val="00AB66F7"/>
    <w:rsid w:val="00AB7C14"/>
    <w:rsid w:val="00AC198D"/>
    <w:rsid w:val="00AC40B5"/>
    <w:rsid w:val="00AC4196"/>
    <w:rsid w:val="00AD0F26"/>
    <w:rsid w:val="00AD12AA"/>
    <w:rsid w:val="00AD1EF7"/>
    <w:rsid w:val="00AD38B2"/>
    <w:rsid w:val="00AD3C98"/>
    <w:rsid w:val="00AD4041"/>
    <w:rsid w:val="00AD4FCA"/>
    <w:rsid w:val="00AD66B3"/>
    <w:rsid w:val="00AE3900"/>
    <w:rsid w:val="00AE4AE4"/>
    <w:rsid w:val="00AE67C3"/>
    <w:rsid w:val="00AF0576"/>
    <w:rsid w:val="00AF066B"/>
    <w:rsid w:val="00AF0987"/>
    <w:rsid w:val="00AF09A2"/>
    <w:rsid w:val="00AF1B34"/>
    <w:rsid w:val="00AF3D85"/>
    <w:rsid w:val="00AF6991"/>
    <w:rsid w:val="00AF7E97"/>
    <w:rsid w:val="00B0019A"/>
    <w:rsid w:val="00B03C5D"/>
    <w:rsid w:val="00B040CA"/>
    <w:rsid w:val="00B11D4E"/>
    <w:rsid w:val="00B12588"/>
    <w:rsid w:val="00B130BF"/>
    <w:rsid w:val="00B142DB"/>
    <w:rsid w:val="00B162A8"/>
    <w:rsid w:val="00B16940"/>
    <w:rsid w:val="00B177EC"/>
    <w:rsid w:val="00B17DF0"/>
    <w:rsid w:val="00B21AB2"/>
    <w:rsid w:val="00B22B26"/>
    <w:rsid w:val="00B23A9B"/>
    <w:rsid w:val="00B23EDF"/>
    <w:rsid w:val="00B240A1"/>
    <w:rsid w:val="00B25920"/>
    <w:rsid w:val="00B25A8F"/>
    <w:rsid w:val="00B26267"/>
    <w:rsid w:val="00B27345"/>
    <w:rsid w:val="00B3002B"/>
    <w:rsid w:val="00B326F8"/>
    <w:rsid w:val="00B33A63"/>
    <w:rsid w:val="00B354C4"/>
    <w:rsid w:val="00B35C5D"/>
    <w:rsid w:val="00B36067"/>
    <w:rsid w:val="00B37B2C"/>
    <w:rsid w:val="00B4292B"/>
    <w:rsid w:val="00B44667"/>
    <w:rsid w:val="00B46CE2"/>
    <w:rsid w:val="00B4719D"/>
    <w:rsid w:val="00B47E9D"/>
    <w:rsid w:val="00B50F02"/>
    <w:rsid w:val="00B51972"/>
    <w:rsid w:val="00B51F57"/>
    <w:rsid w:val="00B54639"/>
    <w:rsid w:val="00B564F7"/>
    <w:rsid w:val="00B60D10"/>
    <w:rsid w:val="00B62CEC"/>
    <w:rsid w:val="00B66AA5"/>
    <w:rsid w:val="00B67B9E"/>
    <w:rsid w:val="00B67CD8"/>
    <w:rsid w:val="00B714D3"/>
    <w:rsid w:val="00B74A53"/>
    <w:rsid w:val="00B76C67"/>
    <w:rsid w:val="00B77AB8"/>
    <w:rsid w:val="00B81588"/>
    <w:rsid w:val="00B82DE9"/>
    <w:rsid w:val="00B87582"/>
    <w:rsid w:val="00B931D9"/>
    <w:rsid w:val="00B95AD7"/>
    <w:rsid w:val="00B978AF"/>
    <w:rsid w:val="00BA0231"/>
    <w:rsid w:val="00BA27ED"/>
    <w:rsid w:val="00BA43B3"/>
    <w:rsid w:val="00BA7CC4"/>
    <w:rsid w:val="00BB07D3"/>
    <w:rsid w:val="00BB0F17"/>
    <w:rsid w:val="00BB31C6"/>
    <w:rsid w:val="00BB5319"/>
    <w:rsid w:val="00BB7D06"/>
    <w:rsid w:val="00BC1009"/>
    <w:rsid w:val="00BD0310"/>
    <w:rsid w:val="00BD0FAB"/>
    <w:rsid w:val="00BD11D3"/>
    <w:rsid w:val="00BD1810"/>
    <w:rsid w:val="00BD223E"/>
    <w:rsid w:val="00BD2587"/>
    <w:rsid w:val="00BD2AE4"/>
    <w:rsid w:val="00BD42D5"/>
    <w:rsid w:val="00BD4DA9"/>
    <w:rsid w:val="00BE28B9"/>
    <w:rsid w:val="00BE2B45"/>
    <w:rsid w:val="00BE4C0F"/>
    <w:rsid w:val="00BE5C9C"/>
    <w:rsid w:val="00BE6421"/>
    <w:rsid w:val="00BE64CE"/>
    <w:rsid w:val="00BF0D49"/>
    <w:rsid w:val="00BF14AF"/>
    <w:rsid w:val="00BF36E5"/>
    <w:rsid w:val="00BF438A"/>
    <w:rsid w:val="00BF636C"/>
    <w:rsid w:val="00C024D3"/>
    <w:rsid w:val="00C0273E"/>
    <w:rsid w:val="00C03BE8"/>
    <w:rsid w:val="00C04AB7"/>
    <w:rsid w:val="00C04D3B"/>
    <w:rsid w:val="00C05BB2"/>
    <w:rsid w:val="00C064A2"/>
    <w:rsid w:val="00C07AB8"/>
    <w:rsid w:val="00C10756"/>
    <w:rsid w:val="00C10E6E"/>
    <w:rsid w:val="00C11459"/>
    <w:rsid w:val="00C1683A"/>
    <w:rsid w:val="00C217A9"/>
    <w:rsid w:val="00C247FD"/>
    <w:rsid w:val="00C27EBF"/>
    <w:rsid w:val="00C30A05"/>
    <w:rsid w:val="00C325D6"/>
    <w:rsid w:val="00C33000"/>
    <w:rsid w:val="00C343E0"/>
    <w:rsid w:val="00C34CEF"/>
    <w:rsid w:val="00C354FE"/>
    <w:rsid w:val="00C35863"/>
    <w:rsid w:val="00C35FA7"/>
    <w:rsid w:val="00C371A0"/>
    <w:rsid w:val="00C40BD6"/>
    <w:rsid w:val="00C41908"/>
    <w:rsid w:val="00C42578"/>
    <w:rsid w:val="00C43075"/>
    <w:rsid w:val="00C43362"/>
    <w:rsid w:val="00C447F9"/>
    <w:rsid w:val="00C44D35"/>
    <w:rsid w:val="00C45B48"/>
    <w:rsid w:val="00C45E7D"/>
    <w:rsid w:val="00C47405"/>
    <w:rsid w:val="00C50BB8"/>
    <w:rsid w:val="00C5332A"/>
    <w:rsid w:val="00C5437F"/>
    <w:rsid w:val="00C56680"/>
    <w:rsid w:val="00C573CE"/>
    <w:rsid w:val="00C57D64"/>
    <w:rsid w:val="00C61796"/>
    <w:rsid w:val="00C62B17"/>
    <w:rsid w:val="00C63374"/>
    <w:rsid w:val="00C64CF3"/>
    <w:rsid w:val="00C64EB2"/>
    <w:rsid w:val="00C6523D"/>
    <w:rsid w:val="00C66E1E"/>
    <w:rsid w:val="00C67A15"/>
    <w:rsid w:val="00C70E39"/>
    <w:rsid w:val="00C7183A"/>
    <w:rsid w:val="00C7364B"/>
    <w:rsid w:val="00C74753"/>
    <w:rsid w:val="00C7692D"/>
    <w:rsid w:val="00C77CBA"/>
    <w:rsid w:val="00C84B2B"/>
    <w:rsid w:val="00C86AAE"/>
    <w:rsid w:val="00C87AA2"/>
    <w:rsid w:val="00C90015"/>
    <w:rsid w:val="00C91191"/>
    <w:rsid w:val="00C93143"/>
    <w:rsid w:val="00C93D1E"/>
    <w:rsid w:val="00C95A2A"/>
    <w:rsid w:val="00C97317"/>
    <w:rsid w:val="00C978D6"/>
    <w:rsid w:val="00CA10E6"/>
    <w:rsid w:val="00CA2A74"/>
    <w:rsid w:val="00CA4EDF"/>
    <w:rsid w:val="00CA5AB3"/>
    <w:rsid w:val="00CA7984"/>
    <w:rsid w:val="00CA7C7D"/>
    <w:rsid w:val="00CB0708"/>
    <w:rsid w:val="00CB0FE8"/>
    <w:rsid w:val="00CB14FF"/>
    <w:rsid w:val="00CB196F"/>
    <w:rsid w:val="00CB3FBF"/>
    <w:rsid w:val="00CB4862"/>
    <w:rsid w:val="00CB4BD5"/>
    <w:rsid w:val="00CB72F8"/>
    <w:rsid w:val="00CB78A3"/>
    <w:rsid w:val="00CC47B6"/>
    <w:rsid w:val="00CC5280"/>
    <w:rsid w:val="00CC592C"/>
    <w:rsid w:val="00CD2766"/>
    <w:rsid w:val="00CD3859"/>
    <w:rsid w:val="00CD3A5A"/>
    <w:rsid w:val="00CD3D81"/>
    <w:rsid w:val="00CD59AF"/>
    <w:rsid w:val="00CD6875"/>
    <w:rsid w:val="00CD6D43"/>
    <w:rsid w:val="00CE0D4F"/>
    <w:rsid w:val="00CE1353"/>
    <w:rsid w:val="00CE14E2"/>
    <w:rsid w:val="00CE2EEB"/>
    <w:rsid w:val="00CE61B9"/>
    <w:rsid w:val="00CF0552"/>
    <w:rsid w:val="00CF16CE"/>
    <w:rsid w:val="00CF1F8C"/>
    <w:rsid w:val="00CF6605"/>
    <w:rsid w:val="00CF71ED"/>
    <w:rsid w:val="00CF7C97"/>
    <w:rsid w:val="00D00251"/>
    <w:rsid w:val="00D003D9"/>
    <w:rsid w:val="00D01E30"/>
    <w:rsid w:val="00D03F04"/>
    <w:rsid w:val="00D0628A"/>
    <w:rsid w:val="00D10132"/>
    <w:rsid w:val="00D121CF"/>
    <w:rsid w:val="00D13BE8"/>
    <w:rsid w:val="00D141F0"/>
    <w:rsid w:val="00D204F8"/>
    <w:rsid w:val="00D2316F"/>
    <w:rsid w:val="00D23D8C"/>
    <w:rsid w:val="00D25B1D"/>
    <w:rsid w:val="00D25F34"/>
    <w:rsid w:val="00D3137D"/>
    <w:rsid w:val="00D31560"/>
    <w:rsid w:val="00D36778"/>
    <w:rsid w:val="00D40813"/>
    <w:rsid w:val="00D41507"/>
    <w:rsid w:val="00D42193"/>
    <w:rsid w:val="00D43DD6"/>
    <w:rsid w:val="00D44C23"/>
    <w:rsid w:val="00D50212"/>
    <w:rsid w:val="00D532D1"/>
    <w:rsid w:val="00D56F51"/>
    <w:rsid w:val="00D64013"/>
    <w:rsid w:val="00D740D7"/>
    <w:rsid w:val="00D754A4"/>
    <w:rsid w:val="00D7712A"/>
    <w:rsid w:val="00D822DB"/>
    <w:rsid w:val="00D82591"/>
    <w:rsid w:val="00D85961"/>
    <w:rsid w:val="00D902A2"/>
    <w:rsid w:val="00D924C7"/>
    <w:rsid w:val="00D9375E"/>
    <w:rsid w:val="00D94E6F"/>
    <w:rsid w:val="00D95964"/>
    <w:rsid w:val="00DA04C3"/>
    <w:rsid w:val="00DA0926"/>
    <w:rsid w:val="00DA0DA8"/>
    <w:rsid w:val="00DA2A4E"/>
    <w:rsid w:val="00DA376A"/>
    <w:rsid w:val="00DA38D9"/>
    <w:rsid w:val="00DA54F4"/>
    <w:rsid w:val="00DA61AB"/>
    <w:rsid w:val="00DA6AA2"/>
    <w:rsid w:val="00DB1B37"/>
    <w:rsid w:val="00DB2F9E"/>
    <w:rsid w:val="00DB4906"/>
    <w:rsid w:val="00DC16CD"/>
    <w:rsid w:val="00DC3AC1"/>
    <w:rsid w:val="00DC3B96"/>
    <w:rsid w:val="00DC5687"/>
    <w:rsid w:val="00DD009E"/>
    <w:rsid w:val="00DD0B2E"/>
    <w:rsid w:val="00DD13D5"/>
    <w:rsid w:val="00DD5314"/>
    <w:rsid w:val="00DE1C41"/>
    <w:rsid w:val="00DE1E5D"/>
    <w:rsid w:val="00DE35B2"/>
    <w:rsid w:val="00DE4725"/>
    <w:rsid w:val="00DE47E7"/>
    <w:rsid w:val="00DE74F9"/>
    <w:rsid w:val="00DF0560"/>
    <w:rsid w:val="00DF07D0"/>
    <w:rsid w:val="00DF2C89"/>
    <w:rsid w:val="00DF4DF9"/>
    <w:rsid w:val="00DF6C08"/>
    <w:rsid w:val="00E01E92"/>
    <w:rsid w:val="00E04306"/>
    <w:rsid w:val="00E11D55"/>
    <w:rsid w:val="00E13686"/>
    <w:rsid w:val="00E14158"/>
    <w:rsid w:val="00E16B54"/>
    <w:rsid w:val="00E2130C"/>
    <w:rsid w:val="00E22488"/>
    <w:rsid w:val="00E3023D"/>
    <w:rsid w:val="00E3226A"/>
    <w:rsid w:val="00E32724"/>
    <w:rsid w:val="00E34900"/>
    <w:rsid w:val="00E3511E"/>
    <w:rsid w:val="00E35345"/>
    <w:rsid w:val="00E3712A"/>
    <w:rsid w:val="00E40A6F"/>
    <w:rsid w:val="00E41F41"/>
    <w:rsid w:val="00E43748"/>
    <w:rsid w:val="00E438A7"/>
    <w:rsid w:val="00E44C55"/>
    <w:rsid w:val="00E44C92"/>
    <w:rsid w:val="00E4694F"/>
    <w:rsid w:val="00E5042A"/>
    <w:rsid w:val="00E51BF3"/>
    <w:rsid w:val="00E52347"/>
    <w:rsid w:val="00E5374C"/>
    <w:rsid w:val="00E607C8"/>
    <w:rsid w:val="00E61654"/>
    <w:rsid w:val="00E73220"/>
    <w:rsid w:val="00E7490B"/>
    <w:rsid w:val="00E74E15"/>
    <w:rsid w:val="00E77796"/>
    <w:rsid w:val="00E81D87"/>
    <w:rsid w:val="00E82E55"/>
    <w:rsid w:val="00E830D6"/>
    <w:rsid w:val="00E833F6"/>
    <w:rsid w:val="00E83B88"/>
    <w:rsid w:val="00E8501C"/>
    <w:rsid w:val="00E85DD0"/>
    <w:rsid w:val="00E85EB2"/>
    <w:rsid w:val="00E86F8E"/>
    <w:rsid w:val="00E91BB7"/>
    <w:rsid w:val="00E92733"/>
    <w:rsid w:val="00E950F3"/>
    <w:rsid w:val="00E95861"/>
    <w:rsid w:val="00E9735D"/>
    <w:rsid w:val="00E97E30"/>
    <w:rsid w:val="00EA01A0"/>
    <w:rsid w:val="00EA022B"/>
    <w:rsid w:val="00EA2223"/>
    <w:rsid w:val="00EA51E0"/>
    <w:rsid w:val="00EA52D0"/>
    <w:rsid w:val="00EA7EFD"/>
    <w:rsid w:val="00EB142A"/>
    <w:rsid w:val="00EB20B0"/>
    <w:rsid w:val="00EB6429"/>
    <w:rsid w:val="00EB6EA0"/>
    <w:rsid w:val="00EB7494"/>
    <w:rsid w:val="00EC15E3"/>
    <w:rsid w:val="00EC281A"/>
    <w:rsid w:val="00EC2FF7"/>
    <w:rsid w:val="00EC326B"/>
    <w:rsid w:val="00EC5839"/>
    <w:rsid w:val="00EC7C14"/>
    <w:rsid w:val="00ED0AC4"/>
    <w:rsid w:val="00ED17F6"/>
    <w:rsid w:val="00ED1AAA"/>
    <w:rsid w:val="00ED3509"/>
    <w:rsid w:val="00ED378C"/>
    <w:rsid w:val="00ED384D"/>
    <w:rsid w:val="00ED4D94"/>
    <w:rsid w:val="00ED6ABD"/>
    <w:rsid w:val="00EE1747"/>
    <w:rsid w:val="00EE37A0"/>
    <w:rsid w:val="00EE3AD9"/>
    <w:rsid w:val="00EE56E0"/>
    <w:rsid w:val="00EE708B"/>
    <w:rsid w:val="00EF20CD"/>
    <w:rsid w:val="00EF399F"/>
    <w:rsid w:val="00F00482"/>
    <w:rsid w:val="00F02CC7"/>
    <w:rsid w:val="00F047F3"/>
    <w:rsid w:val="00F077FA"/>
    <w:rsid w:val="00F078B5"/>
    <w:rsid w:val="00F12581"/>
    <w:rsid w:val="00F12C6A"/>
    <w:rsid w:val="00F12FEF"/>
    <w:rsid w:val="00F13EE9"/>
    <w:rsid w:val="00F1571C"/>
    <w:rsid w:val="00F158F8"/>
    <w:rsid w:val="00F15DF1"/>
    <w:rsid w:val="00F166D2"/>
    <w:rsid w:val="00F16C38"/>
    <w:rsid w:val="00F20DD6"/>
    <w:rsid w:val="00F20FBA"/>
    <w:rsid w:val="00F23190"/>
    <w:rsid w:val="00F263EB"/>
    <w:rsid w:val="00F2779F"/>
    <w:rsid w:val="00F3168C"/>
    <w:rsid w:val="00F31F22"/>
    <w:rsid w:val="00F32C97"/>
    <w:rsid w:val="00F32E85"/>
    <w:rsid w:val="00F33100"/>
    <w:rsid w:val="00F34C1A"/>
    <w:rsid w:val="00F3518B"/>
    <w:rsid w:val="00F35223"/>
    <w:rsid w:val="00F37F30"/>
    <w:rsid w:val="00F42748"/>
    <w:rsid w:val="00F449F9"/>
    <w:rsid w:val="00F45940"/>
    <w:rsid w:val="00F4682E"/>
    <w:rsid w:val="00F519BA"/>
    <w:rsid w:val="00F52A32"/>
    <w:rsid w:val="00F54547"/>
    <w:rsid w:val="00F55C48"/>
    <w:rsid w:val="00F568CA"/>
    <w:rsid w:val="00F61007"/>
    <w:rsid w:val="00F626B5"/>
    <w:rsid w:val="00F6369A"/>
    <w:rsid w:val="00F63B1E"/>
    <w:rsid w:val="00F64FE4"/>
    <w:rsid w:val="00F67EB6"/>
    <w:rsid w:val="00F700F4"/>
    <w:rsid w:val="00F72B37"/>
    <w:rsid w:val="00F7378A"/>
    <w:rsid w:val="00F749F5"/>
    <w:rsid w:val="00F7587F"/>
    <w:rsid w:val="00F76E93"/>
    <w:rsid w:val="00F817D5"/>
    <w:rsid w:val="00F81C32"/>
    <w:rsid w:val="00F837F0"/>
    <w:rsid w:val="00F83F34"/>
    <w:rsid w:val="00F84762"/>
    <w:rsid w:val="00F849FE"/>
    <w:rsid w:val="00F84F86"/>
    <w:rsid w:val="00F84F88"/>
    <w:rsid w:val="00F85F8E"/>
    <w:rsid w:val="00F8643B"/>
    <w:rsid w:val="00F872B4"/>
    <w:rsid w:val="00F87BBD"/>
    <w:rsid w:val="00F902A7"/>
    <w:rsid w:val="00F9571F"/>
    <w:rsid w:val="00F970BA"/>
    <w:rsid w:val="00F9758F"/>
    <w:rsid w:val="00FA01D6"/>
    <w:rsid w:val="00FA34B6"/>
    <w:rsid w:val="00FA4852"/>
    <w:rsid w:val="00FA67BF"/>
    <w:rsid w:val="00FA7026"/>
    <w:rsid w:val="00FB08CC"/>
    <w:rsid w:val="00FB3CFF"/>
    <w:rsid w:val="00FB4FDB"/>
    <w:rsid w:val="00FC13E0"/>
    <w:rsid w:val="00FC4835"/>
    <w:rsid w:val="00FC4B00"/>
    <w:rsid w:val="00FC4CDF"/>
    <w:rsid w:val="00FC658E"/>
    <w:rsid w:val="00FD004A"/>
    <w:rsid w:val="00FD2A80"/>
    <w:rsid w:val="00FD3254"/>
    <w:rsid w:val="00FD4123"/>
    <w:rsid w:val="00FD4D70"/>
    <w:rsid w:val="00FD535E"/>
    <w:rsid w:val="00FD5EFB"/>
    <w:rsid w:val="00FD69AC"/>
    <w:rsid w:val="00FE2535"/>
    <w:rsid w:val="00FE3709"/>
    <w:rsid w:val="00FE37AB"/>
    <w:rsid w:val="00FE4D72"/>
    <w:rsid w:val="00FE5166"/>
    <w:rsid w:val="00FE782A"/>
    <w:rsid w:val="00FF13D6"/>
    <w:rsid w:val="00FF1AD5"/>
    <w:rsid w:val="00FF2324"/>
    <w:rsid w:val="00FF45A1"/>
    <w:rsid w:val="00FF5482"/>
    <w:rsid w:val="00FF566F"/>
    <w:rsid w:val="00FF5BFA"/>
    <w:rsid w:val="00FF7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F086C"/>
  <w15:docId w15:val="{55F3FC75-8A2C-4883-BD0A-6EC70C56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9E4BA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semiHidden/>
    <w:unhideWhenUsed/>
    <w:rsid w:val="003327F1"/>
  </w:style>
  <w:style w:type="character" w:customStyle="1" w:styleId="CommentTextChar">
    <w:name w:val="Comment Text Char"/>
    <w:basedOn w:val="DefaultParagraphFont"/>
    <w:link w:val="CommentText"/>
    <w:uiPriority w:val="99"/>
    <w:semiHidden/>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character" w:customStyle="1" w:styleId="goog-trans-section">
    <w:name w:val="goog-trans-section"/>
    <w:basedOn w:val="DefaultParagraphFont"/>
    <w:rsid w:val="00C03BE8"/>
  </w:style>
  <w:style w:type="character" w:styleId="Emphasis">
    <w:name w:val="Emphasis"/>
    <w:basedOn w:val="DefaultParagraphFont"/>
    <w:uiPriority w:val="20"/>
    <w:qFormat/>
    <w:rsid w:val="00421E8C"/>
    <w:rPr>
      <w:i/>
      <w:iCs/>
    </w:rPr>
  </w:style>
  <w:style w:type="character" w:styleId="Strong">
    <w:name w:val="Strong"/>
    <w:basedOn w:val="DefaultParagraphFont"/>
    <w:uiPriority w:val="22"/>
    <w:qFormat/>
    <w:rsid w:val="0051507B"/>
    <w:rPr>
      <w:b/>
      <w:bCs/>
    </w:rPr>
  </w:style>
  <w:style w:type="character" w:customStyle="1" w:styleId="Heading2Char">
    <w:name w:val="Heading 2 Char"/>
    <w:basedOn w:val="DefaultParagraphFont"/>
    <w:link w:val="Heading2"/>
    <w:uiPriority w:val="9"/>
    <w:rsid w:val="009E4BA5"/>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AF3D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58658">
      <w:bodyDiv w:val="1"/>
      <w:marLeft w:val="0"/>
      <w:marRight w:val="0"/>
      <w:marTop w:val="0"/>
      <w:marBottom w:val="0"/>
      <w:divBdr>
        <w:top w:val="none" w:sz="0" w:space="0" w:color="auto"/>
        <w:left w:val="none" w:sz="0" w:space="0" w:color="auto"/>
        <w:bottom w:val="none" w:sz="0" w:space="0" w:color="auto"/>
        <w:right w:val="none" w:sz="0" w:space="0" w:color="auto"/>
      </w:divBdr>
    </w:div>
    <w:div w:id="320819476">
      <w:bodyDiv w:val="1"/>
      <w:marLeft w:val="0"/>
      <w:marRight w:val="0"/>
      <w:marTop w:val="0"/>
      <w:marBottom w:val="0"/>
      <w:divBdr>
        <w:top w:val="none" w:sz="0" w:space="0" w:color="auto"/>
        <w:left w:val="none" w:sz="0" w:space="0" w:color="auto"/>
        <w:bottom w:val="none" w:sz="0" w:space="0" w:color="auto"/>
        <w:right w:val="none" w:sz="0" w:space="0" w:color="auto"/>
      </w:divBdr>
    </w:div>
    <w:div w:id="475414111">
      <w:bodyDiv w:val="1"/>
      <w:marLeft w:val="0"/>
      <w:marRight w:val="0"/>
      <w:marTop w:val="0"/>
      <w:marBottom w:val="0"/>
      <w:divBdr>
        <w:top w:val="none" w:sz="0" w:space="0" w:color="auto"/>
        <w:left w:val="none" w:sz="0" w:space="0" w:color="auto"/>
        <w:bottom w:val="none" w:sz="0" w:space="0" w:color="auto"/>
        <w:right w:val="none" w:sz="0" w:space="0" w:color="auto"/>
      </w:divBdr>
    </w:div>
    <w:div w:id="524557999">
      <w:bodyDiv w:val="1"/>
      <w:marLeft w:val="0"/>
      <w:marRight w:val="0"/>
      <w:marTop w:val="0"/>
      <w:marBottom w:val="0"/>
      <w:divBdr>
        <w:top w:val="none" w:sz="0" w:space="0" w:color="auto"/>
        <w:left w:val="none" w:sz="0" w:space="0" w:color="auto"/>
        <w:bottom w:val="none" w:sz="0" w:space="0" w:color="auto"/>
        <w:right w:val="none" w:sz="0" w:space="0" w:color="auto"/>
      </w:divBdr>
    </w:div>
    <w:div w:id="984044662">
      <w:bodyDiv w:val="1"/>
      <w:marLeft w:val="0"/>
      <w:marRight w:val="0"/>
      <w:marTop w:val="0"/>
      <w:marBottom w:val="0"/>
      <w:divBdr>
        <w:top w:val="none" w:sz="0" w:space="0" w:color="auto"/>
        <w:left w:val="none" w:sz="0" w:space="0" w:color="auto"/>
        <w:bottom w:val="none" w:sz="0" w:space="0" w:color="auto"/>
        <w:right w:val="none" w:sz="0" w:space="0" w:color="auto"/>
      </w:divBdr>
    </w:div>
    <w:div w:id="1387145963">
      <w:bodyDiv w:val="1"/>
      <w:marLeft w:val="0"/>
      <w:marRight w:val="0"/>
      <w:marTop w:val="0"/>
      <w:marBottom w:val="0"/>
      <w:divBdr>
        <w:top w:val="none" w:sz="0" w:space="0" w:color="auto"/>
        <w:left w:val="none" w:sz="0" w:space="0" w:color="auto"/>
        <w:bottom w:val="none" w:sz="0" w:space="0" w:color="auto"/>
        <w:right w:val="none" w:sz="0" w:space="0" w:color="auto"/>
      </w:divBdr>
    </w:div>
    <w:div w:id="1618176913">
      <w:bodyDiv w:val="1"/>
      <w:marLeft w:val="0"/>
      <w:marRight w:val="0"/>
      <w:marTop w:val="0"/>
      <w:marBottom w:val="0"/>
      <w:divBdr>
        <w:top w:val="none" w:sz="0" w:space="0" w:color="auto"/>
        <w:left w:val="none" w:sz="0" w:space="0" w:color="auto"/>
        <w:bottom w:val="none" w:sz="0" w:space="0" w:color="auto"/>
        <w:right w:val="none" w:sz="0" w:space="0" w:color="auto"/>
      </w:divBdr>
      <w:divsChild>
        <w:div w:id="447432621">
          <w:marLeft w:val="0"/>
          <w:marRight w:val="0"/>
          <w:marTop w:val="100"/>
          <w:marBottom w:val="100"/>
          <w:divBdr>
            <w:top w:val="none" w:sz="0" w:space="0" w:color="auto"/>
            <w:left w:val="none" w:sz="0" w:space="0" w:color="auto"/>
            <w:bottom w:val="none" w:sz="0" w:space="0" w:color="auto"/>
            <w:right w:val="none" w:sz="0" w:space="0" w:color="auto"/>
          </w:divBdr>
          <w:divsChild>
            <w:div w:id="1463961032">
              <w:marLeft w:val="225"/>
              <w:marRight w:val="225"/>
              <w:marTop w:val="0"/>
              <w:marBottom w:val="0"/>
              <w:divBdr>
                <w:top w:val="none" w:sz="0" w:space="0" w:color="auto"/>
                <w:left w:val="none" w:sz="0" w:space="0" w:color="auto"/>
                <w:bottom w:val="none" w:sz="0" w:space="0" w:color="auto"/>
                <w:right w:val="none" w:sz="0" w:space="0" w:color="auto"/>
              </w:divBdr>
              <w:divsChild>
                <w:div w:id="271133031">
                  <w:marLeft w:val="0"/>
                  <w:marRight w:val="0"/>
                  <w:marTop w:val="0"/>
                  <w:marBottom w:val="0"/>
                  <w:divBdr>
                    <w:top w:val="none" w:sz="0" w:space="0" w:color="auto"/>
                    <w:left w:val="none" w:sz="0" w:space="0" w:color="auto"/>
                    <w:bottom w:val="none" w:sz="0" w:space="0" w:color="auto"/>
                    <w:right w:val="none" w:sz="0" w:space="0" w:color="auto"/>
                  </w:divBdr>
                  <w:divsChild>
                    <w:div w:id="552348989">
                      <w:marLeft w:val="600"/>
                      <w:marRight w:val="375"/>
                      <w:marTop w:val="0"/>
                      <w:marBottom w:val="0"/>
                      <w:divBdr>
                        <w:top w:val="none" w:sz="0" w:space="0" w:color="auto"/>
                        <w:left w:val="none" w:sz="0" w:space="0" w:color="auto"/>
                        <w:bottom w:val="none" w:sz="0" w:space="0" w:color="auto"/>
                        <w:right w:val="none" w:sz="0" w:space="0" w:color="auto"/>
                      </w:divBdr>
                      <w:divsChild>
                        <w:div w:id="380598535">
                          <w:marLeft w:val="0"/>
                          <w:marRight w:val="0"/>
                          <w:marTop w:val="0"/>
                          <w:marBottom w:val="0"/>
                          <w:divBdr>
                            <w:top w:val="none" w:sz="0" w:space="0" w:color="auto"/>
                            <w:left w:val="none" w:sz="0" w:space="0" w:color="auto"/>
                            <w:bottom w:val="none" w:sz="0" w:space="0" w:color="auto"/>
                            <w:right w:val="none" w:sz="0" w:space="0" w:color="auto"/>
                          </w:divBdr>
                          <w:divsChild>
                            <w:div w:id="97413148">
                              <w:marLeft w:val="0"/>
                              <w:marRight w:val="0"/>
                              <w:marTop w:val="0"/>
                              <w:marBottom w:val="0"/>
                              <w:divBdr>
                                <w:top w:val="none" w:sz="0" w:space="0" w:color="auto"/>
                                <w:left w:val="none" w:sz="0" w:space="0" w:color="auto"/>
                                <w:bottom w:val="none" w:sz="0" w:space="0" w:color="auto"/>
                                <w:right w:val="none" w:sz="0" w:space="0" w:color="auto"/>
                              </w:divBdr>
                              <w:divsChild>
                                <w:div w:id="2731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609139">
      <w:bodyDiv w:val="1"/>
      <w:marLeft w:val="0"/>
      <w:marRight w:val="0"/>
      <w:marTop w:val="0"/>
      <w:marBottom w:val="0"/>
      <w:divBdr>
        <w:top w:val="none" w:sz="0" w:space="0" w:color="auto"/>
        <w:left w:val="none" w:sz="0" w:space="0" w:color="auto"/>
        <w:bottom w:val="none" w:sz="0" w:space="0" w:color="auto"/>
        <w:right w:val="none" w:sz="0" w:space="0" w:color="auto"/>
      </w:divBdr>
    </w:div>
    <w:div w:id="1873109117">
      <w:bodyDiv w:val="1"/>
      <w:marLeft w:val="0"/>
      <w:marRight w:val="0"/>
      <w:marTop w:val="0"/>
      <w:marBottom w:val="0"/>
      <w:divBdr>
        <w:top w:val="none" w:sz="0" w:space="0" w:color="auto"/>
        <w:left w:val="none" w:sz="0" w:space="0" w:color="auto"/>
        <w:bottom w:val="none" w:sz="0" w:space="0" w:color="auto"/>
        <w:right w:val="none" w:sz="0" w:space="0" w:color="auto"/>
      </w:divBdr>
    </w:div>
    <w:div w:id="1936327677">
      <w:bodyDiv w:val="1"/>
      <w:marLeft w:val="0"/>
      <w:marRight w:val="0"/>
      <w:marTop w:val="0"/>
      <w:marBottom w:val="0"/>
      <w:divBdr>
        <w:top w:val="none" w:sz="0" w:space="0" w:color="auto"/>
        <w:left w:val="none" w:sz="0" w:space="0" w:color="auto"/>
        <w:bottom w:val="none" w:sz="0" w:space="0" w:color="auto"/>
        <w:right w:val="none" w:sz="0" w:space="0" w:color="auto"/>
      </w:divBdr>
      <w:divsChild>
        <w:div w:id="1090078768">
          <w:marLeft w:val="0"/>
          <w:marRight w:val="0"/>
          <w:marTop w:val="100"/>
          <w:marBottom w:val="100"/>
          <w:divBdr>
            <w:top w:val="none" w:sz="0" w:space="0" w:color="auto"/>
            <w:left w:val="none" w:sz="0" w:space="0" w:color="auto"/>
            <w:bottom w:val="none" w:sz="0" w:space="0" w:color="auto"/>
            <w:right w:val="none" w:sz="0" w:space="0" w:color="auto"/>
          </w:divBdr>
          <w:divsChild>
            <w:div w:id="858547225">
              <w:marLeft w:val="225"/>
              <w:marRight w:val="225"/>
              <w:marTop w:val="0"/>
              <w:marBottom w:val="0"/>
              <w:divBdr>
                <w:top w:val="none" w:sz="0" w:space="0" w:color="auto"/>
                <w:left w:val="none" w:sz="0" w:space="0" w:color="auto"/>
                <w:bottom w:val="none" w:sz="0" w:space="0" w:color="auto"/>
                <w:right w:val="none" w:sz="0" w:space="0" w:color="auto"/>
              </w:divBdr>
              <w:divsChild>
                <w:div w:id="1569657788">
                  <w:marLeft w:val="0"/>
                  <w:marRight w:val="0"/>
                  <w:marTop w:val="0"/>
                  <w:marBottom w:val="0"/>
                  <w:divBdr>
                    <w:top w:val="none" w:sz="0" w:space="0" w:color="auto"/>
                    <w:left w:val="none" w:sz="0" w:space="0" w:color="auto"/>
                    <w:bottom w:val="none" w:sz="0" w:space="0" w:color="auto"/>
                    <w:right w:val="none" w:sz="0" w:space="0" w:color="auto"/>
                  </w:divBdr>
                  <w:divsChild>
                    <w:div w:id="820922679">
                      <w:marLeft w:val="600"/>
                      <w:marRight w:val="375"/>
                      <w:marTop w:val="0"/>
                      <w:marBottom w:val="0"/>
                      <w:divBdr>
                        <w:top w:val="none" w:sz="0" w:space="0" w:color="auto"/>
                        <w:left w:val="none" w:sz="0" w:space="0" w:color="auto"/>
                        <w:bottom w:val="none" w:sz="0" w:space="0" w:color="auto"/>
                        <w:right w:val="none" w:sz="0" w:space="0" w:color="auto"/>
                      </w:divBdr>
                      <w:divsChild>
                        <w:div w:id="605116066">
                          <w:marLeft w:val="0"/>
                          <w:marRight w:val="0"/>
                          <w:marTop w:val="0"/>
                          <w:marBottom w:val="0"/>
                          <w:divBdr>
                            <w:top w:val="none" w:sz="0" w:space="0" w:color="auto"/>
                            <w:left w:val="none" w:sz="0" w:space="0" w:color="auto"/>
                            <w:bottom w:val="none" w:sz="0" w:space="0" w:color="auto"/>
                            <w:right w:val="none" w:sz="0" w:space="0" w:color="auto"/>
                          </w:divBdr>
                          <w:divsChild>
                            <w:div w:id="1406103624">
                              <w:marLeft w:val="0"/>
                              <w:marRight w:val="0"/>
                              <w:marTop w:val="0"/>
                              <w:marBottom w:val="0"/>
                              <w:divBdr>
                                <w:top w:val="none" w:sz="0" w:space="0" w:color="auto"/>
                                <w:left w:val="none" w:sz="0" w:space="0" w:color="auto"/>
                                <w:bottom w:val="none" w:sz="0" w:space="0" w:color="auto"/>
                                <w:right w:val="none" w:sz="0" w:space="0" w:color="auto"/>
                              </w:divBdr>
                              <w:divsChild>
                                <w:div w:id="21124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050908">
      <w:bodyDiv w:val="1"/>
      <w:marLeft w:val="0"/>
      <w:marRight w:val="0"/>
      <w:marTop w:val="0"/>
      <w:marBottom w:val="0"/>
      <w:divBdr>
        <w:top w:val="none" w:sz="0" w:space="0" w:color="auto"/>
        <w:left w:val="none" w:sz="0" w:space="0" w:color="auto"/>
        <w:bottom w:val="none" w:sz="0" w:space="0" w:color="auto"/>
        <w:right w:val="none" w:sz="0" w:space="0" w:color="auto"/>
      </w:divBdr>
    </w:div>
    <w:div w:id="2005157661">
      <w:bodyDiv w:val="1"/>
      <w:marLeft w:val="0"/>
      <w:marRight w:val="0"/>
      <w:marTop w:val="0"/>
      <w:marBottom w:val="0"/>
      <w:divBdr>
        <w:top w:val="none" w:sz="0" w:space="0" w:color="auto"/>
        <w:left w:val="none" w:sz="0" w:space="0" w:color="auto"/>
        <w:bottom w:val="none" w:sz="0" w:space="0" w:color="auto"/>
        <w:right w:val="none" w:sz="0" w:space="0" w:color="auto"/>
      </w:divBdr>
    </w:div>
    <w:div w:id="213293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cot.webex.com/erc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rcot.com/committee/t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FB697-B71E-4881-A8A3-982AF1E48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Bracy, Phillip</dc:creator>
  <cp:lastModifiedBy>Clifton, Suzy</cp:lastModifiedBy>
  <cp:revision>3</cp:revision>
  <cp:lastPrinted>2018-06-27T18:43:00Z</cp:lastPrinted>
  <dcterms:created xsi:type="dcterms:W3CDTF">2021-06-02T19:41:00Z</dcterms:created>
  <dcterms:modified xsi:type="dcterms:W3CDTF">2021-06-07T12:58:00Z</dcterms:modified>
</cp:coreProperties>
</file>