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3" w:type="dxa"/>
        <w:tblInd w:w="-3" w:type="dxa"/>
        <w:tblCellMar>
          <w:left w:w="0" w:type="dxa"/>
          <w:right w:w="0" w:type="dxa"/>
        </w:tblCellMar>
        <w:tblLook w:val="04A0" w:firstRow="1" w:lastRow="0" w:firstColumn="1" w:lastColumn="0" w:noHBand="0" w:noVBand="1"/>
      </w:tblPr>
      <w:tblGrid>
        <w:gridCol w:w="1303"/>
        <w:gridCol w:w="4900"/>
        <w:gridCol w:w="986"/>
        <w:gridCol w:w="36"/>
        <w:gridCol w:w="3658"/>
      </w:tblGrid>
      <w:tr w:rsidR="0076635E" w:rsidTr="0076635E">
        <w:trPr>
          <w:trHeight w:val="610"/>
        </w:trPr>
        <w:tc>
          <w:tcPr>
            <w:tcW w:w="0" w:type="auto"/>
            <w:tcBorders>
              <w:top w:val="single" w:sz="8" w:space="0" w:color="auto"/>
              <w:left w:val="single" w:sz="8" w:space="0" w:color="auto"/>
              <w:bottom w:val="single" w:sz="8" w:space="0" w:color="auto"/>
              <w:right w:val="single" w:sz="8" w:space="0" w:color="auto"/>
            </w:tcBorders>
            <w:shd w:val="clear" w:color="auto" w:fill="366092"/>
            <w:tcMar>
              <w:top w:w="0" w:type="dxa"/>
              <w:left w:w="108" w:type="dxa"/>
              <w:bottom w:w="0" w:type="dxa"/>
              <w:right w:w="108" w:type="dxa"/>
            </w:tcMar>
            <w:hideMark/>
          </w:tcPr>
          <w:p w:rsidR="0076635E" w:rsidRDefault="0076635E">
            <w:pPr>
              <w:rPr>
                <w:b/>
                <w:bCs/>
                <w:color w:val="FFFFFF"/>
                <w:sz w:val="20"/>
                <w:szCs w:val="20"/>
              </w:rPr>
            </w:pPr>
            <w:r>
              <w:rPr>
                <w:b/>
                <w:bCs/>
                <w:color w:val="FFFFFF"/>
                <w:sz w:val="20"/>
                <w:szCs w:val="20"/>
              </w:rPr>
              <w:t>REV REQ NO.</w:t>
            </w:r>
          </w:p>
        </w:tc>
        <w:tc>
          <w:tcPr>
            <w:tcW w:w="4900"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76635E" w:rsidRDefault="0076635E">
            <w:pPr>
              <w:rPr>
                <w:b/>
                <w:bCs/>
                <w:color w:val="FFFFFF"/>
                <w:sz w:val="20"/>
                <w:szCs w:val="20"/>
              </w:rPr>
            </w:pPr>
            <w:r>
              <w:rPr>
                <w:b/>
                <w:bCs/>
                <w:color w:val="FFFFFF"/>
                <w:sz w:val="20"/>
                <w:szCs w:val="20"/>
              </w:rPr>
              <w:t>DESCRIPTION</w:t>
            </w:r>
          </w:p>
        </w:tc>
        <w:tc>
          <w:tcPr>
            <w:tcW w:w="986"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76635E" w:rsidRDefault="0076635E">
            <w:pPr>
              <w:jc w:val="center"/>
              <w:rPr>
                <w:b/>
                <w:bCs/>
                <w:color w:val="FFFFFF"/>
                <w:sz w:val="20"/>
                <w:szCs w:val="20"/>
              </w:rPr>
            </w:pPr>
            <w:r>
              <w:rPr>
                <w:b/>
                <w:bCs/>
                <w:color w:val="FFFFFF"/>
                <w:sz w:val="20"/>
                <w:szCs w:val="20"/>
              </w:rPr>
              <w:t>URGENT</w:t>
            </w:r>
          </w:p>
        </w:tc>
        <w:tc>
          <w:tcPr>
            <w:tcW w:w="3694" w:type="dxa"/>
            <w:gridSpan w:val="2"/>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76635E" w:rsidRDefault="0076635E">
            <w:pPr>
              <w:rPr>
                <w:b/>
                <w:bCs/>
                <w:color w:val="FFFFFF"/>
                <w:sz w:val="20"/>
                <w:szCs w:val="20"/>
              </w:rPr>
            </w:pPr>
            <w:r>
              <w:rPr>
                <w:b/>
                <w:bCs/>
                <w:color w:val="FFFFFF"/>
                <w:sz w:val="20"/>
                <w:szCs w:val="20"/>
              </w:rPr>
              <w:t>ERCOT Opinion</w:t>
            </w:r>
          </w:p>
        </w:tc>
      </w:tr>
      <w:tr w:rsidR="0076635E" w:rsidTr="0076635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635E" w:rsidRDefault="0076635E">
            <w:pPr>
              <w:rPr>
                <w:b/>
                <w:bCs/>
                <w:sz w:val="20"/>
                <w:szCs w:val="20"/>
              </w:rPr>
            </w:pPr>
            <w:r>
              <w:rPr>
                <w:b/>
                <w:bCs/>
                <w:sz w:val="20"/>
                <w:szCs w:val="20"/>
              </w:rPr>
              <w:t>068LPGRR</w:t>
            </w:r>
          </w:p>
        </w:tc>
        <w:tc>
          <w:tcPr>
            <w:tcW w:w="4900" w:type="dxa"/>
            <w:tcBorders>
              <w:top w:val="nil"/>
              <w:left w:val="nil"/>
              <w:bottom w:val="single" w:sz="8" w:space="0" w:color="auto"/>
              <w:right w:val="single" w:sz="8" w:space="0" w:color="auto"/>
            </w:tcBorders>
            <w:tcMar>
              <w:top w:w="0" w:type="dxa"/>
              <w:left w:w="108" w:type="dxa"/>
              <w:bottom w:w="0" w:type="dxa"/>
              <w:right w:w="108" w:type="dxa"/>
            </w:tcMar>
            <w:hideMark/>
          </w:tcPr>
          <w:p w:rsidR="0076635E" w:rsidRDefault="0076635E">
            <w:pPr>
              <w:rPr>
                <w:sz w:val="20"/>
                <w:szCs w:val="20"/>
              </w:rPr>
            </w:pPr>
            <w:r>
              <w:rPr>
                <w:b/>
                <w:bCs/>
                <w:sz w:val="20"/>
                <w:szCs w:val="20"/>
              </w:rPr>
              <w:t>Add BUSLRG and BUSLRGDG Profile Types.</w:t>
            </w:r>
            <w:r>
              <w:rPr>
                <w:sz w:val="20"/>
                <w:szCs w:val="20"/>
              </w:rPr>
              <w:t>  This Load Profiling Guide Revision Request (LPGRR) adds two new PROFILETYPECODEs to be used for Premises billed on a 4-Coincident Peak (4-CP) tariff where the Transmission and/or Distribution Service Provider (TDSP) can support a 4-CP billing rate with an Advanced Metering System (AMS) profile. BUSLRG will be</w:t>
            </w:r>
            <w:bookmarkStart w:id="0" w:name="_GoBack"/>
            <w:bookmarkEnd w:id="0"/>
            <w:r>
              <w:rPr>
                <w:sz w:val="20"/>
                <w:szCs w:val="20"/>
              </w:rPr>
              <w:t xml:space="preserve"> created for Premises that do not have Distributed Generation (DG) and BUSLRGDG will be created for those Premises that do have DG. Existing BUSIDRRQ will remain an option for Premises billed on a 4-CP tariff.  [ERCOT]</w:t>
            </w:r>
          </w:p>
        </w:tc>
        <w:tc>
          <w:tcPr>
            <w:tcW w:w="986" w:type="dxa"/>
            <w:tcBorders>
              <w:top w:val="nil"/>
              <w:left w:val="nil"/>
              <w:bottom w:val="single" w:sz="8" w:space="0" w:color="auto"/>
              <w:right w:val="single" w:sz="8" w:space="0" w:color="auto"/>
            </w:tcBorders>
            <w:tcMar>
              <w:top w:w="0" w:type="dxa"/>
              <w:left w:w="108" w:type="dxa"/>
              <w:bottom w:w="0" w:type="dxa"/>
              <w:right w:w="108" w:type="dxa"/>
            </w:tcMar>
            <w:hideMark/>
          </w:tcPr>
          <w:p w:rsidR="0076635E" w:rsidRDefault="0076635E">
            <w:pPr>
              <w:jc w:val="center"/>
              <w:rPr>
                <w:sz w:val="20"/>
                <w:szCs w:val="20"/>
              </w:rPr>
            </w:pPr>
            <w:r>
              <w:rPr>
                <w:sz w:val="20"/>
                <w:szCs w:val="20"/>
              </w:rPr>
              <w:t>N</w:t>
            </w:r>
          </w:p>
        </w:tc>
        <w:tc>
          <w:tcPr>
            <w:tcW w:w="369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6635E" w:rsidRDefault="0076635E">
            <w:pPr>
              <w:rPr>
                <w:sz w:val="20"/>
                <w:szCs w:val="20"/>
              </w:rPr>
            </w:pPr>
            <w:r>
              <w:rPr>
                <w:sz w:val="20"/>
                <w:szCs w:val="20"/>
              </w:rPr>
              <w:t>ERCOT supports approval of LPGRR068</w:t>
            </w:r>
          </w:p>
        </w:tc>
      </w:tr>
      <w:tr w:rsidR="0076635E" w:rsidTr="0076635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635E" w:rsidRDefault="0076635E">
            <w:pPr>
              <w:rPr>
                <w:b/>
                <w:bCs/>
                <w:sz w:val="20"/>
                <w:szCs w:val="20"/>
              </w:rPr>
            </w:pPr>
            <w:r>
              <w:rPr>
                <w:b/>
                <w:bCs/>
                <w:sz w:val="20"/>
                <w:szCs w:val="20"/>
              </w:rPr>
              <w:t>088PGRR</w:t>
            </w:r>
          </w:p>
        </w:tc>
        <w:tc>
          <w:tcPr>
            <w:tcW w:w="4900" w:type="dxa"/>
            <w:tcBorders>
              <w:top w:val="nil"/>
              <w:left w:val="nil"/>
              <w:bottom w:val="single" w:sz="8" w:space="0" w:color="auto"/>
              <w:right w:val="single" w:sz="8" w:space="0" w:color="auto"/>
            </w:tcBorders>
            <w:tcMar>
              <w:top w:w="0" w:type="dxa"/>
              <w:left w:w="108" w:type="dxa"/>
              <w:bottom w:w="0" w:type="dxa"/>
              <w:right w:w="108" w:type="dxa"/>
            </w:tcMar>
            <w:hideMark/>
          </w:tcPr>
          <w:p w:rsidR="0076635E" w:rsidRDefault="0076635E">
            <w:pPr>
              <w:rPr>
                <w:b/>
                <w:bCs/>
                <w:sz w:val="20"/>
                <w:szCs w:val="20"/>
              </w:rPr>
            </w:pPr>
            <w:r>
              <w:rPr>
                <w:b/>
                <w:bCs/>
                <w:sz w:val="20"/>
                <w:szCs w:val="20"/>
              </w:rPr>
              <w:t xml:space="preserve">Include Financial Security Amount in the Monthly Generator Interconnection Status Report.  </w:t>
            </w:r>
            <w:r>
              <w:rPr>
                <w:sz w:val="20"/>
                <w:szCs w:val="20"/>
              </w:rPr>
              <w:t>This Planning Guide Revision Request (PGRR) increases the transparency of generation interconnection facility costs by including the financial security amount sufficient to fund the interconnection facilities in the ERCOT monthly Generator Interconnection Status report.  [Reliant]</w:t>
            </w:r>
          </w:p>
        </w:tc>
        <w:tc>
          <w:tcPr>
            <w:tcW w:w="986" w:type="dxa"/>
            <w:tcBorders>
              <w:top w:val="nil"/>
              <w:left w:val="nil"/>
              <w:bottom w:val="single" w:sz="8" w:space="0" w:color="auto"/>
              <w:right w:val="single" w:sz="8" w:space="0" w:color="auto"/>
            </w:tcBorders>
            <w:tcMar>
              <w:top w:w="0" w:type="dxa"/>
              <w:left w:w="108" w:type="dxa"/>
              <w:bottom w:w="0" w:type="dxa"/>
              <w:right w:w="108" w:type="dxa"/>
            </w:tcMar>
            <w:hideMark/>
          </w:tcPr>
          <w:p w:rsidR="0076635E" w:rsidRDefault="0076635E">
            <w:pPr>
              <w:jc w:val="center"/>
              <w:rPr>
                <w:sz w:val="20"/>
                <w:szCs w:val="20"/>
              </w:rPr>
            </w:pPr>
            <w:r>
              <w:rPr>
                <w:sz w:val="20"/>
                <w:szCs w:val="20"/>
              </w:rPr>
              <w:t>N</w:t>
            </w:r>
          </w:p>
        </w:tc>
        <w:tc>
          <w:tcPr>
            <w:tcW w:w="369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6635E" w:rsidRDefault="0076635E">
            <w:pPr>
              <w:rPr>
                <w:sz w:val="20"/>
                <w:szCs w:val="20"/>
              </w:rPr>
            </w:pPr>
            <w:r>
              <w:rPr>
                <w:sz w:val="20"/>
                <w:szCs w:val="20"/>
              </w:rPr>
              <w:t>ERCOT supports approval of PGRR088</w:t>
            </w:r>
          </w:p>
        </w:tc>
      </w:tr>
      <w:tr w:rsidR="0076635E" w:rsidTr="0076635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635E" w:rsidRDefault="0076635E">
            <w:pPr>
              <w:rPr>
                <w:b/>
                <w:bCs/>
                <w:sz w:val="20"/>
                <w:szCs w:val="20"/>
              </w:rPr>
            </w:pPr>
            <w:r>
              <w:rPr>
                <w:b/>
                <w:bCs/>
                <w:sz w:val="20"/>
                <w:szCs w:val="20"/>
              </w:rPr>
              <w:t>1064NPRR</w:t>
            </w:r>
          </w:p>
        </w:tc>
        <w:tc>
          <w:tcPr>
            <w:tcW w:w="4900" w:type="dxa"/>
            <w:tcBorders>
              <w:top w:val="nil"/>
              <w:left w:val="nil"/>
              <w:bottom w:val="single" w:sz="8" w:space="0" w:color="auto"/>
              <w:right w:val="single" w:sz="8" w:space="0" w:color="auto"/>
            </w:tcBorders>
            <w:tcMar>
              <w:top w:w="0" w:type="dxa"/>
              <w:left w:w="108" w:type="dxa"/>
              <w:bottom w:w="0" w:type="dxa"/>
              <w:right w:w="108" w:type="dxa"/>
            </w:tcMar>
            <w:hideMark/>
          </w:tcPr>
          <w:p w:rsidR="0076635E" w:rsidRDefault="0076635E">
            <w:pPr>
              <w:rPr>
                <w:b/>
                <w:bCs/>
                <w:sz w:val="20"/>
                <w:szCs w:val="20"/>
              </w:rPr>
            </w:pPr>
            <w:r>
              <w:rPr>
                <w:b/>
                <w:bCs/>
                <w:sz w:val="20"/>
                <w:szCs w:val="20"/>
              </w:rPr>
              <w:t xml:space="preserve">Identification of Chronic Congestion.  </w:t>
            </w:r>
            <w:r>
              <w:rPr>
                <w:sz w:val="20"/>
                <w:szCs w:val="20"/>
              </w:rPr>
              <w:t>The Nodal Protocol Revision Request (NPRR) better conforms Protocol language to ERCOT’s as-built systems with respect to the evaluation and reporting of chronic congestion. This NPRR also clarifies ERCOT’s expectations and processes regarding the verification of modeling information for elements that are included in the chronic congestion report.  [ERCOT]</w:t>
            </w:r>
          </w:p>
        </w:tc>
        <w:tc>
          <w:tcPr>
            <w:tcW w:w="986" w:type="dxa"/>
            <w:tcBorders>
              <w:top w:val="nil"/>
              <w:left w:val="nil"/>
              <w:bottom w:val="single" w:sz="8" w:space="0" w:color="auto"/>
              <w:right w:val="single" w:sz="8" w:space="0" w:color="auto"/>
            </w:tcBorders>
            <w:tcMar>
              <w:top w:w="0" w:type="dxa"/>
              <w:left w:w="108" w:type="dxa"/>
              <w:bottom w:w="0" w:type="dxa"/>
              <w:right w:w="108" w:type="dxa"/>
            </w:tcMar>
            <w:hideMark/>
          </w:tcPr>
          <w:p w:rsidR="0076635E" w:rsidRDefault="0076635E">
            <w:pPr>
              <w:jc w:val="center"/>
              <w:rPr>
                <w:sz w:val="20"/>
                <w:szCs w:val="20"/>
              </w:rPr>
            </w:pPr>
            <w:r>
              <w:rPr>
                <w:sz w:val="20"/>
                <w:szCs w:val="20"/>
              </w:rPr>
              <w:t>N</w:t>
            </w:r>
          </w:p>
        </w:tc>
        <w:tc>
          <w:tcPr>
            <w:tcW w:w="369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6635E" w:rsidRDefault="0076635E">
            <w:pPr>
              <w:rPr>
                <w:sz w:val="20"/>
                <w:szCs w:val="20"/>
              </w:rPr>
            </w:pPr>
            <w:r>
              <w:rPr>
                <w:sz w:val="20"/>
                <w:szCs w:val="20"/>
              </w:rPr>
              <w:t>ERCOT supports approval of NPRR1064</w:t>
            </w:r>
          </w:p>
        </w:tc>
      </w:tr>
      <w:tr w:rsidR="0076635E" w:rsidTr="0076635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635E" w:rsidRDefault="0076635E">
            <w:pPr>
              <w:rPr>
                <w:b/>
                <w:bCs/>
                <w:sz w:val="20"/>
                <w:szCs w:val="20"/>
              </w:rPr>
            </w:pPr>
            <w:r>
              <w:rPr>
                <w:b/>
                <w:bCs/>
                <w:sz w:val="20"/>
                <w:szCs w:val="20"/>
              </w:rPr>
              <w:t>1071NPRR</w:t>
            </w:r>
          </w:p>
        </w:tc>
        <w:tc>
          <w:tcPr>
            <w:tcW w:w="4900" w:type="dxa"/>
            <w:tcBorders>
              <w:top w:val="nil"/>
              <w:left w:val="nil"/>
              <w:bottom w:val="single" w:sz="8" w:space="0" w:color="auto"/>
              <w:right w:val="single" w:sz="8" w:space="0" w:color="auto"/>
            </w:tcBorders>
            <w:tcMar>
              <w:top w:w="0" w:type="dxa"/>
              <w:left w:w="108" w:type="dxa"/>
              <w:bottom w:w="0" w:type="dxa"/>
              <w:right w:w="108" w:type="dxa"/>
            </w:tcMar>
            <w:hideMark/>
          </w:tcPr>
          <w:p w:rsidR="0076635E" w:rsidRDefault="0076635E">
            <w:pPr>
              <w:rPr>
                <w:b/>
                <w:bCs/>
                <w:sz w:val="20"/>
                <w:szCs w:val="20"/>
              </w:rPr>
            </w:pPr>
            <w:r>
              <w:rPr>
                <w:b/>
                <w:bCs/>
                <w:sz w:val="20"/>
                <w:szCs w:val="20"/>
              </w:rPr>
              <w:t xml:space="preserve">Minor Revisions to the Reporting of Demand Response by Retail Electric Providers and Non-Opt-In Entities.  </w:t>
            </w:r>
            <w:r>
              <w:rPr>
                <w:sz w:val="20"/>
                <w:szCs w:val="20"/>
              </w:rPr>
              <w:t>This Nodal Protocol Revision Request (NPRR) modifies the threshold for participation by Retail Electric Providers (REPs) from 95% to 98%; the timing requirement for REPs to provide information to ERCOT regarding Demand response deployments from October 15 to October 31; and the posting date for the final report from December 15 to December 31.  [ERCOT]</w:t>
            </w:r>
          </w:p>
        </w:tc>
        <w:tc>
          <w:tcPr>
            <w:tcW w:w="986" w:type="dxa"/>
            <w:tcBorders>
              <w:top w:val="nil"/>
              <w:left w:val="nil"/>
              <w:bottom w:val="single" w:sz="8" w:space="0" w:color="auto"/>
              <w:right w:val="single" w:sz="8" w:space="0" w:color="auto"/>
            </w:tcBorders>
            <w:tcMar>
              <w:top w:w="0" w:type="dxa"/>
              <w:left w:w="108" w:type="dxa"/>
              <w:bottom w:w="0" w:type="dxa"/>
              <w:right w:w="108" w:type="dxa"/>
            </w:tcMar>
            <w:hideMark/>
          </w:tcPr>
          <w:p w:rsidR="0076635E" w:rsidRDefault="0076635E">
            <w:pPr>
              <w:jc w:val="center"/>
              <w:rPr>
                <w:sz w:val="20"/>
                <w:szCs w:val="20"/>
              </w:rPr>
            </w:pPr>
            <w:r>
              <w:rPr>
                <w:sz w:val="20"/>
                <w:szCs w:val="20"/>
              </w:rPr>
              <w:t>N</w:t>
            </w:r>
          </w:p>
        </w:tc>
        <w:tc>
          <w:tcPr>
            <w:tcW w:w="369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6635E" w:rsidRDefault="0076635E">
            <w:pPr>
              <w:rPr>
                <w:sz w:val="20"/>
                <w:szCs w:val="20"/>
              </w:rPr>
            </w:pPr>
            <w:r>
              <w:rPr>
                <w:sz w:val="20"/>
                <w:szCs w:val="20"/>
              </w:rPr>
              <w:t>ERCOT supports approval of NPRR1071</w:t>
            </w:r>
          </w:p>
        </w:tc>
      </w:tr>
      <w:tr w:rsidR="0076635E" w:rsidTr="0076635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635E" w:rsidRDefault="0076635E">
            <w:pPr>
              <w:rPr>
                <w:b/>
                <w:bCs/>
                <w:sz w:val="20"/>
                <w:szCs w:val="20"/>
              </w:rPr>
            </w:pPr>
            <w:r>
              <w:rPr>
                <w:b/>
                <w:bCs/>
                <w:sz w:val="20"/>
                <w:szCs w:val="20"/>
              </w:rPr>
              <w:t>1075NPRR</w:t>
            </w:r>
          </w:p>
        </w:tc>
        <w:tc>
          <w:tcPr>
            <w:tcW w:w="4900" w:type="dxa"/>
            <w:tcBorders>
              <w:top w:val="nil"/>
              <w:left w:val="nil"/>
              <w:bottom w:val="single" w:sz="8" w:space="0" w:color="auto"/>
              <w:right w:val="single" w:sz="8" w:space="0" w:color="auto"/>
            </w:tcBorders>
            <w:tcMar>
              <w:top w:w="0" w:type="dxa"/>
              <w:left w:w="108" w:type="dxa"/>
              <w:bottom w:w="0" w:type="dxa"/>
              <w:right w:w="108" w:type="dxa"/>
            </w:tcMar>
            <w:hideMark/>
          </w:tcPr>
          <w:p w:rsidR="0076635E" w:rsidRDefault="0076635E">
            <w:pPr>
              <w:rPr>
                <w:b/>
                <w:bCs/>
                <w:sz w:val="20"/>
                <w:szCs w:val="20"/>
              </w:rPr>
            </w:pPr>
            <w:r>
              <w:rPr>
                <w:b/>
                <w:bCs/>
                <w:sz w:val="20"/>
                <w:szCs w:val="20"/>
              </w:rPr>
              <w:t xml:space="preserve">Update Telemetered HSL and/or MPC for ESRs in Real-Time to Meet Ancillary Service Resource Responsibility.  </w:t>
            </w:r>
            <w:r>
              <w:rPr>
                <w:sz w:val="20"/>
                <w:szCs w:val="20"/>
              </w:rPr>
              <w:t>This Nodal Protocol Revision Request (NPRR) allows ESRs to update their High Sustained Limit (HSL) and/or Maximum Power Consumption (MPC) in Real-Time for the purposes of maintaining sufficient energy to meet an Ancillary Service Resource Responsibility. The ability for ESRs to update their Real-Time HSL and/or MPC would expire at the earlier of system implementation of Real-Time Co-Optimization (RTC) or implementation of a Mitigated Offer Cap (MOC) for ESRs other than the System-Wide Offer Cap (SWCAP).  [Key Capture Energy]</w:t>
            </w:r>
          </w:p>
        </w:tc>
        <w:tc>
          <w:tcPr>
            <w:tcW w:w="986" w:type="dxa"/>
            <w:tcBorders>
              <w:top w:val="nil"/>
              <w:left w:val="nil"/>
              <w:bottom w:val="single" w:sz="8" w:space="0" w:color="auto"/>
              <w:right w:val="single" w:sz="8" w:space="0" w:color="auto"/>
            </w:tcBorders>
            <w:tcMar>
              <w:top w:w="0" w:type="dxa"/>
              <w:left w:w="108" w:type="dxa"/>
              <w:bottom w:w="0" w:type="dxa"/>
              <w:right w:w="108" w:type="dxa"/>
            </w:tcMar>
            <w:hideMark/>
          </w:tcPr>
          <w:p w:rsidR="0076635E" w:rsidRDefault="0076635E">
            <w:pPr>
              <w:jc w:val="center"/>
              <w:rPr>
                <w:sz w:val="20"/>
                <w:szCs w:val="20"/>
              </w:rPr>
            </w:pPr>
            <w:r>
              <w:rPr>
                <w:sz w:val="20"/>
                <w:szCs w:val="20"/>
              </w:rPr>
              <w:t>Y</w:t>
            </w:r>
          </w:p>
        </w:tc>
        <w:tc>
          <w:tcPr>
            <w:tcW w:w="369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6635E" w:rsidRDefault="0076635E">
            <w:pPr>
              <w:rPr>
                <w:sz w:val="20"/>
                <w:szCs w:val="20"/>
              </w:rPr>
            </w:pPr>
            <w:r>
              <w:rPr>
                <w:sz w:val="20"/>
                <w:szCs w:val="20"/>
              </w:rPr>
              <w:t>ERCOT supports approval of NPRR1075</w:t>
            </w:r>
          </w:p>
        </w:tc>
      </w:tr>
      <w:tr w:rsidR="0076635E" w:rsidTr="0076635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635E" w:rsidRDefault="0076635E" w:rsidP="00066F65">
            <w:pPr>
              <w:rPr>
                <w:b/>
                <w:bCs/>
                <w:color w:val="000000"/>
                <w:sz w:val="20"/>
                <w:szCs w:val="20"/>
              </w:rPr>
            </w:pPr>
            <w:r>
              <w:rPr>
                <w:b/>
                <w:bCs/>
                <w:color w:val="000000"/>
                <w:sz w:val="20"/>
                <w:szCs w:val="20"/>
              </w:rPr>
              <w:t>1073NPRR</w:t>
            </w:r>
          </w:p>
        </w:tc>
        <w:tc>
          <w:tcPr>
            <w:tcW w:w="4900" w:type="dxa"/>
            <w:tcBorders>
              <w:top w:val="nil"/>
              <w:left w:val="nil"/>
              <w:bottom w:val="single" w:sz="8" w:space="0" w:color="auto"/>
              <w:right w:val="single" w:sz="8" w:space="0" w:color="auto"/>
            </w:tcBorders>
            <w:tcMar>
              <w:top w:w="0" w:type="dxa"/>
              <w:left w:w="108" w:type="dxa"/>
              <w:bottom w:w="0" w:type="dxa"/>
              <w:right w:w="108" w:type="dxa"/>
            </w:tcMar>
            <w:hideMark/>
          </w:tcPr>
          <w:p w:rsidR="0076635E" w:rsidRDefault="0076635E" w:rsidP="00066F65">
            <w:pPr>
              <w:rPr>
                <w:b/>
                <w:bCs/>
                <w:color w:val="000000"/>
                <w:sz w:val="20"/>
                <w:szCs w:val="20"/>
              </w:rPr>
            </w:pPr>
            <w:r>
              <w:rPr>
                <w:b/>
                <w:bCs/>
                <w:color w:val="000000"/>
                <w:sz w:val="20"/>
                <w:szCs w:val="20"/>
              </w:rPr>
              <w:t xml:space="preserve">Market Participant Application Changes.  </w:t>
            </w:r>
            <w:r>
              <w:rPr>
                <w:color w:val="000000"/>
                <w:sz w:val="20"/>
                <w:szCs w:val="20"/>
              </w:rPr>
              <w:t xml:space="preserve">This Nodal Protocol Revision Request (NPRR) strengthens ERCOT’s market entry qualification for ERCOT Counter-Parties i.e., Qualified Scheduling Entities (QSEs) and Congestion Revenue Right Account Holders (CRRAHs), classifies </w:t>
            </w:r>
            <w:r>
              <w:rPr>
                <w:color w:val="000000"/>
                <w:sz w:val="20"/>
                <w:szCs w:val="20"/>
              </w:rPr>
              <w:lastRenderedPageBreak/>
              <w:t>information provided in the background check and credit scoring process as Protected Information, modifies application forms for QSEs and CRRAHs, and adds a new background check fee to the Fee Schedule. This NPRR makes the following modifications to Section 16: (1) Creates a new background check process as a part of ERCOT’s review of current and prospective Counter-Parties; (2) Authorizes ERCOT to review current and prospective Counter-Parties to determine whether they pose an unreasonable credit risk to ERCOT; (3) Authorizes ERCOT to suspend a QSE or CRR Account Holder if it poses an unreasonable credit risk to; and (4) Authorizes ERCOT to terminate the registration of a Counter-Party if it is deemed an unreasonable credit risk that cannot be remedied. Further, this NPRR formalizes processes for ERCOT’s assessment of Counter-Party creditworthiness.  [Morgan Stanley]</w:t>
            </w:r>
          </w:p>
        </w:tc>
        <w:tc>
          <w:tcPr>
            <w:tcW w:w="102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6635E" w:rsidRDefault="0076635E" w:rsidP="00066F65">
            <w:pPr>
              <w:jc w:val="center"/>
              <w:rPr>
                <w:color w:val="000000"/>
                <w:sz w:val="20"/>
                <w:szCs w:val="20"/>
              </w:rPr>
            </w:pPr>
            <w:r>
              <w:rPr>
                <w:color w:val="000000"/>
                <w:sz w:val="20"/>
                <w:szCs w:val="20"/>
              </w:rPr>
              <w:lastRenderedPageBreak/>
              <w:t>Y</w:t>
            </w:r>
          </w:p>
        </w:tc>
        <w:tc>
          <w:tcPr>
            <w:tcW w:w="3658" w:type="dxa"/>
            <w:tcBorders>
              <w:top w:val="nil"/>
              <w:left w:val="nil"/>
              <w:bottom w:val="single" w:sz="8" w:space="0" w:color="auto"/>
              <w:right w:val="single" w:sz="8" w:space="0" w:color="auto"/>
            </w:tcBorders>
            <w:tcMar>
              <w:top w:w="0" w:type="dxa"/>
              <w:left w:w="108" w:type="dxa"/>
              <w:bottom w:w="0" w:type="dxa"/>
              <w:right w:w="108" w:type="dxa"/>
            </w:tcMar>
            <w:hideMark/>
          </w:tcPr>
          <w:p w:rsidR="0076635E" w:rsidRDefault="0076635E" w:rsidP="00066F65">
            <w:pPr>
              <w:rPr>
                <w:sz w:val="20"/>
                <w:szCs w:val="20"/>
              </w:rPr>
            </w:pPr>
            <w:r>
              <w:rPr>
                <w:sz w:val="20"/>
                <w:szCs w:val="20"/>
              </w:rPr>
              <w:t>ERCOT supports approval of NPRR1073</w:t>
            </w:r>
          </w:p>
        </w:tc>
      </w:tr>
      <w:tr w:rsidR="0076635E" w:rsidTr="0076635E">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635E" w:rsidRDefault="0076635E" w:rsidP="00066F65">
            <w:pPr>
              <w:rPr>
                <w:b/>
                <w:bCs/>
                <w:color w:val="000000"/>
                <w:sz w:val="20"/>
                <w:szCs w:val="20"/>
              </w:rPr>
            </w:pPr>
            <w:r>
              <w:rPr>
                <w:b/>
                <w:bCs/>
                <w:color w:val="000000"/>
                <w:sz w:val="20"/>
                <w:szCs w:val="20"/>
              </w:rPr>
              <w:t>1074NPRR</w:t>
            </w:r>
          </w:p>
        </w:tc>
        <w:tc>
          <w:tcPr>
            <w:tcW w:w="4900" w:type="dxa"/>
            <w:tcBorders>
              <w:top w:val="nil"/>
              <w:left w:val="nil"/>
              <w:bottom w:val="single" w:sz="8" w:space="0" w:color="auto"/>
              <w:right w:val="single" w:sz="8" w:space="0" w:color="auto"/>
            </w:tcBorders>
            <w:tcMar>
              <w:top w:w="0" w:type="dxa"/>
              <w:left w:w="108" w:type="dxa"/>
              <w:bottom w:w="0" w:type="dxa"/>
              <w:right w:w="108" w:type="dxa"/>
            </w:tcMar>
            <w:hideMark/>
          </w:tcPr>
          <w:p w:rsidR="0076635E" w:rsidRDefault="0076635E" w:rsidP="00066F65">
            <w:pPr>
              <w:rPr>
                <w:b/>
                <w:bCs/>
                <w:color w:val="000000"/>
                <w:sz w:val="20"/>
                <w:szCs w:val="20"/>
              </w:rPr>
            </w:pPr>
            <w:r>
              <w:rPr>
                <w:b/>
                <w:bCs/>
                <w:color w:val="000000"/>
                <w:sz w:val="20"/>
                <w:szCs w:val="20"/>
              </w:rPr>
              <w:t>“</w:t>
            </w:r>
            <w:proofErr w:type="spellStart"/>
            <w:proofErr w:type="gramStart"/>
            <w:r>
              <w:rPr>
                <w:b/>
                <w:bCs/>
                <w:color w:val="000000"/>
                <w:sz w:val="20"/>
                <w:szCs w:val="20"/>
              </w:rPr>
              <w:t>mp</w:t>
            </w:r>
            <w:proofErr w:type="spellEnd"/>
            <w:proofErr w:type="gramEnd"/>
            <w:r>
              <w:rPr>
                <w:b/>
                <w:bCs/>
                <w:color w:val="000000"/>
                <w:sz w:val="20"/>
                <w:szCs w:val="20"/>
              </w:rPr>
              <w:t xml:space="preserve">” Definition Revision.  </w:t>
            </w:r>
            <w:r>
              <w:rPr>
                <w:color w:val="000000"/>
                <w:sz w:val="20"/>
                <w:szCs w:val="20"/>
              </w:rPr>
              <w:t>This Nodal Protocol Revision Request (NPRR) changes the definition of “</w:t>
            </w:r>
            <w:proofErr w:type="spellStart"/>
            <w:r>
              <w:rPr>
                <w:color w:val="000000"/>
                <w:sz w:val="20"/>
                <w:szCs w:val="20"/>
              </w:rPr>
              <w:t>mp</w:t>
            </w:r>
            <w:proofErr w:type="spellEnd"/>
            <w:r>
              <w:rPr>
                <w:color w:val="000000"/>
                <w:sz w:val="20"/>
                <w:szCs w:val="20"/>
              </w:rPr>
              <w:t>” in the credit default allocation calculations by changing “non-defaulting” to “existing”.  [Morgan Stanley]</w:t>
            </w:r>
          </w:p>
        </w:tc>
        <w:tc>
          <w:tcPr>
            <w:tcW w:w="1022"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76635E" w:rsidRDefault="0076635E" w:rsidP="00066F65">
            <w:pPr>
              <w:jc w:val="center"/>
              <w:rPr>
                <w:color w:val="000000"/>
                <w:sz w:val="20"/>
                <w:szCs w:val="20"/>
              </w:rPr>
            </w:pPr>
            <w:r>
              <w:rPr>
                <w:color w:val="000000"/>
                <w:sz w:val="20"/>
                <w:szCs w:val="20"/>
              </w:rPr>
              <w:t>Y</w:t>
            </w:r>
          </w:p>
        </w:tc>
        <w:tc>
          <w:tcPr>
            <w:tcW w:w="3658" w:type="dxa"/>
            <w:tcBorders>
              <w:top w:val="nil"/>
              <w:left w:val="nil"/>
              <w:bottom w:val="single" w:sz="8" w:space="0" w:color="auto"/>
              <w:right w:val="single" w:sz="8" w:space="0" w:color="auto"/>
            </w:tcBorders>
            <w:tcMar>
              <w:top w:w="0" w:type="dxa"/>
              <w:left w:w="108" w:type="dxa"/>
              <w:bottom w:w="0" w:type="dxa"/>
              <w:right w:w="108" w:type="dxa"/>
            </w:tcMar>
            <w:hideMark/>
          </w:tcPr>
          <w:p w:rsidR="0076635E" w:rsidRDefault="0076635E" w:rsidP="00066F65">
            <w:pPr>
              <w:rPr>
                <w:sz w:val="20"/>
                <w:szCs w:val="20"/>
              </w:rPr>
            </w:pPr>
            <w:r>
              <w:rPr>
                <w:sz w:val="20"/>
                <w:szCs w:val="20"/>
              </w:rPr>
              <w:t>ERCOT supports approval of NPRR1074</w:t>
            </w:r>
          </w:p>
        </w:tc>
      </w:tr>
    </w:tbl>
    <w:p w:rsidR="00E60BF8" w:rsidRPr="00DA2A46" w:rsidRDefault="00E60BF8" w:rsidP="00DA2A46"/>
    <w:sectPr w:rsidR="00E60BF8" w:rsidRPr="00DA2A46" w:rsidSect="00985FF4">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39" w:rsidRDefault="00D26039" w:rsidP="00985FF4">
      <w:r>
        <w:separator/>
      </w:r>
    </w:p>
  </w:endnote>
  <w:endnote w:type="continuationSeparator" w:id="0">
    <w:p w:rsidR="00D26039" w:rsidRDefault="00D26039" w:rsidP="0098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39" w:rsidRDefault="00D26039" w:rsidP="00985FF4">
      <w:r>
        <w:separator/>
      </w:r>
    </w:p>
  </w:footnote>
  <w:footnote w:type="continuationSeparator" w:id="0">
    <w:p w:rsidR="00D26039" w:rsidRDefault="00D26039" w:rsidP="00985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F4" w:rsidRDefault="00985FF4" w:rsidP="00985FF4">
    <w:pPr>
      <w:pStyle w:val="Header"/>
      <w:jc w:val="center"/>
    </w:pPr>
    <w:r>
      <w:t xml:space="preserve">ERCOT Opinions for the </w:t>
    </w:r>
    <w:r w:rsidR="00C67F93">
      <w:t>5/26</w:t>
    </w:r>
    <w:r w:rsidR="003B12BD">
      <w:t>/21</w:t>
    </w:r>
    <w:r w:rsidR="00032EC2">
      <w:t xml:space="preserve"> TAC Meeting</w:t>
    </w:r>
  </w:p>
  <w:p w:rsidR="00985FF4" w:rsidRDefault="00985FF4" w:rsidP="00985FF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F4"/>
    <w:rsid w:val="00032EC2"/>
    <w:rsid w:val="000A7FEC"/>
    <w:rsid w:val="000F22EA"/>
    <w:rsid w:val="00101E68"/>
    <w:rsid w:val="0011791D"/>
    <w:rsid w:val="00124255"/>
    <w:rsid w:val="00131AD8"/>
    <w:rsid w:val="001A11D5"/>
    <w:rsid w:val="001F4319"/>
    <w:rsid w:val="00231C14"/>
    <w:rsid w:val="002378E5"/>
    <w:rsid w:val="00320D47"/>
    <w:rsid w:val="003504F7"/>
    <w:rsid w:val="003A2191"/>
    <w:rsid w:val="003B12BD"/>
    <w:rsid w:val="003F25EE"/>
    <w:rsid w:val="0044443B"/>
    <w:rsid w:val="004447B8"/>
    <w:rsid w:val="004E1095"/>
    <w:rsid w:val="00502C7D"/>
    <w:rsid w:val="00566AFF"/>
    <w:rsid w:val="005A278D"/>
    <w:rsid w:val="005E147E"/>
    <w:rsid w:val="006256A5"/>
    <w:rsid w:val="0063436F"/>
    <w:rsid w:val="00672B98"/>
    <w:rsid w:val="006B11F5"/>
    <w:rsid w:val="006F1E45"/>
    <w:rsid w:val="00715A89"/>
    <w:rsid w:val="0076635E"/>
    <w:rsid w:val="00805A86"/>
    <w:rsid w:val="00825E43"/>
    <w:rsid w:val="008874B6"/>
    <w:rsid w:val="008F1FF2"/>
    <w:rsid w:val="0096024F"/>
    <w:rsid w:val="00981A1E"/>
    <w:rsid w:val="00985FF4"/>
    <w:rsid w:val="00993006"/>
    <w:rsid w:val="009B27B4"/>
    <w:rsid w:val="009B474D"/>
    <w:rsid w:val="009C5427"/>
    <w:rsid w:val="00A94986"/>
    <w:rsid w:val="00AA0971"/>
    <w:rsid w:val="00AA5D58"/>
    <w:rsid w:val="00AC0725"/>
    <w:rsid w:val="00AD50EB"/>
    <w:rsid w:val="00B87C79"/>
    <w:rsid w:val="00BD2E29"/>
    <w:rsid w:val="00BD6400"/>
    <w:rsid w:val="00BE7782"/>
    <w:rsid w:val="00BF2584"/>
    <w:rsid w:val="00C174FF"/>
    <w:rsid w:val="00C67F93"/>
    <w:rsid w:val="00C80DBA"/>
    <w:rsid w:val="00C94AFF"/>
    <w:rsid w:val="00CC25B3"/>
    <w:rsid w:val="00D26039"/>
    <w:rsid w:val="00D807DF"/>
    <w:rsid w:val="00DA2A46"/>
    <w:rsid w:val="00E238B8"/>
    <w:rsid w:val="00E53E2D"/>
    <w:rsid w:val="00E60BF8"/>
    <w:rsid w:val="00E666FF"/>
    <w:rsid w:val="00E950DB"/>
    <w:rsid w:val="00EA187D"/>
    <w:rsid w:val="00F73D35"/>
    <w:rsid w:val="00FA2B06"/>
  </w:rsids>
  <m:mathPr>
    <m:mathFont m:val="Cambria Math"/>
    <m:brkBin m:val="before"/>
    <m:brkBinSub m:val="--"/>
    <m:smallFrac m:val="0"/>
    <m:dispDef/>
    <m:lMargin m:val="0"/>
    <m:rMargin m:val="0"/>
    <m:defJc m:val="centerGroup"/>
    <m:wrapIndent m:val="1440"/>
    <m:intLim m:val="undOvr"/>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B0B30-7FFB-4CFB-914C-C7F40986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F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FF4"/>
    <w:pPr>
      <w:tabs>
        <w:tab w:val="center" w:pos="4680"/>
        <w:tab w:val="right" w:pos="9360"/>
      </w:tabs>
    </w:pPr>
  </w:style>
  <w:style w:type="character" w:customStyle="1" w:styleId="HeaderChar">
    <w:name w:val="Header Char"/>
    <w:basedOn w:val="DefaultParagraphFont"/>
    <w:link w:val="Header"/>
    <w:uiPriority w:val="99"/>
    <w:rsid w:val="00985FF4"/>
    <w:rPr>
      <w:rFonts w:ascii="Calibri" w:hAnsi="Calibri" w:cs="Times New Roman"/>
    </w:rPr>
  </w:style>
  <w:style w:type="paragraph" w:styleId="Footer">
    <w:name w:val="footer"/>
    <w:basedOn w:val="Normal"/>
    <w:link w:val="FooterChar"/>
    <w:uiPriority w:val="99"/>
    <w:unhideWhenUsed/>
    <w:rsid w:val="00985FF4"/>
    <w:pPr>
      <w:tabs>
        <w:tab w:val="center" w:pos="4680"/>
        <w:tab w:val="right" w:pos="9360"/>
      </w:tabs>
    </w:pPr>
  </w:style>
  <w:style w:type="character" w:customStyle="1" w:styleId="FooterChar">
    <w:name w:val="Footer Char"/>
    <w:basedOn w:val="DefaultParagraphFont"/>
    <w:link w:val="Footer"/>
    <w:uiPriority w:val="99"/>
    <w:rsid w:val="00985FF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275">
      <w:bodyDiv w:val="1"/>
      <w:marLeft w:val="0"/>
      <w:marRight w:val="0"/>
      <w:marTop w:val="0"/>
      <w:marBottom w:val="0"/>
      <w:divBdr>
        <w:top w:val="none" w:sz="0" w:space="0" w:color="auto"/>
        <w:left w:val="none" w:sz="0" w:space="0" w:color="auto"/>
        <w:bottom w:val="none" w:sz="0" w:space="0" w:color="auto"/>
        <w:right w:val="none" w:sz="0" w:space="0" w:color="auto"/>
      </w:divBdr>
    </w:div>
    <w:div w:id="82455255">
      <w:bodyDiv w:val="1"/>
      <w:marLeft w:val="0"/>
      <w:marRight w:val="0"/>
      <w:marTop w:val="0"/>
      <w:marBottom w:val="0"/>
      <w:divBdr>
        <w:top w:val="none" w:sz="0" w:space="0" w:color="auto"/>
        <w:left w:val="none" w:sz="0" w:space="0" w:color="auto"/>
        <w:bottom w:val="none" w:sz="0" w:space="0" w:color="auto"/>
        <w:right w:val="none" w:sz="0" w:space="0" w:color="auto"/>
      </w:divBdr>
    </w:div>
    <w:div w:id="117261542">
      <w:bodyDiv w:val="1"/>
      <w:marLeft w:val="0"/>
      <w:marRight w:val="0"/>
      <w:marTop w:val="0"/>
      <w:marBottom w:val="0"/>
      <w:divBdr>
        <w:top w:val="none" w:sz="0" w:space="0" w:color="auto"/>
        <w:left w:val="none" w:sz="0" w:space="0" w:color="auto"/>
        <w:bottom w:val="none" w:sz="0" w:space="0" w:color="auto"/>
        <w:right w:val="none" w:sz="0" w:space="0" w:color="auto"/>
      </w:divBdr>
    </w:div>
    <w:div w:id="128789716">
      <w:bodyDiv w:val="1"/>
      <w:marLeft w:val="0"/>
      <w:marRight w:val="0"/>
      <w:marTop w:val="0"/>
      <w:marBottom w:val="0"/>
      <w:divBdr>
        <w:top w:val="none" w:sz="0" w:space="0" w:color="auto"/>
        <w:left w:val="none" w:sz="0" w:space="0" w:color="auto"/>
        <w:bottom w:val="none" w:sz="0" w:space="0" w:color="auto"/>
        <w:right w:val="none" w:sz="0" w:space="0" w:color="auto"/>
      </w:divBdr>
    </w:div>
    <w:div w:id="252594840">
      <w:bodyDiv w:val="1"/>
      <w:marLeft w:val="0"/>
      <w:marRight w:val="0"/>
      <w:marTop w:val="0"/>
      <w:marBottom w:val="0"/>
      <w:divBdr>
        <w:top w:val="none" w:sz="0" w:space="0" w:color="auto"/>
        <w:left w:val="none" w:sz="0" w:space="0" w:color="auto"/>
        <w:bottom w:val="none" w:sz="0" w:space="0" w:color="auto"/>
        <w:right w:val="none" w:sz="0" w:space="0" w:color="auto"/>
      </w:divBdr>
    </w:div>
    <w:div w:id="277222086">
      <w:bodyDiv w:val="1"/>
      <w:marLeft w:val="0"/>
      <w:marRight w:val="0"/>
      <w:marTop w:val="0"/>
      <w:marBottom w:val="0"/>
      <w:divBdr>
        <w:top w:val="none" w:sz="0" w:space="0" w:color="auto"/>
        <w:left w:val="none" w:sz="0" w:space="0" w:color="auto"/>
        <w:bottom w:val="none" w:sz="0" w:space="0" w:color="auto"/>
        <w:right w:val="none" w:sz="0" w:space="0" w:color="auto"/>
      </w:divBdr>
    </w:div>
    <w:div w:id="320355680">
      <w:bodyDiv w:val="1"/>
      <w:marLeft w:val="0"/>
      <w:marRight w:val="0"/>
      <w:marTop w:val="0"/>
      <w:marBottom w:val="0"/>
      <w:divBdr>
        <w:top w:val="none" w:sz="0" w:space="0" w:color="auto"/>
        <w:left w:val="none" w:sz="0" w:space="0" w:color="auto"/>
        <w:bottom w:val="none" w:sz="0" w:space="0" w:color="auto"/>
        <w:right w:val="none" w:sz="0" w:space="0" w:color="auto"/>
      </w:divBdr>
    </w:div>
    <w:div w:id="374476658">
      <w:bodyDiv w:val="1"/>
      <w:marLeft w:val="0"/>
      <w:marRight w:val="0"/>
      <w:marTop w:val="0"/>
      <w:marBottom w:val="0"/>
      <w:divBdr>
        <w:top w:val="none" w:sz="0" w:space="0" w:color="auto"/>
        <w:left w:val="none" w:sz="0" w:space="0" w:color="auto"/>
        <w:bottom w:val="none" w:sz="0" w:space="0" w:color="auto"/>
        <w:right w:val="none" w:sz="0" w:space="0" w:color="auto"/>
      </w:divBdr>
    </w:div>
    <w:div w:id="387534336">
      <w:bodyDiv w:val="1"/>
      <w:marLeft w:val="0"/>
      <w:marRight w:val="0"/>
      <w:marTop w:val="0"/>
      <w:marBottom w:val="0"/>
      <w:divBdr>
        <w:top w:val="none" w:sz="0" w:space="0" w:color="auto"/>
        <w:left w:val="none" w:sz="0" w:space="0" w:color="auto"/>
        <w:bottom w:val="none" w:sz="0" w:space="0" w:color="auto"/>
        <w:right w:val="none" w:sz="0" w:space="0" w:color="auto"/>
      </w:divBdr>
    </w:div>
    <w:div w:id="399668657">
      <w:bodyDiv w:val="1"/>
      <w:marLeft w:val="0"/>
      <w:marRight w:val="0"/>
      <w:marTop w:val="0"/>
      <w:marBottom w:val="0"/>
      <w:divBdr>
        <w:top w:val="none" w:sz="0" w:space="0" w:color="auto"/>
        <w:left w:val="none" w:sz="0" w:space="0" w:color="auto"/>
        <w:bottom w:val="none" w:sz="0" w:space="0" w:color="auto"/>
        <w:right w:val="none" w:sz="0" w:space="0" w:color="auto"/>
      </w:divBdr>
    </w:div>
    <w:div w:id="569391016">
      <w:bodyDiv w:val="1"/>
      <w:marLeft w:val="0"/>
      <w:marRight w:val="0"/>
      <w:marTop w:val="0"/>
      <w:marBottom w:val="0"/>
      <w:divBdr>
        <w:top w:val="none" w:sz="0" w:space="0" w:color="auto"/>
        <w:left w:val="none" w:sz="0" w:space="0" w:color="auto"/>
        <w:bottom w:val="none" w:sz="0" w:space="0" w:color="auto"/>
        <w:right w:val="none" w:sz="0" w:space="0" w:color="auto"/>
      </w:divBdr>
    </w:div>
    <w:div w:id="634944373">
      <w:bodyDiv w:val="1"/>
      <w:marLeft w:val="0"/>
      <w:marRight w:val="0"/>
      <w:marTop w:val="0"/>
      <w:marBottom w:val="0"/>
      <w:divBdr>
        <w:top w:val="none" w:sz="0" w:space="0" w:color="auto"/>
        <w:left w:val="none" w:sz="0" w:space="0" w:color="auto"/>
        <w:bottom w:val="none" w:sz="0" w:space="0" w:color="auto"/>
        <w:right w:val="none" w:sz="0" w:space="0" w:color="auto"/>
      </w:divBdr>
    </w:div>
    <w:div w:id="775951168">
      <w:bodyDiv w:val="1"/>
      <w:marLeft w:val="0"/>
      <w:marRight w:val="0"/>
      <w:marTop w:val="0"/>
      <w:marBottom w:val="0"/>
      <w:divBdr>
        <w:top w:val="none" w:sz="0" w:space="0" w:color="auto"/>
        <w:left w:val="none" w:sz="0" w:space="0" w:color="auto"/>
        <w:bottom w:val="none" w:sz="0" w:space="0" w:color="auto"/>
        <w:right w:val="none" w:sz="0" w:space="0" w:color="auto"/>
      </w:divBdr>
    </w:div>
    <w:div w:id="799686778">
      <w:bodyDiv w:val="1"/>
      <w:marLeft w:val="0"/>
      <w:marRight w:val="0"/>
      <w:marTop w:val="0"/>
      <w:marBottom w:val="0"/>
      <w:divBdr>
        <w:top w:val="none" w:sz="0" w:space="0" w:color="auto"/>
        <w:left w:val="none" w:sz="0" w:space="0" w:color="auto"/>
        <w:bottom w:val="none" w:sz="0" w:space="0" w:color="auto"/>
        <w:right w:val="none" w:sz="0" w:space="0" w:color="auto"/>
      </w:divBdr>
    </w:div>
    <w:div w:id="866137790">
      <w:bodyDiv w:val="1"/>
      <w:marLeft w:val="0"/>
      <w:marRight w:val="0"/>
      <w:marTop w:val="0"/>
      <w:marBottom w:val="0"/>
      <w:divBdr>
        <w:top w:val="none" w:sz="0" w:space="0" w:color="auto"/>
        <w:left w:val="none" w:sz="0" w:space="0" w:color="auto"/>
        <w:bottom w:val="none" w:sz="0" w:space="0" w:color="auto"/>
        <w:right w:val="none" w:sz="0" w:space="0" w:color="auto"/>
      </w:divBdr>
    </w:div>
    <w:div w:id="881475590">
      <w:bodyDiv w:val="1"/>
      <w:marLeft w:val="0"/>
      <w:marRight w:val="0"/>
      <w:marTop w:val="0"/>
      <w:marBottom w:val="0"/>
      <w:divBdr>
        <w:top w:val="none" w:sz="0" w:space="0" w:color="auto"/>
        <w:left w:val="none" w:sz="0" w:space="0" w:color="auto"/>
        <w:bottom w:val="none" w:sz="0" w:space="0" w:color="auto"/>
        <w:right w:val="none" w:sz="0" w:space="0" w:color="auto"/>
      </w:divBdr>
    </w:div>
    <w:div w:id="897403659">
      <w:bodyDiv w:val="1"/>
      <w:marLeft w:val="0"/>
      <w:marRight w:val="0"/>
      <w:marTop w:val="0"/>
      <w:marBottom w:val="0"/>
      <w:divBdr>
        <w:top w:val="none" w:sz="0" w:space="0" w:color="auto"/>
        <w:left w:val="none" w:sz="0" w:space="0" w:color="auto"/>
        <w:bottom w:val="none" w:sz="0" w:space="0" w:color="auto"/>
        <w:right w:val="none" w:sz="0" w:space="0" w:color="auto"/>
      </w:divBdr>
    </w:div>
    <w:div w:id="938179406">
      <w:bodyDiv w:val="1"/>
      <w:marLeft w:val="0"/>
      <w:marRight w:val="0"/>
      <w:marTop w:val="0"/>
      <w:marBottom w:val="0"/>
      <w:divBdr>
        <w:top w:val="none" w:sz="0" w:space="0" w:color="auto"/>
        <w:left w:val="none" w:sz="0" w:space="0" w:color="auto"/>
        <w:bottom w:val="none" w:sz="0" w:space="0" w:color="auto"/>
        <w:right w:val="none" w:sz="0" w:space="0" w:color="auto"/>
      </w:divBdr>
    </w:div>
    <w:div w:id="1044254074">
      <w:bodyDiv w:val="1"/>
      <w:marLeft w:val="0"/>
      <w:marRight w:val="0"/>
      <w:marTop w:val="0"/>
      <w:marBottom w:val="0"/>
      <w:divBdr>
        <w:top w:val="none" w:sz="0" w:space="0" w:color="auto"/>
        <w:left w:val="none" w:sz="0" w:space="0" w:color="auto"/>
        <w:bottom w:val="none" w:sz="0" w:space="0" w:color="auto"/>
        <w:right w:val="none" w:sz="0" w:space="0" w:color="auto"/>
      </w:divBdr>
    </w:div>
    <w:div w:id="1076709242">
      <w:bodyDiv w:val="1"/>
      <w:marLeft w:val="0"/>
      <w:marRight w:val="0"/>
      <w:marTop w:val="0"/>
      <w:marBottom w:val="0"/>
      <w:divBdr>
        <w:top w:val="none" w:sz="0" w:space="0" w:color="auto"/>
        <w:left w:val="none" w:sz="0" w:space="0" w:color="auto"/>
        <w:bottom w:val="none" w:sz="0" w:space="0" w:color="auto"/>
        <w:right w:val="none" w:sz="0" w:space="0" w:color="auto"/>
      </w:divBdr>
    </w:div>
    <w:div w:id="1356153769">
      <w:bodyDiv w:val="1"/>
      <w:marLeft w:val="0"/>
      <w:marRight w:val="0"/>
      <w:marTop w:val="0"/>
      <w:marBottom w:val="0"/>
      <w:divBdr>
        <w:top w:val="none" w:sz="0" w:space="0" w:color="auto"/>
        <w:left w:val="none" w:sz="0" w:space="0" w:color="auto"/>
        <w:bottom w:val="none" w:sz="0" w:space="0" w:color="auto"/>
        <w:right w:val="none" w:sz="0" w:space="0" w:color="auto"/>
      </w:divBdr>
    </w:div>
    <w:div w:id="1400716356">
      <w:bodyDiv w:val="1"/>
      <w:marLeft w:val="0"/>
      <w:marRight w:val="0"/>
      <w:marTop w:val="0"/>
      <w:marBottom w:val="0"/>
      <w:divBdr>
        <w:top w:val="none" w:sz="0" w:space="0" w:color="auto"/>
        <w:left w:val="none" w:sz="0" w:space="0" w:color="auto"/>
        <w:bottom w:val="none" w:sz="0" w:space="0" w:color="auto"/>
        <w:right w:val="none" w:sz="0" w:space="0" w:color="auto"/>
      </w:divBdr>
    </w:div>
    <w:div w:id="1443721862">
      <w:bodyDiv w:val="1"/>
      <w:marLeft w:val="0"/>
      <w:marRight w:val="0"/>
      <w:marTop w:val="0"/>
      <w:marBottom w:val="0"/>
      <w:divBdr>
        <w:top w:val="none" w:sz="0" w:space="0" w:color="auto"/>
        <w:left w:val="none" w:sz="0" w:space="0" w:color="auto"/>
        <w:bottom w:val="none" w:sz="0" w:space="0" w:color="auto"/>
        <w:right w:val="none" w:sz="0" w:space="0" w:color="auto"/>
      </w:divBdr>
    </w:div>
    <w:div w:id="1563639872">
      <w:bodyDiv w:val="1"/>
      <w:marLeft w:val="0"/>
      <w:marRight w:val="0"/>
      <w:marTop w:val="0"/>
      <w:marBottom w:val="0"/>
      <w:divBdr>
        <w:top w:val="none" w:sz="0" w:space="0" w:color="auto"/>
        <w:left w:val="none" w:sz="0" w:space="0" w:color="auto"/>
        <w:bottom w:val="none" w:sz="0" w:space="0" w:color="auto"/>
        <w:right w:val="none" w:sz="0" w:space="0" w:color="auto"/>
      </w:divBdr>
    </w:div>
    <w:div w:id="1601722405">
      <w:bodyDiv w:val="1"/>
      <w:marLeft w:val="0"/>
      <w:marRight w:val="0"/>
      <w:marTop w:val="0"/>
      <w:marBottom w:val="0"/>
      <w:divBdr>
        <w:top w:val="none" w:sz="0" w:space="0" w:color="auto"/>
        <w:left w:val="none" w:sz="0" w:space="0" w:color="auto"/>
        <w:bottom w:val="none" w:sz="0" w:space="0" w:color="auto"/>
        <w:right w:val="none" w:sz="0" w:space="0" w:color="auto"/>
      </w:divBdr>
    </w:div>
    <w:div w:id="1671177245">
      <w:bodyDiv w:val="1"/>
      <w:marLeft w:val="0"/>
      <w:marRight w:val="0"/>
      <w:marTop w:val="0"/>
      <w:marBottom w:val="0"/>
      <w:divBdr>
        <w:top w:val="none" w:sz="0" w:space="0" w:color="auto"/>
        <w:left w:val="none" w:sz="0" w:space="0" w:color="auto"/>
        <w:bottom w:val="none" w:sz="0" w:space="0" w:color="auto"/>
        <w:right w:val="none" w:sz="0" w:space="0" w:color="auto"/>
      </w:divBdr>
    </w:div>
    <w:div w:id="1755206703">
      <w:bodyDiv w:val="1"/>
      <w:marLeft w:val="0"/>
      <w:marRight w:val="0"/>
      <w:marTop w:val="0"/>
      <w:marBottom w:val="0"/>
      <w:divBdr>
        <w:top w:val="none" w:sz="0" w:space="0" w:color="auto"/>
        <w:left w:val="none" w:sz="0" w:space="0" w:color="auto"/>
        <w:bottom w:val="none" w:sz="0" w:space="0" w:color="auto"/>
        <w:right w:val="none" w:sz="0" w:space="0" w:color="auto"/>
      </w:divBdr>
    </w:div>
    <w:div w:id="1766001281">
      <w:bodyDiv w:val="1"/>
      <w:marLeft w:val="0"/>
      <w:marRight w:val="0"/>
      <w:marTop w:val="0"/>
      <w:marBottom w:val="0"/>
      <w:divBdr>
        <w:top w:val="none" w:sz="0" w:space="0" w:color="auto"/>
        <w:left w:val="none" w:sz="0" w:space="0" w:color="auto"/>
        <w:bottom w:val="none" w:sz="0" w:space="0" w:color="auto"/>
        <w:right w:val="none" w:sz="0" w:space="0" w:color="auto"/>
      </w:divBdr>
    </w:div>
    <w:div w:id="1792288186">
      <w:bodyDiv w:val="1"/>
      <w:marLeft w:val="0"/>
      <w:marRight w:val="0"/>
      <w:marTop w:val="0"/>
      <w:marBottom w:val="0"/>
      <w:divBdr>
        <w:top w:val="none" w:sz="0" w:space="0" w:color="auto"/>
        <w:left w:val="none" w:sz="0" w:space="0" w:color="auto"/>
        <w:bottom w:val="none" w:sz="0" w:space="0" w:color="auto"/>
        <w:right w:val="none" w:sz="0" w:space="0" w:color="auto"/>
      </w:divBdr>
    </w:div>
    <w:div w:id="1929121916">
      <w:bodyDiv w:val="1"/>
      <w:marLeft w:val="0"/>
      <w:marRight w:val="0"/>
      <w:marTop w:val="0"/>
      <w:marBottom w:val="0"/>
      <w:divBdr>
        <w:top w:val="none" w:sz="0" w:space="0" w:color="auto"/>
        <w:left w:val="none" w:sz="0" w:space="0" w:color="auto"/>
        <w:bottom w:val="none" w:sz="0" w:space="0" w:color="auto"/>
        <w:right w:val="none" w:sz="0" w:space="0" w:color="auto"/>
      </w:divBdr>
    </w:div>
    <w:div w:id="1937984053">
      <w:bodyDiv w:val="1"/>
      <w:marLeft w:val="0"/>
      <w:marRight w:val="0"/>
      <w:marTop w:val="0"/>
      <w:marBottom w:val="0"/>
      <w:divBdr>
        <w:top w:val="none" w:sz="0" w:space="0" w:color="auto"/>
        <w:left w:val="none" w:sz="0" w:space="0" w:color="auto"/>
        <w:bottom w:val="none" w:sz="0" w:space="0" w:color="auto"/>
        <w:right w:val="none" w:sz="0" w:space="0" w:color="auto"/>
      </w:divBdr>
    </w:div>
    <w:div w:id="1987589995">
      <w:bodyDiv w:val="1"/>
      <w:marLeft w:val="0"/>
      <w:marRight w:val="0"/>
      <w:marTop w:val="0"/>
      <w:marBottom w:val="0"/>
      <w:divBdr>
        <w:top w:val="none" w:sz="0" w:space="0" w:color="auto"/>
        <w:left w:val="none" w:sz="0" w:space="0" w:color="auto"/>
        <w:bottom w:val="none" w:sz="0" w:space="0" w:color="auto"/>
        <w:right w:val="none" w:sz="0" w:space="0" w:color="auto"/>
      </w:divBdr>
    </w:div>
    <w:div w:id="2014186863">
      <w:bodyDiv w:val="1"/>
      <w:marLeft w:val="0"/>
      <w:marRight w:val="0"/>
      <w:marTop w:val="0"/>
      <w:marBottom w:val="0"/>
      <w:divBdr>
        <w:top w:val="none" w:sz="0" w:space="0" w:color="auto"/>
        <w:left w:val="none" w:sz="0" w:space="0" w:color="auto"/>
        <w:bottom w:val="none" w:sz="0" w:space="0" w:color="auto"/>
        <w:right w:val="none" w:sz="0" w:space="0" w:color="auto"/>
      </w:divBdr>
    </w:div>
    <w:div w:id="2054500067">
      <w:bodyDiv w:val="1"/>
      <w:marLeft w:val="0"/>
      <w:marRight w:val="0"/>
      <w:marTop w:val="0"/>
      <w:marBottom w:val="0"/>
      <w:divBdr>
        <w:top w:val="none" w:sz="0" w:space="0" w:color="auto"/>
        <w:left w:val="none" w:sz="0" w:space="0" w:color="auto"/>
        <w:bottom w:val="none" w:sz="0" w:space="0" w:color="auto"/>
        <w:right w:val="none" w:sz="0" w:space="0" w:color="auto"/>
      </w:divBdr>
    </w:div>
    <w:div w:id="2059626889">
      <w:bodyDiv w:val="1"/>
      <w:marLeft w:val="0"/>
      <w:marRight w:val="0"/>
      <w:marTop w:val="0"/>
      <w:marBottom w:val="0"/>
      <w:divBdr>
        <w:top w:val="none" w:sz="0" w:space="0" w:color="auto"/>
        <w:left w:val="none" w:sz="0" w:space="0" w:color="auto"/>
        <w:bottom w:val="none" w:sz="0" w:space="0" w:color="auto"/>
        <w:right w:val="none" w:sz="0" w:space="0" w:color="auto"/>
      </w:divBdr>
    </w:div>
    <w:div w:id="207188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Luminant 01XX19</dc:creator>
  <cp:keywords/>
  <dc:description/>
  <cp:lastModifiedBy>Boren, Ann</cp:lastModifiedBy>
  <cp:revision>2</cp:revision>
  <dcterms:created xsi:type="dcterms:W3CDTF">2021-05-19T17:07:00Z</dcterms:created>
  <dcterms:modified xsi:type="dcterms:W3CDTF">2021-05-19T17:07:00Z</dcterms:modified>
</cp:coreProperties>
</file>