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E340" w14:textId="07CB0536" w:rsidR="000775EF" w:rsidRPr="001A3EC6" w:rsidRDefault="000775EF" w:rsidP="000775EF">
      <w:pPr>
        <w:widowControl w:val="0"/>
        <w:spacing w:after="100" w:afterAutospacing="1" w:line="240" w:lineRule="auto"/>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Section 1</w:t>
      </w:r>
      <w:r w:rsidRPr="001A3EC6">
        <w:rPr>
          <w:rFonts w:ascii="Times New Roman" w:eastAsia="Times New Roman" w:hAnsi="Times New Roman" w:cs="Times New Roman"/>
          <w:b/>
          <w:sz w:val="24"/>
          <w:szCs w:val="24"/>
          <w:u w:val="single"/>
        </w:rPr>
        <w:t>:</w:t>
      </w:r>
    </w:p>
    <w:p w14:paraId="7408CC70" w14:textId="77777777" w:rsidR="000775EF" w:rsidRPr="001A3EC6" w:rsidRDefault="000775EF" w:rsidP="000775EF">
      <w:pPr>
        <w:widowControl w:val="0"/>
        <w:tabs>
          <w:tab w:val="left" w:pos="1152"/>
        </w:tabs>
        <w:spacing w:before="120" w:after="100" w:afterAutospacing="1" w:line="240" w:lineRule="auto"/>
        <w:ind w:left="72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eastAsia="x-none"/>
        </w:rPr>
        <w:t xml:space="preserve">NOGRR219 – </w:t>
      </w:r>
      <w:r w:rsidRPr="000D220C">
        <w:rPr>
          <w:rFonts w:ascii="Times New Roman" w:eastAsia="Times New Roman" w:hAnsi="Times New Roman" w:cs="Times New Roman"/>
          <w:b/>
          <w:bCs/>
          <w:sz w:val="24"/>
          <w:szCs w:val="24"/>
          <w:lang w:eastAsia="x-none"/>
        </w:rPr>
        <w:t>Related to NPRR1045, Transmission Operator Definition and Designation</w:t>
      </w:r>
    </w:p>
    <w:p w14:paraId="1097DBC0" w14:textId="1048F2C9" w:rsidR="000775EF" w:rsidRPr="001628FD" w:rsidRDefault="000775EF" w:rsidP="000775EF">
      <w:pPr>
        <w:widowControl w:val="0"/>
        <w:tabs>
          <w:tab w:val="left" w:pos="1152"/>
        </w:tabs>
        <w:spacing w:before="120" w:after="100" w:afterAutospacing="1" w:line="240" w:lineRule="auto"/>
        <w:ind w:left="720"/>
        <w:rPr>
          <w:rFonts w:ascii="Times New Roman" w:hAnsi="Times New Roman" w:cs="Times New Roman"/>
          <w:sz w:val="24"/>
          <w:szCs w:val="24"/>
        </w:rPr>
      </w:pPr>
      <w:r w:rsidRPr="000D220C">
        <w:rPr>
          <w:rFonts w:ascii="Times New Roman" w:hAnsi="Times New Roman" w:cs="Times New Roman"/>
          <w:sz w:val="24"/>
          <w:szCs w:val="24"/>
        </w:rPr>
        <w:t>This Nodal Operating Guide Revision Request (NOGRR) removes the definition of Transmission Operator (TO) from the Nodal Operating Guide because it is being moved to the ERCOT Protocols by NPRR1045</w:t>
      </w:r>
      <w:r w:rsidR="002B2610">
        <w:rPr>
          <w:rFonts w:ascii="Times New Roman" w:hAnsi="Times New Roman" w:cs="Times New Roman"/>
          <w:sz w:val="24"/>
          <w:szCs w:val="24"/>
        </w:rPr>
        <w:t>, Transmission Operator Definition and Designation</w:t>
      </w:r>
      <w:r w:rsidRPr="000D220C">
        <w:rPr>
          <w:rFonts w:ascii="Times New Roman" w:hAnsi="Times New Roman" w:cs="Times New Roman"/>
          <w:sz w:val="24"/>
          <w:szCs w:val="24"/>
        </w:rPr>
        <w:t xml:space="preserve">.  This NOGRR also clarifies existing language relating to Load shed obligations and removes the Load Shed Table from the Nodal Operating Guide.  Instead, the Load Shed Table will be posted on the ERCOT website.  </w:t>
      </w:r>
    </w:p>
    <w:p w14:paraId="1ED4EA4E" w14:textId="4F0AFE6A" w:rsidR="000775EF" w:rsidRDefault="000775EF" w:rsidP="00DE56C9">
      <w:pPr>
        <w:widowControl w:val="0"/>
        <w:spacing w:after="100" w:afterAutospacing="1" w:line="240" w:lineRule="auto"/>
        <w:ind w:firstLine="720"/>
        <w:outlineLvl w:val="0"/>
        <w:rPr>
          <w:rFonts w:ascii="Times New Roman" w:eastAsia="Times New Roman" w:hAnsi="Times New Roman" w:cs="Times New Roman"/>
          <w:b/>
          <w:sz w:val="24"/>
          <w:szCs w:val="24"/>
          <w:u w:val="single"/>
        </w:rPr>
      </w:pPr>
      <w:r w:rsidRPr="001A3EC6">
        <w:rPr>
          <w:rFonts w:ascii="Times New Roman" w:eastAsia="Times New Roman" w:hAnsi="Times New Roman" w:cs="Times New Roman"/>
          <w:b/>
          <w:bCs/>
          <w:sz w:val="24"/>
          <w:szCs w:val="24"/>
          <w:lang w:val="x-none" w:eastAsia="x-none"/>
        </w:rPr>
        <w:t>Revised Subsection</w:t>
      </w:r>
      <w:r>
        <w:rPr>
          <w:rFonts w:ascii="Times New Roman" w:eastAsia="Times New Roman" w:hAnsi="Times New Roman" w:cs="Times New Roman"/>
          <w:b/>
          <w:bCs/>
          <w:sz w:val="24"/>
          <w:szCs w:val="24"/>
          <w:lang w:eastAsia="x-none"/>
        </w:rPr>
        <w:t>s</w:t>
      </w:r>
      <w:r w:rsidRPr="001A3EC6">
        <w:rPr>
          <w:rFonts w:ascii="Times New Roman" w:eastAsia="Times New Roman" w:hAnsi="Times New Roman" w:cs="Times New Roman"/>
          <w:b/>
          <w:bCs/>
          <w:sz w:val="24"/>
          <w:szCs w:val="24"/>
          <w:lang w:val="x-none" w:eastAsia="x-none"/>
        </w:rPr>
        <w:t>:</w:t>
      </w:r>
      <w:r w:rsidRPr="001A3EC6">
        <w:rPr>
          <w:rFonts w:ascii="Times New Roman" w:eastAsia="Times New Roman" w:hAnsi="Times New Roman" w:cs="Times New Roman"/>
          <w:b/>
          <w:bCs/>
          <w:sz w:val="24"/>
          <w:szCs w:val="24"/>
          <w:lang w:eastAsia="x-none"/>
        </w:rPr>
        <w:t xml:space="preserve">  </w:t>
      </w:r>
      <w:r>
        <w:rPr>
          <w:rFonts w:ascii="Times New Roman" w:eastAsia="Times New Roman" w:hAnsi="Times New Roman" w:cs="Times New Roman"/>
          <w:b/>
          <w:bCs/>
          <w:sz w:val="24"/>
          <w:szCs w:val="24"/>
          <w:lang w:eastAsia="x-none"/>
        </w:rPr>
        <w:t>1.3.1 [effective upon system implementation], 1.4</w:t>
      </w:r>
    </w:p>
    <w:p w14:paraId="6C5055DE" w14:textId="1C97844B" w:rsidR="001C44F9" w:rsidRPr="001A3EC6" w:rsidRDefault="001C44F9" w:rsidP="001C44F9">
      <w:pPr>
        <w:widowControl w:val="0"/>
        <w:spacing w:after="100" w:afterAutospacing="1" w:line="240" w:lineRule="auto"/>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Section </w:t>
      </w:r>
      <w:r w:rsidR="00B2425F">
        <w:rPr>
          <w:rFonts w:ascii="Times New Roman" w:eastAsia="Times New Roman" w:hAnsi="Times New Roman" w:cs="Times New Roman"/>
          <w:b/>
          <w:sz w:val="24"/>
          <w:szCs w:val="24"/>
          <w:u w:val="single"/>
        </w:rPr>
        <w:t>4</w:t>
      </w:r>
      <w:r w:rsidRPr="001A3EC6">
        <w:rPr>
          <w:rFonts w:ascii="Times New Roman" w:eastAsia="Times New Roman" w:hAnsi="Times New Roman" w:cs="Times New Roman"/>
          <w:b/>
          <w:sz w:val="24"/>
          <w:szCs w:val="24"/>
          <w:u w:val="single"/>
        </w:rPr>
        <w:t>:</w:t>
      </w:r>
    </w:p>
    <w:p w14:paraId="36D747C4" w14:textId="6FFE96F4" w:rsidR="00CD1625" w:rsidRPr="001A3EC6" w:rsidRDefault="00B2425F" w:rsidP="00CD1625">
      <w:pPr>
        <w:widowControl w:val="0"/>
        <w:tabs>
          <w:tab w:val="left" w:pos="1152"/>
        </w:tabs>
        <w:spacing w:before="120" w:after="100" w:afterAutospacing="1" w:line="240" w:lineRule="auto"/>
        <w:ind w:left="72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eastAsia="x-none"/>
        </w:rPr>
        <w:t>NOGRR2</w:t>
      </w:r>
      <w:r w:rsidR="000D220C">
        <w:rPr>
          <w:rFonts w:ascii="Times New Roman" w:eastAsia="Times New Roman" w:hAnsi="Times New Roman" w:cs="Times New Roman"/>
          <w:b/>
          <w:bCs/>
          <w:sz w:val="24"/>
          <w:szCs w:val="24"/>
          <w:lang w:eastAsia="x-none"/>
        </w:rPr>
        <w:t>19</w:t>
      </w:r>
      <w:r>
        <w:rPr>
          <w:rFonts w:ascii="Times New Roman" w:eastAsia="Times New Roman" w:hAnsi="Times New Roman" w:cs="Times New Roman"/>
          <w:b/>
          <w:bCs/>
          <w:sz w:val="24"/>
          <w:szCs w:val="24"/>
          <w:lang w:eastAsia="x-none"/>
        </w:rPr>
        <w:t xml:space="preserve"> </w:t>
      </w:r>
      <w:r w:rsidR="00CD1625">
        <w:rPr>
          <w:rFonts w:ascii="Times New Roman" w:eastAsia="Times New Roman" w:hAnsi="Times New Roman" w:cs="Times New Roman"/>
          <w:b/>
          <w:bCs/>
          <w:sz w:val="24"/>
          <w:szCs w:val="24"/>
          <w:lang w:eastAsia="x-none"/>
        </w:rPr>
        <w:t>–</w:t>
      </w:r>
      <w:r>
        <w:rPr>
          <w:rFonts w:ascii="Times New Roman" w:eastAsia="Times New Roman" w:hAnsi="Times New Roman" w:cs="Times New Roman"/>
          <w:b/>
          <w:bCs/>
          <w:sz w:val="24"/>
          <w:szCs w:val="24"/>
          <w:lang w:eastAsia="x-none"/>
        </w:rPr>
        <w:t xml:space="preserve"> </w:t>
      </w:r>
      <w:r w:rsidR="000D220C" w:rsidRPr="000D220C">
        <w:rPr>
          <w:rFonts w:ascii="Times New Roman" w:eastAsia="Times New Roman" w:hAnsi="Times New Roman" w:cs="Times New Roman"/>
          <w:b/>
          <w:bCs/>
          <w:sz w:val="24"/>
          <w:szCs w:val="24"/>
          <w:lang w:eastAsia="x-none"/>
        </w:rPr>
        <w:t>Related to NPRR1045, Transmission Operator Definition and Designation</w:t>
      </w:r>
    </w:p>
    <w:p w14:paraId="468DA671" w14:textId="62799AC0" w:rsidR="00CD1625" w:rsidRPr="001628FD" w:rsidRDefault="000775EF" w:rsidP="00CD1625">
      <w:pPr>
        <w:widowControl w:val="0"/>
        <w:tabs>
          <w:tab w:val="left" w:pos="1152"/>
        </w:tabs>
        <w:spacing w:before="120" w:after="100" w:afterAutospacing="1" w:line="240" w:lineRule="auto"/>
        <w:ind w:left="720"/>
        <w:rPr>
          <w:rFonts w:ascii="Times New Roman" w:hAnsi="Times New Roman" w:cs="Times New Roman"/>
          <w:sz w:val="24"/>
          <w:szCs w:val="24"/>
        </w:rPr>
      </w:pPr>
      <w:r w:rsidRPr="00DE56C9">
        <w:rPr>
          <w:rFonts w:ascii="Times New Roman" w:hAnsi="Times New Roman" w:cs="Times New Roman"/>
          <w:i/>
          <w:sz w:val="24"/>
          <w:szCs w:val="24"/>
        </w:rPr>
        <w:t>See Section 1 above.</w:t>
      </w:r>
      <w:r w:rsidR="000D220C" w:rsidRPr="000D220C">
        <w:rPr>
          <w:rFonts w:ascii="Times New Roman" w:hAnsi="Times New Roman" w:cs="Times New Roman"/>
          <w:sz w:val="24"/>
          <w:szCs w:val="24"/>
        </w:rPr>
        <w:t xml:space="preserve">  </w:t>
      </w:r>
    </w:p>
    <w:p w14:paraId="31D4B3A1" w14:textId="73CF0F88" w:rsidR="00CD1625" w:rsidRDefault="00CD1625" w:rsidP="00CD1625">
      <w:pPr>
        <w:widowControl w:val="0"/>
        <w:tabs>
          <w:tab w:val="left" w:pos="1152"/>
        </w:tabs>
        <w:spacing w:before="120" w:after="100" w:afterAutospacing="1" w:line="240" w:lineRule="auto"/>
        <w:ind w:left="720"/>
        <w:rPr>
          <w:rFonts w:ascii="Times New Roman" w:eastAsia="Times New Roman" w:hAnsi="Times New Roman" w:cs="Times New Roman"/>
          <w:b/>
          <w:bCs/>
          <w:sz w:val="24"/>
          <w:szCs w:val="24"/>
          <w:lang w:eastAsia="x-none"/>
        </w:rPr>
      </w:pPr>
      <w:r w:rsidRPr="001A3EC6">
        <w:rPr>
          <w:rFonts w:ascii="Times New Roman" w:eastAsia="Times New Roman" w:hAnsi="Times New Roman" w:cs="Times New Roman"/>
          <w:b/>
          <w:bCs/>
          <w:sz w:val="24"/>
          <w:szCs w:val="24"/>
          <w:lang w:val="x-none" w:eastAsia="x-none"/>
        </w:rPr>
        <w:t>Revised Subsection:</w:t>
      </w:r>
      <w:r w:rsidRPr="001A3EC6">
        <w:rPr>
          <w:rFonts w:ascii="Times New Roman" w:eastAsia="Times New Roman" w:hAnsi="Times New Roman" w:cs="Times New Roman"/>
          <w:b/>
          <w:bCs/>
          <w:sz w:val="24"/>
          <w:szCs w:val="24"/>
          <w:lang w:eastAsia="x-none"/>
        </w:rPr>
        <w:t xml:space="preserve">  </w:t>
      </w:r>
      <w:r w:rsidR="000D220C">
        <w:rPr>
          <w:rFonts w:ascii="Times New Roman" w:eastAsia="Times New Roman" w:hAnsi="Times New Roman" w:cs="Times New Roman"/>
          <w:b/>
          <w:bCs/>
          <w:sz w:val="24"/>
          <w:szCs w:val="24"/>
          <w:lang w:eastAsia="x-none"/>
        </w:rPr>
        <w:t>4.5.3.4</w:t>
      </w:r>
      <w:r w:rsidR="000775EF">
        <w:rPr>
          <w:rFonts w:ascii="Times New Roman" w:eastAsia="Times New Roman" w:hAnsi="Times New Roman" w:cs="Times New Roman"/>
          <w:b/>
          <w:bCs/>
          <w:sz w:val="24"/>
          <w:szCs w:val="24"/>
          <w:lang w:eastAsia="x-none"/>
        </w:rPr>
        <w:t xml:space="preserve"> [effective upon system implementation]</w:t>
      </w:r>
    </w:p>
    <w:p w14:paraId="67C89F6C" w14:textId="77777777" w:rsidR="00BD23AE" w:rsidRPr="00BD23AE" w:rsidRDefault="00BD23AE" w:rsidP="00BD23AE">
      <w:pPr>
        <w:widowControl w:val="0"/>
        <w:spacing w:after="100" w:afterAutospacing="1" w:line="240" w:lineRule="auto"/>
        <w:outlineLvl w:val="0"/>
        <w:rPr>
          <w:rFonts w:ascii="Times New Roman" w:eastAsia="Times New Roman" w:hAnsi="Times New Roman" w:cs="Times New Roman"/>
          <w:b/>
          <w:sz w:val="24"/>
          <w:szCs w:val="24"/>
          <w:u w:val="single"/>
        </w:rPr>
      </w:pPr>
      <w:r w:rsidRPr="00BD23AE">
        <w:rPr>
          <w:rFonts w:ascii="Times New Roman" w:eastAsia="Times New Roman" w:hAnsi="Times New Roman" w:cs="Times New Roman"/>
          <w:b/>
          <w:sz w:val="24"/>
          <w:szCs w:val="24"/>
          <w:u w:val="single"/>
        </w:rPr>
        <w:t>Administrative Changes:</w:t>
      </w:r>
    </w:p>
    <w:p w14:paraId="1698E04F" w14:textId="77777777" w:rsidR="00BD23AE" w:rsidRPr="00BD23AE" w:rsidRDefault="00BD23AE" w:rsidP="00BD23AE">
      <w:pPr>
        <w:widowControl w:val="0"/>
        <w:spacing w:after="100" w:afterAutospacing="1" w:line="240" w:lineRule="auto"/>
        <w:ind w:left="720"/>
        <w:outlineLvl w:val="0"/>
        <w:rPr>
          <w:rFonts w:ascii="Times New Roman" w:eastAsia="Times New Roman" w:hAnsi="Times New Roman" w:cs="Times New Roman"/>
          <w:b/>
          <w:sz w:val="24"/>
          <w:szCs w:val="24"/>
          <w:u w:val="single"/>
        </w:rPr>
      </w:pPr>
      <w:r w:rsidRPr="00BD23AE">
        <w:rPr>
          <w:rFonts w:ascii="Times New Roman" w:eastAsia="Times New Roman" w:hAnsi="Times New Roman" w:cs="Times New Roman"/>
          <w:sz w:val="24"/>
          <w:szCs w:val="24"/>
        </w:rPr>
        <w:t>Non-substantive administrative changes were made such as spelling corrections, formatting, and correcting Section numbering and references.</w:t>
      </w:r>
    </w:p>
    <w:p w14:paraId="01E1E3A9" w14:textId="19ACB35A" w:rsidR="00BD23AE" w:rsidRPr="00BD23AE" w:rsidRDefault="00BD23AE" w:rsidP="00DE56C9">
      <w:pPr>
        <w:spacing w:after="0" w:line="240" w:lineRule="auto"/>
        <w:ind w:firstLine="720"/>
        <w:rPr>
          <w:rFonts w:ascii="Times New Roman" w:eastAsia="Times New Roman" w:hAnsi="Times New Roman" w:cs="Times New Roman"/>
          <w:sz w:val="24"/>
          <w:szCs w:val="24"/>
          <w:lang w:eastAsia="x-none"/>
        </w:rPr>
      </w:pPr>
      <w:r w:rsidRPr="00BD23AE">
        <w:rPr>
          <w:rFonts w:ascii="Times New Roman" w:eastAsia="Calibri" w:hAnsi="Times New Roman" w:cs="Times New Roman"/>
          <w:b/>
          <w:sz w:val="24"/>
          <w:szCs w:val="24"/>
        </w:rPr>
        <w:t xml:space="preserve">Revised Subsection:  </w:t>
      </w:r>
      <w:r w:rsidR="00DE5D34">
        <w:rPr>
          <w:rFonts w:ascii="Times New Roman" w:eastAsia="Calibri" w:hAnsi="Times New Roman" w:cs="Times New Roman"/>
          <w:b/>
          <w:sz w:val="24"/>
          <w:szCs w:val="24"/>
        </w:rPr>
        <w:t>1.3.1</w:t>
      </w:r>
      <w:bookmarkStart w:id="0" w:name="_GoBack"/>
      <w:bookmarkEnd w:id="0"/>
    </w:p>
    <w:p w14:paraId="2C4C1757" w14:textId="77777777" w:rsidR="00BD23AE" w:rsidRDefault="00BD23AE" w:rsidP="00CD1625">
      <w:pPr>
        <w:widowControl w:val="0"/>
        <w:tabs>
          <w:tab w:val="left" w:pos="1152"/>
        </w:tabs>
        <w:spacing w:before="120" w:after="100" w:afterAutospacing="1" w:line="240" w:lineRule="auto"/>
        <w:ind w:left="720"/>
        <w:rPr>
          <w:rFonts w:ascii="Times New Roman" w:eastAsia="Times New Roman" w:hAnsi="Times New Roman" w:cs="Times New Roman"/>
          <w:b/>
          <w:bCs/>
          <w:sz w:val="24"/>
          <w:szCs w:val="24"/>
          <w:lang w:eastAsia="x-none"/>
        </w:rPr>
      </w:pPr>
    </w:p>
    <w:p w14:paraId="7DBDD72A" w14:textId="77777777" w:rsidR="00AE0820" w:rsidRPr="007B30B1" w:rsidRDefault="00AE0820" w:rsidP="00BE1B67">
      <w:pPr>
        <w:widowControl w:val="0"/>
        <w:tabs>
          <w:tab w:val="left" w:pos="1152"/>
        </w:tabs>
        <w:spacing w:before="120" w:after="100" w:afterAutospacing="1" w:line="240" w:lineRule="auto"/>
        <w:ind w:left="720"/>
        <w:rPr>
          <w:rFonts w:ascii="Times New Roman" w:eastAsia="Times New Roman" w:hAnsi="Times New Roman" w:cs="Times New Roman"/>
          <w:b/>
          <w:bCs/>
          <w:sz w:val="24"/>
          <w:szCs w:val="24"/>
          <w:lang w:eastAsia="x-none"/>
        </w:rPr>
      </w:pPr>
    </w:p>
    <w:sectPr w:rsidR="00AE0820" w:rsidRPr="007B30B1">
      <w:headerReference w:type="default" r:id="rId6"/>
      <w:footerReference w:type="even" r:id="rId7"/>
      <w:footerReference w:type="default" r:id="rId8"/>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FBB5E" w14:textId="77777777" w:rsidR="00541D1D" w:rsidRDefault="00541D1D" w:rsidP="001A3EC6">
      <w:pPr>
        <w:spacing w:after="0" w:line="240" w:lineRule="auto"/>
      </w:pPr>
      <w:r>
        <w:separator/>
      </w:r>
    </w:p>
  </w:endnote>
  <w:endnote w:type="continuationSeparator" w:id="0">
    <w:p w14:paraId="225313C3" w14:textId="77777777" w:rsidR="00541D1D" w:rsidRDefault="00541D1D" w:rsidP="001A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5DB7C" w14:textId="77777777" w:rsidR="00CE03F9" w:rsidRDefault="00062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1E0D0" w14:textId="77777777" w:rsidR="00CE03F9" w:rsidRDefault="00CE0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FD87" w14:textId="77777777" w:rsidR="00CE03F9" w:rsidRDefault="00062F1A">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DE56C9">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DE56C9">
      <w:rPr>
        <w:noProof/>
        <w:sz w:val="20"/>
        <w:szCs w:val="20"/>
      </w:rPr>
      <w:t>1</w:t>
    </w:r>
    <w:r w:rsidRPr="001F14F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C170B" w14:textId="77777777" w:rsidR="00541D1D" w:rsidRDefault="00541D1D" w:rsidP="001A3EC6">
      <w:pPr>
        <w:spacing w:after="0" w:line="240" w:lineRule="auto"/>
      </w:pPr>
      <w:r>
        <w:separator/>
      </w:r>
    </w:p>
  </w:footnote>
  <w:footnote w:type="continuationSeparator" w:id="0">
    <w:p w14:paraId="38D560F1" w14:textId="77777777" w:rsidR="00541D1D" w:rsidRDefault="00541D1D" w:rsidP="001A3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2D51" w14:textId="77777777" w:rsidR="00CE03F9" w:rsidRDefault="00062F1A">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Operating Guide Revisions</w:t>
    </w:r>
  </w:p>
  <w:p w14:paraId="784F6E2A" w14:textId="532A7A63" w:rsidR="00CE03F9" w:rsidRPr="00243D69" w:rsidRDefault="00062F1A">
    <w:pPr>
      <w:pStyle w:val="SummaryTitle"/>
      <w:rPr>
        <w:rFonts w:ascii="Times New Roman Bold" w:hAnsi="Times New Roman Bold"/>
        <w:b w:val="0"/>
      </w:rPr>
    </w:pPr>
    <w:r>
      <w:rPr>
        <w:rFonts w:ascii="Times New Roman Bold" w:hAnsi="Times New Roman Bold"/>
        <w:b w:val="0"/>
      </w:rPr>
      <w:t xml:space="preserve">Effective:  </w:t>
    </w:r>
    <w:r w:rsidR="000D220C">
      <w:rPr>
        <w:rFonts w:ascii="Times New Roman Bold" w:hAnsi="Times New Roman Bold"/>
        <w:b w:val="0"/>
      </w:rPr>
      <w:t>May 1</w:t>
    </w:r>
    <w:r>
      <w:rPr>
        <w:rFonts w:ascii="Times New Roman Bold" w:hAnsi="Times New Roman Bold"/>
        <w:b w:val="0"/>
      </w:rPr>
      <w:t>, 20</w:t>
    </w:r>
    <w:r w:rsidR="00CD1625">
      <w:rPr>
        <w:rFonts w:ascii="Times New Roman Bold" w:hAnsi="Times New Roman Bold"/>
        <w:b w:val="0"/>
      </w:rPr>
      <w:t>21</w:t>
    </w:r>
  </w:p>
  <w:p w14:paraId="1A42371F" w14:textId="77777777" w:rsidR="00CE03F9" w:rsidRPr="001F14FA" w:rsidRDefault="00CE03F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C6"/>
    <w:rsid w:val="0001518B"/>
    <w:rsid w:val="00016938"/>
    <w:rsid w:val="00035A84"/>
    <w:rsid w:val="00055803"/>
    <w:rsid w:val="00062F1A"/>
    <w:rsid w:val="000775EF"/>
    <w:rsid w:val="00085902"/>
    <w:rsid w:val="00097434"/>
    <w:rsid w:val="000A15CF"/>
    <w:rsid w:val="000D220C"/>
    <w:rsid w:val="000D5066"/>
    <w:rsid w:val="000D5A53"/>
    <w:rsid w:val="000E1092"/>
    <w:rsid w:val="00120F7B"/>
    <w:rsid w:val="001313A8"/>
    <w:rsid w:val="00155147"/>
    <w:rsid w:val="001628FD"/>
    <w:rsid w:val="00174BDD"/>
    <w:rsid w:val="001938C2"/>
    <w:rsid w:val="001A3EC6"/>
    <w:rsid w:val="001C44F9"/>
    <w:rsid w:val="001D30B0"/>
    <w:rsid w:val="001E3F25"/>
    <w:rsid w:val="001F6F19"/>
    <w:rsid w:val="00206500"/>
    <w:rsid w:val="002333F6"/>
    <w:rsid w:val="00236688"/>
    <w:rsid w:val="00236998"/>
    <w:rsid w:val="002473F2"/>
    <w:rsid w:val="00292DDC"/>
    <w:rsid w:val="002939AE"/>
    <w:rsid w:val="002A6B0B"/>
    <w:rsid w:val="002B2610"/>
    <w:rsid w:val="002C1F5E"/>
    <w:rsid w:val="002D29EC"/>
    <w:rsid w:val="002D3F01"/>
    <w:rsid w:val="002D4919"/>
    <w:rsid w:val="002E796B"/>
    <w:rsid w:val="002F2E35"/>
    <w:rsid w:val="00307DD9"/>
    <w:rsid w:val="00331F0C"/>
    <w:rsid w:val="00351D37"/>
    <w:rsid w:val="00355F68"/>
    <w:rsid w:val="003576A1"/>
    <w:rsid w:val="00362538"/>
    <w:rsid w:val="0037767F"/>
    <w:rsid w:val="003C6D90"/>
    <w:rsid w:val="003D21E5"/>
    <w:rsid w:val="003D3B22"/>
    <w:rsid w:val="00401D75"/>
    <w:rsid w:val="004137B3"/>
    <w:rsid w:val="004161E9"/>
    <w:rsid w:val="004329CD"/>
    <w:rsid w:val="00435633"/>
    <w:rsid w:val="00464A1A"/>
    <w:rsid w:val="00475728"/>
    <w:rsid w:val="00494B8B"/>
    <w:rsid w:val="00496320"/>
    <w:rsid w:val="004D4401"/>
    <w:rsid w:val="004D6A17"/>
    <w:rsid w:val="004E107A"/>
    <w:rsid w:val="00505C38"/>
    <w:rsid w:val="0051136D"/>
    <w:rsid w:val="00514534"/>
    <w:rsid w:val="00523983"/>
    <w:rsid w:val="0054033E"/>
    <w:rsid w:val="00541D1D"/>
    <w:rsid w:val="00572933"/>
    <w:rsid w:val="0058425C"/>
    <w:rsid w:val="00594609"/>
    <w:rsid w:val="005A723D"/>
    <w:rsid w:val="005C03E5"/>
    <w:rsid w:val="005D05C2"/>
    <w:rsid w:val="005E4003"/>
    <w:rsid w:val="006132A8"/>
    <w:rsid w:val="00625412"/>
    <w:rsid w:val="0062651A"/>
    <w:rsid w:val="006742CD"/>
    <w:rsid w:val="006849B0"/>
    <w:rsid w:val="006A4D59"/>
    <w:rsid w:val="006D5EAF"/>
    <w:rsid w:val="006E3D6C"/>
    <w:rsid w:val="006F6CA2"/>
    <w:rsid w:val="00713ED2"/>
    <w:rsid w:val="00773192"/>
    <w:rsid w:val="007B1F82"/>
    <w:rsid w:val="007B30B1"/>
    <w:rsid w:val="007D01BE"/>
    <w:rsid w:val="007D43EE"/>
    <w:rsid w:val="007D67E5"/>
    <w:rsid w:val="007F2DA1"/>
    <w:rsid w:val="00800384"/>
    <w:rsid w:val="00804DA3"/>
    <w:rsid w:val="008260E3"/>
    <w:rsid w:val="00846942"/>
    <w:rsid w:val="00873B62"/>
    <w:rsid w:val="00886E44"/>
    <w:rsid w:val="00886FAB"/>
    <w:rsid w:val="008E27D9"/>
    <w:rsid w:val="008F3451"/>
    <w:rsid w:val="008F7646"/>
    <w:rsid w:val="00904483"/>
    <w:rsid w:val="009214E7"/>
    <w:rsid w:val="009223C2"/>
    <w:rsid w:val="00924146"/>
    <w:rsid w:val="00947A13"/>
    <w:rsid w:val="00980615"/>
    <w:rsid w:val="009B0719"/>
    <w:rsid w:val="009B1CBA"/>
    <w:rsid w:val="009B21D8"/>
    <w:rsid w:val="009E0106"/>
    <w:rsid w:val="00A23684"/>
    <w:rsid w:val="00A25826"/>
    <w:rsid w:val="00A47B29"/>
    <w:rsid w:val="00A54633"/>
    <w:rsid w:val="00A717C2"/>
    <w:rsid w:val="00A742C9"/>
    <w:rsid w:val="00A80772"/>
    <w:rsid w:val="00A80B18"/>
    <w:rsid w:val="00AA48A4"/>
    <w:rsid w:val="00AE0820"/>
    <w:rsid w:val="00AF2300"/>
    <w:rsid w:val="00B206CF"/>
    <w:rsid w:val="00B2425F"/>
    <w:rsid w:val="00B636C3"/>
    <w:rsid w:val="00B97D29"/>
    <w:rsid w:val="00BD23AE"/>
    <w:rsid w:val="00BD52CA"/>
    <w:rsid w:val="00BD5B75"/>
    <w:rsid w:val="00BE1968"/>
    <w:rsid w:val="00BE1B67"/>
    <w:rsid w:val="00BF2F3B"/>
    <w:rsid w:val="00C0433E"/>
    <w:rsid w:val="00C16D8F"/>
    <w:rsid w:val="00C83A94"/>
    <w:rsid w:val="00C972C2"/>
    <w:rsid w:val="00C97B20"/>
    <w:rsid w:val="00CB1CD8"/>
    <w:rsid w:val="00CB7A8E"/>
    <w:rsid w:val="00CD1625"/>
    <w:rsid w:val="00CD35C0"/>
    <w:rsid w:val="00CE03F9"/>
    <w:rsid w:val="00D037C9"/>
    <w:rsid w:val="00D153A4"/>
    <w:rsid w:val="00D16C8E"/>
    <w:rsid w:val="00D90056"/>
    <w:rsid w:val="00D9261F"/>
    <w:rsid w:val="00DB3D15"/>
    <w:rsid w:val="00DB4F6E"/>
    <w:rsid w:val="00DC2B80"/>
    <w:rsid w:val="00DE56C9"/>
    <w:rsid w:val="00DE5D34"/>
    <w:rsid w:val="00DF374C"/>
    <w:rsid w:val="00E025FA"/>
    <w:rsid w:val="00E421A7"/>
    <w:rsid w:val="00E47246"/>
    <w:rsid w:val="00EA1732"/>
    <w:rsid w:val="00EA2C83"/>
    <w:rsid w:val="00EA3DB0"/>
    <w:rsid w:val="00EA47DE"/>
    <w:rsid w:val="00EB3CBE"/>
    <w:rsid w:val="00EB6AA0"/>
    <w:rsid w:val="00ED45EA"/>
    <w:rsid w:val="00EE38DA"/>
    <w:rsid w:val="00EF71AD"/>
    <w:rsid w:val="00F016FC"/>
    <w:rsid w:val="00F02D9A"/>
    <w:rsid w:val="00F22519"/>
    <w:rsid w:val="00F306C0"/>
    <w:rsid w:val="00F54FE6"/>
    <w:rsid w:val="00F842F0"/>
    <w:rsid w:val="00F85DE3"/>
    <w:rsid w:val="00FA0405"/>
    <w:rsid w:val="00FA0C39"/>
    <w:rsid w:val="00FB6F98"/>
    <w:rsid w:val="00FB7ED0"/>
    <w:rsid w:val="00FC0E24"/>
    <w:rsid w:val="00FE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077C"/>
  <w15:chartTrackingRefBased/>
  <w15:docId w15:val="{C7036852-FA93-41C5-BA6D-D80F1C28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EC6"/>
  </w:style>
  <w:style w:type="paragraph" w:styleId="Header">
    <w:name w:val="header"/>
    <w:basedOn w:val="Normal"/>
    <w:link w:val="HeaderChar"/>
    <w:uiPriority w:val="99"/>
    <w:unhideWhenUsed/>
    <w:rsid w:val="001A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EC6"/>
  </w:style>
  <w:style w:type="paragraph" w:customStyle="1" w:styleId="SummaryTitle">
    <w:name w:val="Summary Title"/>
    <w:basedOn w:val="Normal"/>
    <w:rsid w:val="001A3EC6"/>
    <w:pPr>
      <w:spacing w:after="0" w:line="240" w:lineRule="auto"/>
      <w:jc w:val="center"/>
    </w:pPr>
    <w:rPr>
      <w:rFonts w:ascii="Book Antiqua" w:eastAsia="Times New Roman" w:hAnsi="Book Antiqua" w:cs="Times New Roman"/>
      <w:b/>
      <w:sz w:val="24"/>
      <w:szCs w:val="24"/>
    </w:rPr>
  </w:style>
  <w:style w:type="character" w:styleId="PageNumber">
    <w:name w:val="page number"/>
    <w:basedOn w:val="DefaultParagraphFont"/>
    <w:rsid w:val="001A3EC6"/>
  </w:style>
  <w:style w:type="paragraph" w:styleId="BalloonText">
    <w:name w:val="Balloon Text"/>
    <w:basedOn w:val="Normal"/>
    <w:link w:val="BalloonTextChar"/>
    <w:uiPriority w:val="99"/>
    <w:semiHidden/>
    <w:unhideWhenUsed/>
    <w:rsid w:val="009B1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BA"/>
    <w:rPr>
      <w:rFonts w:ascii="Segoe UI" w:hAnsi="Segoe UI" w:cs="Segoe UI"/>
      <w:sz w:val="18"/>
      <w:szCs w:val="18"/>
    </w:rPr>
  </w:style>
  <w:style w:type="character" w:styleId="CommentReference">
    <w:name w:val="annotation reference"/>
    <w:basedOn w:val="DefaultParagraphFont"/>
    <w:semiHidden/>
    <w:unhideWhenUsed/>
    <w:rsid w:val="009B1CBA"/>
    <w:rPr>
      <w:sz w:val="16"/>
      <w:szCs w:val="16"/>
    </w:rPr>
  </w:style>
  <w:style w:type="paragraph" w:styleId="CommentText">
    <w:name w:val="annotation text"/>
    <w:basedOn w:val="Normal"/>
    <w:link w:val="CommentTextChar"/>
    <w:semiHidden/>
    <w:unhideWhenUsed/>
    <w:rsid w:val="009B1CBA"/>
    <w:pPr>
      <w:spacing w:line="240" w:lineRule="auto"/>
    </w:pPr>
    <w:rPr>
      <w:sz w:val="20"/>
      <w:szCs w:val="20"/>
    </w:rPr>
  </w:style>
  <w:style w:type="character" w:customStyle="1" w:styleId="CommentTextChar">
    <w:name w:val="Comment Text Char"/>
    <w:basedOn w:val="DefaultParagraphFont"/>
    <w:link w:val="CommentText"/>
    <w:semiHidden/>
    <w:rsid w:val="009B1CBA"/>
    <w:rPr>
      <w:sz w:val="20"/>
      <w:szCs w:val="20"/>
    </w:rPr>
  </w:style>
  <w:style w:type="paragraph" w:styleId="CommentSubject">
    <w:name w:val="annotation subject"/>
    <w:basedOn w:val="CommentText"/>
    <w:next w:val="CommentText"/>
    <w:link w:val="CommentSubjectChar"/>
    <w:uiPriority w:val="99"/>
    <w:semiHidden/>
    <w:unhideWhenUsed/>
    <w:rsid w:val="009B1CBA"/>
    <w:rPr>
      <w:b/>
      <w:bCs/>
    </w:rPr>
  </w:style>
  <w:style w:type="character" w:customStyle="1" w:styleId="CommentSubjectChar">
    <w:name w:val="Comment Subject Char"/>
    <w:basedOn w:val="CommentTextChar"/>
    <w:link w:val="CommentSubject"/>
    <w:uiPriority w:val="99"/>
    <w:semiHidden/>
    <w:rsid w:val="009B1CBA"/>
    <w:rPr>
      <w:b/>
      <w:bCs/>
      <w:sz w:val="20"/>
      <w:szCs w:val="20"/>
    </w:rPr>
  </w:style>
  <w:style w:type="paragraph" w:customStyle="1" w:styleId="PRRHeader">
    <w:name w:val="PRR Header"/>
    <w:basedOn w:val="Normal"/>
    <w:next w:val="Normal"/>
    <w:link w:val="PRRHeaderChar"/>
    <w:rsid w:val="001F6F19"/>
    <w:pPr>
      <w:tabs>
        <w:tab w:val="left" w:pos="1152"/>
      </w:tabs>
      <w:spacing w:before="120" w:after="0" w:line="240" w:lineRule="auto"/>
      <w:ind w:left="1872" w:hanging="1152"/>
    </w:pPr>
    <w:rPr>
      <w:rFonts w:ascii="Times New Roman" w:eastAsia="Times New Roman" w:hAnsi="Times New Roman" w:cs="Times New Roman"/>
      <w:b/>
      <w:bCs/>
      <w:sz w:val="24"/>
      <w:szCs w:val="24"/>
      <w:lang w:val="x-none" w:eastAsia="x-none"/>
    </w:rPr>
  </w:style>
  <w:style w:type="paragraph" w:customStyle="1" w:styleId="NormalArial">
    <w:name w:val="Normal+Arial"/>
    <w:basedOn w:val="Normal"/>
    <w:link w:val="NormalArialChar"/>
    <w:rsid w:val="001F6F19"/>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1F6F19"/>
    <w:rPr>
      <w:rFonts w:ascii="Arial" w:eastAsia="Times New Roman" w:hAnsi="Arial" w:cs="Times New Roman"/>
      <w:sz w:val="24"/>
      <w:szCs w:val="24"/>
    </w:rPr>
  </w:style>
  <w:style w:type="character" w:customStyle="1" w:styleId="PRRHeaderChar">
    <w:name w:val="PRR Header Char"/>
    <w:link w:val="PRRHeader"/>
    <w:rsid w:val="001F6F19"/>
    <w:rPr>
      <w:rFonts w:ascii="Times New Roman" w:eastAsia="Times New Roman" w:hAnsi="Times New Roman" w:cs="Times New Roman"/>
      <w:b/>
      <w:bCs/>
      <w:sz w:val="24"/>
      <w:szCs w:val="24"/>
      <w:lang w:val="x-none" w:eastAsia="x-none"/>
    </w:rPr>
  </w:style>
  <w:style w:type="character" w:styleId="Strong">
    <w:name w:val="Strong"/>
    <w:basedOn w:val="DefaultParagraphFont"/>
    <w:uiPriority w:val="22"/>
    <w:qFormat/>
    <w:rsid w:val="002D3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Phil</cp:lastModifiedBy>
  <cp:revision>2</cp:revision>
  <cp:lastPrinted>2019-06-20T14:12:00Z</cp:lastPrinted>
  <dcterms:created xsi:type="dcterms:W3CDTF">2021-04-27T15:51:00Z</dcterms:created>
  <dcterms:modified xsi:type="dcterms:W3CDTF">2021-04-27T15:51:00Z</dcterms:modified>
</cp:coreProperties>
</file>