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9EF1" w14:textId="6D4A4840" w:rsidR="00685CEE" w:rsidRDefault="00685CEE" w:rsidP="00685CEE">
      <w:pPr>
        <w:pStyle w:val="ListParagraph"/>
        <w:numPr>
          <w:ilvl w:val="0"/>
          <w:numId w:val="1"/>
        </w:numPr>
      </w:pPr>
      <w:r>
        <w:t>Transmission Planning Studies: Review existing transmission planning study assumptions and processes and determine if any adjustments are needed to adequately prepare for future extreme weather events including changes in assumptions for demand, generation, dispatch, and system constraints.</w:t>
      </w:r>
    </w:p>
    <w:p w14:paraId="2CD8A476" w14:textId="000D5D16" w:rsidR="00B95FD0" w:rsidRDefault="00B95FD0" w:rsidP="00B95FD0">
      <w:pPr>
        <w:pStyle w:val="ListParagraph"/>
        <w:numPr>
          <w:ilvl w:val="1"/>
          <w:numId w:val="1"/>
        </w:numPr>
      </w:pPr>
      <w:r w:rsidRPr="00B95FD0">
        <w:t>ROS Transmission-Related Items</w:t>
      </w:r>
    </w:p>
    <w:p w14:paraId="55C2BFFA" w14:textId="6346C3F6" w:rsidR="00B95FD0" w:rsidRDefault="00B95FD0" w:rsidP="00B95FD0">
      <w:pPr>
        <w:pStyle w:val="ListParagraph"/>
        <w:numPr>
          <w:ilvl w:val="1"/>
          <w:numId w:val="1"/>
        </w:numPr>
      </w:pPr>
      <w:r w:rsidRPr="00B95FD0">
        <w:t>PLWG; tied to other work at WMS WGs such as SAWG; perhaps a joint meeting; informed by other info gathered on the event</w:t>
      </w:r>
    </w:p>
    <w:p w14:paraId="143A1D8E" w14:textId="01A87A1F" w:rsidR="00B95FD0" w:rsidRDefault="00B95FD0" w:rsidP="00B95FD0">
      <w:pPr>
        <w:pStyle w:val="ListParagraph"/>
        <w:numPr>
          <w:ilvl w:val="1"/>
          <w:numId w:val="1"/>
        </w:numPr>
        <w:rPr>
          <w:b/>
          <w:bCs/>
        </w:rPr>
      </w:pPr>
      <w:r w:rsidRPr="00B95FD0">
        <w:rPr>
          <w:b/>
          <w:bCs/>
        </w:rPr>
        <w:t>April SAWG input:</w:t>
      </w:r>
    </w:p>
    <w:p w14:paraId="37619DDA" w14:textId="77777777" w:rsidR="00B95FD0" w:rsidRPr="00B95FD0" w:rsidRDefault="00B95FD0" w:rsidP="00B95FD0">
      <w:pPr>
        <w:pStyle w:val="ListParagraph"/>
        <w:ind w:left="1440"/>
        <w:rPr>
          <w:b/>
          <w:bCs/>
        </w:rPr>
      </w:pPr>
    </w:p>
    <w:p w14:paraId="63F875F7" w14:textId="67C61628" w:rsidR="00685CEE" w:rsidRDefault="00685CEE" w:rsidP="00685CEE">
      <w:pPr>
        <w:pStyle w:val="ListParagraph"/>
        <w:numPr>
          <w:ilvl w:val="0"/>
          <w:numId w:val="1"/>
        </w:numPr>
      </w:pPr>
      <w:r>
        <w:t>How should capacity reports be modified to include gas market coincident and offsetting risks with electric system?</w:t>
      </w:r>
    </w:p>
    <w:p w14:paraId="354CEDAD" w14:textId="6C4D4CA9" w:rsidR="00B95FD0" w:rsidRDefault="00B95FD0" w:rsidP="00B95FD0">
      <w:pPr>
        <w:pStyle w:val="ListParagraph"/>
        <w:numPr>
          <w:ilvl w:val="1"/>
          <w:numId w:val="1"/>
        </w:numPr>
      </w:pPr>
      <w:r w:rsidRPr="00B95FD0">
        <w:t>Planning &amp; Operating Reserves</w:t>
      </w:r>
    </w:p>
    <w:p w14:paraId="65EFC503" w14:textId="5161F26B" w:rsidR="00B95FD0" w:rsidRDefault="00B95FD0" w:rsidP="00B95FD0">
      <w:pPr>
        <w:pStyle w:val="ListParagraph"/>
        <w:numPr>
          <w:ilvl w:val="1"/>
          <w:numId w:val="1"/>
        </w:numPr>
      </w:pPr>
      <w:r w:rsidRPr="00B95FD0">
        <w:t xml:space="preserve">Medium Priority </w:t>
      </w:r>
      <w:r>
        <w:t>–</w:t>
      </w:r>
      <w:r w:rsidRPr="00B95FD0">
        <w:t xml:space="preserve"> SAWG</w:t>
      </w:r>
    </w:p>
    <w:p w14:paraId="4D563D9F" w14:textId="36F17C94" w:rsidR="00B95FD0" w:rsidRDefault="00B95FD0" w:rsidP="00B95FD0">
      <w:pPr>
        <w:pStyle w:val="ListParagraph"/>
        <w:numPr>
          <w:ilvl w:val="1"/>
          <w:numId w:val="1"/>
        </w:numPr>
        <w:rPr>
          <w:b/>
          <w:bCs/>
        </w:rPr>
      </w:pPr>
      <w:r w:rsidRPr="00B95FD0">
        <w:rPr>
          <w:b/>
          <w:bCs/>
        </w:rPr>
        <w:t xml:space="preserve">April SAWG Input: </w:t>
      </w:r>
    </w:p>
    <w:p w14:paraId="69450A89" w14:textId="77777777" w:rsidR="00B95FD0" w:rsidRPr="00B95FD0" w:rsidRDefault="00B95FD0" w:rsidP="00B95FD0">
      <w:pPr>
        <w:pStyle w:val="ListParagraph"/>
        <w:ind w:left="1440"/>
        <w:rPr>
          <w:b/>
          <w:bCs/>
        </w:rPr>
      </w:pPr>
    </w:p>
    <w:p w14:paraId="4DD26CA8" w14:textId="18B222A2" w:rsidR="00685CEE" w:rsidRDefault="00685CEE" w:rsidP="00685CEE">
      <w:pPr>
        <w:pStyle w:val="ListParagraph"/>
        <w:numPr>
          <w:ilvl w:val="0"/>
          <w:numId w:val="1"/>
        </w:numPr>
      </w:pPr>
      <w:r>
        <w:t xml:space="preserve">What changes are needed to the reserve margin target, reserve margin calculation methodologies used for the CDR and SARA, and planning reserve margin studies including EORM and MERM to account for impacts from this event? Should CDR be changed to better reflect climate change and extremes such as the 2011 heat events and the 2021 Polar Vortex. – average Vs extreme sensitivities Vs worst case scenarios? How to reflect reliability risk in CDR and SARA? </w:t>
      </w:r>
    </w:p>
    <w:p w14:paraId="04E753CF" w14:textId="678B425F" w:rsidR="00B95FD0" w:rsidRDefault="00B95FD0" w:rsidP="00B95FD0">
      <w:pPr>
        <w:pStyle w:val="ListParagraph"/>
        <w:numPr>
          <w:ilvl w:val="1"/>
          <w:numId w:val="1"/>
        </w:numPr>
      </w:pPr>
      <w:r w:rsidRPr="00B95FD0">
        <w:t>Planning &amp; Operating Reserves</w:t>
      </w:r>
    </w:p>
    <w:p w14:paraId="3B03D8D1" w14:textId="524D4FEF" w:rsidR="00B95FD0" w:rsidRDefault="00B95FD0" w:rsidP="00B95FD0">
      <w:pPr>
        <w:pStyle w:val="ListParagraph"/>
        <w:numPr>
          <w:ilvl w:val="1"/>
          <w:numId w:val="1"/>
        </w:numPr>
      </w:pPr>
      <w:r w:rsidRPr="00B95FD0">
        <w:t xml:space="preserve">High Priority </w:t>
      </w:r>
      <w:r>
        <w:t>–</w:t>
      </w:r>
      <w:r w:rsidRPr="00B95FD0">
        <w:t xml:space="preserve"> SAWG</w:t>
      </w:r>
    </w:p>
    <w:p w14:paraId="61CE4B13" w14:textId="65B8EDC7" w:rsidR="00B95FD0" w:rsidRPr="00B95FD0" w:rsidRDefault="00B95FD0" w:rsidP="00B95FD0">
      <w:pPr>
        <w:pStyle w:val="ListParagraph"/>
        <w:numPr>
          <w:ilvl w:val="1"/>
          <w:numId w:val="1"/>
        </w:numPr>
        <w:rPr>
          <w:b/>
          <w:bCs/>
        </w:rPr>
      </w:pPr>
      <w:r w:rsidRPr="00B95FD0">
        <w:rPr>
          <w:b/>
          <w:bCs/>
        </w:rPr>
        <w:t>April SAWG Input:</w:t>
      </w:r>
    </w:p>
    <w:p w14:paraId="74585093" w14:textId="77777777" w:rsidR="00B95FD0" w:rsidRDefault="00B95FD0" w:rsidP="00B95FD0">
      <w:pPr>
        <w:pStyle w:val="ListParagraph"/>
      </w:pPr>
    </w:p>
    <w:p w14:paraId="1C9F4066" w14:textId="1A014345" w:rsidR="00685CEE" w:rsidRDefault="00685CEE" w:rsidP="00685CEE">
      <w:pPr>
        <w:pStyle w:val="ListParagraph"/>
        <w:numPr>
          <w:ilvl w:val="0"/>
          <w:numId w:val="1"/>
        </w:numPr>
      </w:pPr>
      <w:r>
        <w:t>Request to accelerate ongoing efforts to improve the CDR and SARA and incorporate probabilistic modeling approach to evaluate the risk of various magnitudes of ERCOT emergency events. If existing deterministic scenario is retained, consider revisions to account for more extreme and overlapping events. Consider actions to be taken based on resource adequacy report results.</w:t>
      </w:r>
    </w:p>
    <w:p w14:paraId="3D7E66CA" w14:textId="475AB0A9" w:rsidR="00301ACF" w:rsidRDefault="00301ACF" w:rsidP="00301ACF">
      <w:pPr>
        <w:pStyle w:val="ListParagraph"/>
        <w:numPr>
          <w:ilvl w:val="1"/>
          <w:numId w:val="1"/>
        </w:numPr>
      </w:pPr>
      <w:bookmarkStart w:id="0" w:name="_Hlk69832496"/>
      <w:r w:rsidRPr="00301ACF">
        <w:t>Planning &amp; Operating Reserves</w:t>
      </w:r>
    </w:p>
    <w:bookmarkEnd w:id="0"/>
    <w:p w14:paraId="7D382E3D" w14:textId="47DD1090" w:rsidR="00301ACF" w:rsidRDefault="00301ACF" w:rsidP="00301ACF">
      <w:pPr>
        <w:pStyle w:val="ListParagraph"/>
        <w:numPr>
          <w:ilvl w:val="1"/>
          <w:numId w:val="1"/>
        </w:numPr>
      </w:pPr>
      <w:r>
        <w:t>High Priority – SAWG</w:t>
      </w:r>
      <w:r w:rsidR="00500629">
        <w:t>; in progress</w:t>
      </w:r>
    </w:p>
    <w:p w14:paraId="60891D85" w14:textId="6D1F24D8" w:rsidR="00301ACF" w:rsidRPr="00301ACF" w:rsidRDefault="00301ACF" w:rsidP="00301ACF">
      <w:pPr>
        <w:pStyle w:val="ListParagraph"/>
        <w:numPr>
          <w:ilvl w:val="1"/>
          <w:numId w:val="1"/>
        </w:numPr>
        <w:rPr>
          <w:b/>
          <w:bCs/>
        </w:rPr>
      </w:pPr>
      <w:r w:rsidRPr="00301ACF">
        <w:rPr>
          <w:b/>
          <w:bCs/>
        </w:rPr>
        <w:t>April SAWG Input:</w:t>
      </w:r>
    </w:p>
    <w:p w14:paraId="150C756B" w14:textId="77777777" w:rsidR="00301ACF" w:rsidRDefault="00301ACF" w:rsidP="00301ACF">
      <w:pPr>
        <w:pStyle w:val="ListParagraph"/>
      </w:pPr>
    </w:p>
    <w:p w14:paraId="24765AF4" w14:textId="5ED552FA" w:rsidR="00685CEE" w:rsidRDefault="00685CEE" w:rsidP="00685CEE">
      <w:pPr>
        <w:pStyle w:val="ListParagraph"/>
        <w:numPr>
          <w:ilvl w:val="0"/>
          <w:numId w:val="1"/>
        </w:numPr>
      </w:pPr>
      <w:r>
        <w:t>Are adjustments to the load forecasting methodology, scenario analysis and trend analysis needed in light of this event?</w:t>
      </w:r>
    </w:p>
    <w:p w14:paraId="572405C6" w14:textId="77777777" w:rsidR="00500629" w:rsidRPr="00500629" w:rsidRDefault="00500629" w:rsidP="00500629">
      <w:pPr>
        <w:pStyle w:val="ListParagraph"/>
        <w:numPr>
          <w:ilvl w:val="1"/>
          <w:numId w:val="1"/>
        </w:numPr>
      </w:pPr>
      <w:r w:rsidRPr="00500629">
        <w:t>Planning &amp; Operating Reserves</w:t>
      </w:r>
    </w:p>
    <w:p w14:paraId="38DD18DD" w14:textId="280E06A9" w:rsidR="00301ACF" w:rsidRDefault="00500629" w:rsidP="00301ACF">
      <w:pPr>
        <w:pStyle w:val="ListParagraph"/>
        <w:numPr>
          <w:ilvl w:val="1"/>
          <w:numId w:val="1"/>
        </w:numPr>
      </w:pPr>
      <w:r w:rsidRPr="00500629">
        <w:t>PLWG/SSWG for different scenarios studied/ SAWG at WMS</w:t>
      </w:r>
    </w:p>
    <w:p w14:paraId="3D223B64" w14:textId="0259CE38" w:rsidR="00500629" w:rsidRDefault="00500629" w:rsidP="00301ACF">
      <w:pPr>
        <w:pStyle w:val="ListParagraph"/>
        <w:numPr>
          <w:ilvl w:val="1"/>
          <w:numId w:val="1"/>
        </w:numPr>
      </w:pPr>
      <w:r w:rsidRPr="00500629">
        <w:t>High Priority - SAWG</w:t>
      </w:r>
      <w:r>
        <w:t xml:space="preserve"> </w:t>
      </w:r>
    </w:p>
    <w:p w14:paraId="36DD400A" w14:textId="1A249855" w:rsidR="00500629" w:rsidRPr="00500629" w:rsidRDefault="00500629" w:rsidP="00301ACF">
      <w:pPr>
        <w:pStyle w:val="ListParagraph"/>
        <w:numPr>
          <w:ilvl w:val="1"/>
          <w:numId w:val="1"/>
        </w:numPr>
        <w:rPr>
          <w:b/>
          <w:bCs/>
        </w:rPr>
      </w:pPr>
      <w:r w:rsidRPr="00500629">
        <w:rPr>
          <w:b/>
          <w:bCs/>
        </w:rPr>
        <w:t>April SAWG Input:</w:t>
      </w:r>
    </w:p>
    <w:p w14:paraId="08F4B1B9" w14:textId="4FFE9585" w:rsidR="00500629" w:rsidRDefault="00500629" w:rsidP="00500629">
      <w:pPr>
        <w:pStyle w:val="ListParagraph"/>
        <w:ind w:left="1440"/>
      </w:pPr>
    </w:p>
    <w:p w14:paraId="74BAF79D" w14:textId="43BA3C3E" w:rsidR="00762931" w:rsidRDefault="00762931" w:rsidP="00500629">
      <w:pPr>
        <w:pStyle w:val="ListParagraph"/>
        <w:ind w:left="1440"/>
      </w:pPr>
    </w:p>
    <w:p w14:paraId="5AA5FA40" w14:textId="2C7E6063" w:rsidR="00762931" w:rsidRDefault="00762931" w:rsidP="00500629">
      <w:pPr>
        <w:pStyle w:val="ListParagraph"/>
        <w:ind w:left="1440"/>
      </w:pPr>
    </w:p>
    <w:p w14:paraId="07448877" w14:textId="6B33F02E" w:rsidR="00762931" w:rsidRDefault="00762931" w:rsidP="00500629">
      <w:pPr>
        <w:pStyle w:val="ListParagraph"/>
        <w:ind w:left="1440"/>
      </w:pPr>
    </w:p>
    <w:p w14:paraId="42920255" w14:textId="77777777" w:rsidR="00762931" w:rsidRDefault="00762931" w:rsidP="00500629">
      <w:pPr>
        <w:pStyle w:val="ListParagraph"/>
        <w:ind w:left="1440"/>
      </w:pPr>
    </w:p>
    <w:p w14:paraId="6B8C0A92" w14:textId="2E52CC91" w:rsidR="00685CEE" w:rsidRDefault="00685CEE" w:rsidP="00685CEE">
      <w:pPr>
        <w:pStyle w:val="ListParagraph"/>
        <w:numPr>
          <w:ilvl w:val="0"/>
          <w:numId w:val="1"/>
        </w:numPr>
      </w:pPr>
      <w:r>
        <w:lastRenderedPageBreak/>
        <w:t>How should we revise extreme winter cases for planning assessments?</w:t>
      </w:r>
    </w:p>
    <w:p w14:paraId="397E9FA8" w14:textId="52490E08" w:rsidR="00500629" w:rsidRDefault="00500629" w:rsidP="00500629">
      <w:pPr>
        <w:pStyle w:val="ListParagraph"/>
        <w:numPr>
          <w:ilvl w:val="1"/>
          <w:numId w:val="1"/>
        </w:numPr>
      </w:pPr>
      <w:r w:rsidRPr="00500629">
        <w:t>Planning &amp; Operating Reserves</w:t>
      </w:r>
    </w:p>
    <w:p w14:paraId="57AC2CA2" w14:textId="06D136D0" w:rsidR="00500629" w:rsidRDefault="00500629" w:rsidP="00500629">
      <w:pPr>
        <w:pStyle w:val="ListParagraph"/>
        <w:numPr>
          <w:ilvl w:val="1"/>
          <w:numId w:val="1"/>
        </w:numPr>
      </w:pPr>
      <w:r w:rsidRPr="00500629">
        <w:t>PLWG/SSWG for different scenarios studied/ SAWG at WMS</w:t>
      </w:r>
    </w:p>
    <w:p w14:paraId="23307C84" w14:textId="4A48E940" w:rsidR="00500629" w:rsidRDefault="00500629" w:rsidP="00500629">
      <w:pPr>
        <w:pStyle w:val="ListParagraph"/>
        <w:numPr>
          <w:ilvl w:val="1"/>
          <w:numId w:val="1"/>
        </w:numPr>
      </w:pPr>
      <w:r>
        <w:t>High Priority – SAWG; Would like to start with review of changes made to March SARA</w:t>
      </w:r>
    </w:p>
    <w:p w14:paraId="6A290ADA" w14:textId="23BA57CA" w:rsidR="00500629" w:rsidRPr="00500629" w:rsidRDefault="00500629" w:rsidP="00500629">
      <w:pPr>
        <w:pStyle w:val="ListParagraph"/>
        <w:numPr>
          <w:ilvl w:val="1"/>
          <w:numId w:val="1"/>
        </w:numPr>
        <w:rPr>
          <w:b/>
          <w:bCs/>
        </w:rPr>
      </w:pPr>
      <w:r w:rsidRPr="00500629">
        <w:rPr>
          <w:b/>
          <w:bCs/>
        </w:rPr>
        <w:t>April SAWG Input:</w:t>
      </w:r>
    </w:p>
    <w:p w14:paraId="3EC6A28B" w14:textId="77777777" w:rsidR="00500629" w:rsidRDefault="00500629" w:rsidP="00500629">
      <w:pPr>
        <w:pStyle w:val="ListParagraph"/>
        <w:ind w:left="1440"/>
      </w:pPr>
    </w:p>
    <w:p w14:paraId="767E6B43" w14:textId="6556973E" w:rsidR="00685CEE" w:rsidRDefault="00685CEE" w:rsidP="00685CEE">
      <w:pPr>
        <w:pStyle w:val="ListParagraph"/>
        <w:numPr>
          <w:ilvl w:val="0"/>
          <w:numId w:val="1"/>
        </w:numPr>
      </w:pPr>
      <w:r>
        <w:t xml:space="preserve">How did DR perform? Should UFR deployed beyond the period of </w:t>
      </w:r>
      <w:proofErr w:type="gramStart"/>
      <w:r>
        <w:t>it</w:t>
      </w:r>
      <w:proofErr w:type="gramEnd"/>
      <w:r>
        <w:t xml:space="preserve"> obligation be compensated for the deployment? Should A/S Imbalance Charge to deployed Load Resources be revisited?</w:t>
      </w:r>
    </w:p>
    <w:p w14:paraId="45F5232E" w14:textId="34F604C4" w:rsidR="00500629" w:rsidRDefault="00500629" w:rsidP="00500629">
      <w:pPr>
        <w:pStyle w:val="ListParagraph"/>
        <w:numPr>
          <w:ilvl w:val="1"/>
          <w:numId w:val="1"/>
        </w:numPr>
      </w:pPr>
      <w:r w:rsidRPr="00500629">
        <w:t>ERS / Demand Response</w:t>
      </w:r>
    </w:p>
    <w:p w14:paraId="5D21AE2A" w14:textId="62C38ABC" w:rsidR="00500629" w:rsidRDefault="00500629" w:rsidP="00500629">
      <w:pPr>
        <w:pStyle w:val="ListParagraph"/>
        <w:numPr>
          <w:ilvl w:val="1"/>
          <w:numId w:val="1"/>
        </w:numPr>
      </w:pPr>
      <w:r>
        <w:t>DSWG - DR performance; WMWG - Compensation &amp; AS imbalance; SAWG - DR in planning reports?</w:t>
      </w:r>
    </w:p>
    <w:p w14:paraId="02AE31CE" w14:textId="5835A263" w:rsidR="00500629" w:rsidRPr="00500629" w:rsidRDefault="00500629" w:rsidP="00500629">
      <w:pPr>
        <w:pStyle w:val="ListParagraph"/>
        <w:numPr>
          <w:ilvl w:val="1"/>
          <w:numId w:val="1"/>
        </w:numPr>
        <w:rPr>
          <w:b/>
          <w:bCs/>
        </w:rPr>
      </w:pPr>
      <w:r w:rsidRPr="00500629">
        <w:rPr>
          <w:b/>
          <w:bCs/>
        </w:rPr>
        <w:t>April SAWG Input:</w:t>
      </w:r>
    </w:p>
    <w:p w14:paraId="1CA3A06F" w14:textId="77777777" w:rsidR="00500629" w:rsidRDefault="00500629" w:rsidP="00500629">
      <w:pPr>
        <w:pStyle w:val="ListParagraph"/>
        <w:ind w:left="1440"/>
      </w:pPr>
    </w:p>
    <w:p w14:paraId="6AE5DCA7" w14:textId="4C4E8E73" w:rsidR="00685CEE" w:rsidRDefault="00685CEE" w:rsidP="00685CEE">
      <w:pPr>
        <w:pStyle w:val="ListParagraph"/>
        <w:numPr>
          <w:ilvl w:val="0"/>
          <w:numId w:val="1"/>
        </w:numPr>
      </w:pPr>
      <w:r>
        <w:t>How did SODG perform?</w:t>
      </w:r>
    </w:p>
    <w:p w14:paraId="7CBBC098" w14:textId="15FBEB2A" w:rsidR="00500629" w:rsidRDefault="00500629" w:rsidP="00500629">
      <w:pPr>
        <w:pStyle w:val="ListParagraph"/>
        <w:numPr>
          <w:ilvl w:val="1"/>
          <w:numId w:val="1"/>
        </w:numPr>
      </w:pPr>
      <w:r>
        <w:t>Distributed Generation</w:t>
      </w:r>
    </w:p>
    <w:p w14:paraId="7C797376" w14:textId="541A5B57" w:rsidR="00500629" w:rsidRDefault="00500629" w:rsidP="00500629">
      <w:pPr>
        <w:pStyle w:val="ListParagraph"/>
        <w:numPr>
          <w:ilvl w:val="1"/>
          <w:numId w:val="1"/>
        </w:numPr>
      </w:pPr>
      <w:r w:rsidRPr="00500629">
        <w:t>SAWG - Capacity analysis for planning</w:t>
      </w:r>
    </w:p>
    <w:p w14:paraId="122F04BB" w14:textId="1E7C50FB" w:rsidR="00500629" w:rsidRPr="00500629" w:rsidRDefault="00500629" w:rsidP="00500629">
      <w:pPr>
        <w:pStyle w:val="ListParagraph"/>
        <w:numPr>
          <w:ilvl w:val="1"/>
          <w:numId w:val="1"/>
        </w:numPr>
        <w:rPr>
          <w:b/>
          <w:bCs/>
        </w:rPr>
      </w:pPr>
      <w:r w:rsidRPr="00500629">
        <w:rPr>
          <w:b/>
          <w:bCs/>
        </w:rPr>
        <w:t>April SAWG Input:</w:t>
      </w:r>
    </w:p>
    <w:p w14:paraId="223B7617" w14:textId="77777777" w:rsidR="00500629" w:rsidRDefault="00500629" w:rsidP="00500629">
      <w:pPr>
        <w:pStyle w:val="ListParagraph"/>
        <w:ind w:left="1440"/>
      </w:pPr>
    </w:p>
    <w:p w14:paraId="0F4EE17D" w14:textId="5E2E2014" w:rsidR="00685CEE" w:rsidRDefault="00685CEE" w:rsidP="00685CEE">
      <w:pPr>
        <w:pStyle w:val="ListParagraph"/>
        <w:numPr>
          <w:ilvl w:val="0"/>
          <w:numId w:val="1"/>
        </w:numPr>
      </w:pPr>
      <w:r>
        <w:t>How did DC ties perform during the event? Are there any impacts to planning assumptions and other DC tie policies as a result of this event?</w:t>
      </w:r>
    </w:p>
    <w:p w14:paraId="2A91834C" w14:textId="4273CAE9" w:rsidR="00500629" w:rsidRDefault="00500629" w:rsidP="00500629">
      <w:pPr>
        <w:pStyle w:val="ListParagraph"/>
        <w:numPr>
          <w:ilvl w:val="1"/>
          <w:numId w:val="1"/>
        </w:numPr>
      </w:pPr>
      <w:r>
        <w:t>DC ties</w:t>
      </w:r>
    </w:p>
    <w:p w14:paraId="6F3C1F96" w14:textId="03E15D7D" w:rsidR="00500629" w:rsidRDefault="00500629" w:rsidP="00500629">
      <w:pPr>
        <w:pStyle w:val="ListParagraph"/>
        <w:numPr>
          <w:ilvl w:val="1"/>
          <w:numId w:val="1"/>
        </w:numPr>
      </w:pPr>
      <w:r w:rsidRPr="00500629">
        <w:t>PLWG, PDCWG, OWG; Could have a medium priority</w:t>
      </w:r>
    </w:p>
    <w:p w14:paraId="77CC43A6" w14:textId="6CD00E1A" w:rsidR="00500629" w:rsidRDefault="00500629" w:rsidP="00500629">
      <w:pPr>
        <w:pStyle w:val="ListParagraph"/>
        <w:numPr>
          <w:ilvl w:val="1"/>
          <w:numId w:val="1"/>
        </w:numPr>
      </w:pPr>
      <w:r w:rsidRPr="00500629">
        <w:t>SAWG - DC capacity used analysis and use in planning assumptions</w:t>
      </w:r>
    </w:p>
    <w:p w14:paraId="04B9DA15" w14:textId="1FEC0CEC" w:rsidR="00500629" w:rsidRPr="00500629" w:rsidRDefault="00500629" w:rsidP="00500629">
      <w:pPr>
        <w:pStyle w:val="ListParagraph"/>
        <w:numPr>
          <w:ilvl w:val="1"/>
          <w:numId w:val="1"/>
        </w:numPr>
        <w:rPr>
          <w:b/>
          <w:bCs/>
        </w:rPr>
      </w:pPr>
      <w:r w:rsidRPr="00500629">
        <w:rPr>
          <w:b/>
          <w:bCs/>
        </w:rPr>
        <w:t>April SAWG input:</w:t>
      </w:r>
    </w:p>
    <w:p w14:paraId="3DB88749" w14:textId="77777777" w:rsidR="00500629" w:rsidRDefault="00500629" w:rsidP="00500629">
      <w:pPr>
        <w:pStyle w:val="ListParagraph"/>
        <w:ind w:left="1440"/>
      </w:pPr>
    </w:p>
    <w:p w14:paraId="602D44C3" w14:textId="6B2AD548" w:rsidR="00685CEE" w:rsidRDefault="00685CEE" w:rsidP="00685CEE">
      <w:pPr>
        <w:pStyle w:val="ListParagraph"/>
        <w:numPr>
          <w:ilvl w:val="0"/>
          <w:numId w:val="1"/>
        </w:numPr>
      </w:pPr>
      <w:r>
        <w:t>Are changes to the Peaker Net Margin methodology needed to protect ratepayers during extended scarcity events?</w:t>
      </w:r>
    </w:p>
    <w:p w14:paraId="24CC4C90" w14:textId="6E476175" w:rsidR="00F563DF" w:rsidRDefault="00F563DF" w:rsidP="00500629">
      <w:pPr>
        <w:pStyle w:val="ListParagraph"/>
        <w:numPr>
          <w:ilvl w:val="1"/>
          <w:numId w:val="1"/>
        </w:numPr>
      </w:pPr>
      <w:r>
        <w:t xml:space="preserve">Pricing </w:t>
      </w:r>
    </w:p>
    <w:p w14:paraId="65451C39" w14:textId="1429DB3C" w:rsidR="00500629" w:rsidRDefault="00500629" w:rsidP="00500629">
      <w:pPr>
        <w:pStyle w:val="ListParagraph"/>
        <w:numPr>
          <w:ilvl w:val="1"/>
          <w:numId w:val="1"/>
        </w:numPr>
      </w:pPr>
      <w:r w:rsidRPr="00500629">
        <w:t xml:space="preserve">SAWG - changed language as “Are changes to the use/applicability of Peaker Net Margin methodology needed to protect ratepayers during extended scarcity events?” </w:t>
      </w:r>
    </w:p>
    <w:p w14:paraId="3489C6BE" w14:textId="341E91E4" w:rsidR="00500629" w:rsidRDefault="00500629" w:rsidP="00500629">
      <w:pPr>
        <w:pStyle w:val="ListParagraph"/>
        <w:numPr>
          <w:ilvl w:val="1"/>
          <w:numId w:val="1"/>
        </w:numPr>
      </w:pPr>
      <w:r>
        <w:t>Out of stakeholder purview</w:t>
      </w:r>
    </w:p>
    <w:p w14:paraId="13CFBA36" w14:textId="77777777" w:rsidR="00500629" w:rsidRDefault="00500629" w:rsidP="00500629">
      <w:pPr>
        <w:pStyle w:val="ListParagraph"/>
        <w:ind w:left="1440"/>
      </w:pPr>
    </w:p>
    <w:p w14:paraId="17F09E84" w14:textId="25E0CFA6" w:rsidR="00650DD5" w:rsidRDefault="00685CEE" w:rsidP="00685CEE">
      <w:pPr>
        <w:pStyle w:val="ListParagraph"/>
        <w:numPr>
          <w:ilvl w:val="0"/>
          <w:numId w:val="1"/>
        </w:numPr>
      </w:pPr>
      <w:r>
        <w:t>Develop and implement updated methodology used to determine cost of new entry (CONE)</w:t>
      </w:r>
    </w:p>
    <w:p w14:paraId="7B0BE308" w14:textId="1793978E" w:rsidR="00F563DF" w:rsidRDefault="00F563DF" w:rsidP="00F563DF">
      <w:pPr>
        <w:pStyle w:val="ListParagraph"/>
        <w:numPr>
          <w:ilvl w:val="1"/>
          <w:numId w:val="1"/>
        </w:numPr>
      </w:pPr>
      <w:r>
        <w:t xml:space="preserve">Pricing </w:t>
      </w:r>
    </w:p>
    <w:p w14:paraId="134D9FD5" w14:textId="140E136C" w:rsidR="00F563DF" w:rsidRDefault="00F563DF" w:rsidP="00F563DF">
      <w:pPr>
        <w:pStyle w:val="ListParagraph"/>
        <w:numPr>
          <w:ilvl w:val="1"/>
          <w:numId w:val="1"/>
        </w:numPr>
      </w:pPr>
      <w:r>
        <w:t>SAWG - High Priority - In progress</w:t>
      </w:r>
    </w:p>
    <w:p w14:paraId="3C8AE38E" w14:textId="608A0C81" w:rsidR="00F563DF" w:rsidRPr="00F563DF" w:rsidRDefault="00F563DF" w:rsidP="00F563DF">
      <w:pPr>
        <w:pStyle w:val="ListParagraph"/>
        <w:numPr>
          <w:ilvl w:val="1"/>
          <w:numId w:val="1"/>
        </w:numPr>
        <w:rPr>
          <w:b/>
          <w:bCs/>
        </w:rPr>
      </w:pPr>
      <w:r w:rsidRPr="00F563DF">
        <w:rPr>
          <w:b/>
          <w:bCs/>
        </w:rPr>
        <w:t xml:space="preserve">April SAWG </w:t>
      </w:r>
      <w:r>
        <w:rPr>
          <w:b/>
          <w:bCs/>
        </w:rPr>
        <w:t>I</w:t>
      </w:r>
      <w:r w:rsidRPr="00F563DF">
        <w:rPr>
          <w:b/>
          <w:bCs/>
        </w:rPr>
        <w:t>nput:</w:t>
      </w:r>
    </w:p>
    <w:sectPr w:rsidR="00F563DF" w:rsidRPr="00F56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01869"/>
    <w:multiLevelType w:val="hybridMultilevel"/>
    <w:tmpl w:val="40A8D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C5"/>
    <w:rsid w:val="00271478"/>
    <w:rsid w:val="00301ACF"/>
    <w:rsid w:val="00500629"/>
    <w:rsid w:val="00685CEE"/>
    <w:rsid w:val="006B34FA"/>
    <w:rsid w:val="00762931"/>
    <w:rsid w:val="00B95FD0"/>
    <w:rsid w:val="00F563DF"/>
    <w:rsid w:val="00FD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A3105"/>
  <w15:chartTrackingRefBased/>
  <w15:docId w15:val="{52672963-693E-4FC4-82A6-1F8F2CE6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67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Smith</dc:creator>
  <cp:keywords/>
  <dc:description/>
  <cp:lastModifiedBy>Caitlin Smith</cp:lastModifiedBy>
  <cp:revision>4</cp:revision>
  <dcterms:created xsi:type="dcterms:W3CDTF">2021-04-12T16:53:00Z</dcterms:created>
  <dcterms:modified xsi:type="dcterms:W3CDTF">2021-04-20T22:45:00Z</dcterms:modified>
</cp:coreProperties>
</file>